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Titre5"/>
        <w:rPr>
          <w:color w:val="00A4B7" w:themeColor="accent1"/>
        </w:rPr>
      </w:pPr>
      <w:r>
        <w:rPr>
          <w:color w:val="00A4B7" w:themeColor="accent1"/>
        </w:rPr>
        <w:t>KENNISGEVING VAN GUNNING VAN DE OPDRACHT - NIET GESELECTEERDE INSCHRIJVER</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00B747ED" w:rsidRPr="00490A58" w:rsidRDefault="00B747ED" w:rsidP="00B747ED">
      <w:pPr>
        <w:jc w:val="both"/>
        <w:rPr>
          <w:rFonts w:ascii="Century Gothic" w:hAnsi="Century Gothic"/>
        </w:rPr>
      </w:pPr>
      <w:r>
        <w:rPr>
          <w:rFonts w:ascii="Century Gothic" w:hAnsi="Century Gothic"/>
        </w:rPr>
        <w:t>PER FAX OF MAIL</w:t>
      </w:r>
    </w:p>
    <w:p w:rsidR="00B747ED" w:rsidRPr="00490A58" w:rsidRDefault="00B747ED" w:rsidP="00B747ED">
      <w:pPr>
        <w:jc w:val="both"/>
        <w:rPr>
          <w:rFonts w:ascii="Century Gothic" w:hAnsi="Century Gothic"/>
        </w:rPr>
      </w:pPr>
      <w:proofErr w:type="gramStart"/>
      <w:r>
        <w:rPr>
          <w:rFonts w:ascii="Century Gothic" w:hAnsi="Century Gothic"/>
        </w:rPr>
        <w:t>EN</w:t>
      </w:r>
      <w:proofErr w:type="gramEnd"/>
      <w:r>
        <w:rPr>
          <w:rFonts w:ascii="Century Gothic" w:hAnsi="Century Gothic"/>
        </w:rPr>
        <w:t xml:space="preserve"> PER AANGETEKEND SCHRIJVEN</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Geachte mevrouw, geachte heer,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proofErr w:type="gramStart"/>
      <w:r>
        <w:rPr>
          <w:rFonts w:ascii="Century Gothic" w:hAnsi="Century Gothic"/>
          <w:b/>
        </w:rPr>
        <w:t>Betreft</w:t>
      </w:r>
      <w:r>
        <w:t> :</w:t>
      </w:r>
      <w:proofErr w:type="gramEnd"/>
      <w:r>
        <w:t xml:space="preserve">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w:t>
      </w:r>
      <w:proofErr w:type="gramStart"/>
      <w:r>
        <w:rPr>
          <w:rFonts w:ascii="Century Gothic" w:hAnsi="Century Gothic"/>
          <w:i/>
          <w:color w:val="00A4B7" w:themeColor="accent1"/>
        </w:rPr>
        <w:t>bouwwerknummer</w:t>
      </w:r>
      <w:proofErr w:type="gramEnd"/>
      <w:r>
        <w:rPr>
          <w:rFonts w:ascii="Century Gothic" w:hAnsi="Century Gothic"/>
          <w:i/>
          <w:color w:val="00A4B7" w:themeColor="accent1"/>
        </w:rPr>
        <w:t>)</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374E72" w:rsidRPr="006A3E33" w:rsidRDefault="00374E72" w:rsidP="00374E72">
      <w:pPr>
        <w:jc w:val="both"/>
        <w:rPr>
          <w:rFonts w:ascii="Century Gothic" w:hAnsi="Century Gothic"/>
        </w:rPr>
      </w:pPr>
      <w:r>
        <w:rPr>
          <w:rFonts w:ascii="Century Gothic" w:hAnsi="Century Gothic"/>
        </w:rPr>
        <w:t>Tot onze spijt moeten wij u meedelen dat de BGHM heeft ingestemd met onze beslissing om u niet te selecteren in het kader van bovenvermelde opdracht.</w:t>
      </w: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rPr>
      </w:pPr>
      <w:r>
        <w:rPr>
          <w:rFonts w:ascii="Century Gothic" w:hAnsi="Century Gothic"/>
        </w:rPr>
        <w:t>Als bijlage vindt u een uittreksel uit de gunningsbeslissing met betrekking tot de redenen voor uw niet-selectie.</w:t>
      </w:r>
    </w:p>
    <w:p w:rsidR="00374E72" w:rsidRPr="006A3E33" w:rsidRDefault="00374E72" w:rsidP="00374E72">
      <w:pPr>
        <w:jc w:val="both"/>
        <w:rPr>
          <w:rFonts w:ascii="Century Gothic" w:hAnsi="Century Gothic"/>
        </w:rPr>
      </w:pPr>
    </w:p>
    <w:p w:rsidR="00374E72" w:rsidRPr="00374E72"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xml:space="preserve"> »-termijn wordt toegepast (opdracht voor werken &gt; 2.774.000 euro excl. </w:t>
      </w:r>
      <w:proofErr w:type="gramStart"/>
      <w:r>
        <w:rPr>
          <w:rFonts w:ascii="Century Gothic" w:hAnsi="Century Gothic"/>
          <w:i/>
          <w:color w:val="00A4B7" w:themeColor="accent1"/>
        </w:rPr>
        <w:t>BTW</w:t>
      </w:r>
      <w:proofErr w:type="gramEnd"/>
      <w:r>
        <w:rPr>
          <w:rFonts w:ascii="Century Gothic" w:hAnsi="Century Gothic"/>
          <w:i/>
          <w:color w:val="00A4B7" w:themeColor="accent1"/>
        </w:rPr>
        <w:t>):</w:t>
      </w: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artikel 11 van de wet van 17 juni 2013 betreffende de motivering, de informatie en de rechtsmiddelen inzake overheidsopdrachten en bepaalde opdrachten voor werken, leveringen en diensten moet er, vóór het sluiten van de opdracht, een wachttijd van vijftien dagen worden gerespecteerd, te rekenen vanaf de dag na de verzending van onderhavige kennisgeving.</w:t>
      </w: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Tijdens die termijn kan er bij de Hoven en Rechtbanken van Brussel een vordering tot schorsing van de tenuitvoerlegging van de gunningsbeslissing worden ingediend. Ingeval u een dergelijke vordering zou indienen, verzoeken wij u ons daarvan in kennis te stellen, per fax op </w:t>
      </w:r>
      <w:proofErr w:type="gramStart"/>
      <w:r>
        <w:rPr>
          <w:rFonts w:ascii="Century Gothic" w:hAnsi="Century Gothic"/>
        </w:rPr>
        <w:t>het</w:t>
      </w:r>
      <w:proofErr w:type="gramEnd"/>
      <w:r>
        <w:rPr>
          <w:rFonts w:ascii="Century Gothic" w:hAnsi="Century Gothic"/>
        </w:rPr>
        <w:t xml:space="preserve"> nr. ...</w:t>
      </w:r>
      <w:r>
        <w:rPr>
          <w:rFonts w:ascii="Century Gothic" w:hAnsi="Century Gothic"/>
          <w:i/>
        </w:rPr>
        <w:t xml:space="preserve"> </w:t>
      </w:r>
      <w:r>
        <w:rPr>
          <w:rFonts w:ascii="Century Gothic" w:hAnsi="Century Gothic"/>
          <w:i/>
          <w:color w:val="00A4B7" w:themeColor="accent1"/>
        </w:rPr>
        <w:t>(faxnummer van de OVM)</w:t>
      </w:r>
      <w:r>
        <w:rPr>
          <w:rFonts w:ascii="Century Gothic" w:hAnsi="Century Gothic"/>
        </w:rPr>
        <w:t xml:space="preserve">, per e-mail via het volgende adres: </w:t>
      </w:r>
      <w:r>
        <w:rPr>
          <w:rFonts w:ascii="Century Gothic" w:hAnsi="Century Gothic"/>
          <w:color w:val="00A4B7" w:themeColor="accent1"/>
        </w:rPr>
        <w:t xml:space="preserve">… </w:t>
      </w:r>
      <w:r>
        <w:rPr>
          <w:rFonts w:ascii="Century Gothic" w:hAnsi="Century Gothic"/>
          <w:i/>
          <w:color w:val="00A4B7" w:themeColor="accent1"/>
        </w:rPr>
        <w:t>(e-mailadres van de OVM) </w:t>
      </w:r>
      <w:r>
        <w:rPr>
          <w:rFonts w:ascii="Century Gothic" w:hAnsi="Century Gothic"/>
        </w:rPr>
        <w:t>of, desgevallend, door gebruik te maken van de elektronische platformen bedoeld in artikel 14 § 7, van de wet inzake overheidsopdrachten.</w:t>
      </w: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rPr>
      </w:pPr>
    </w:p>
    <w:p w:rsidR="00374E72" w:rsidRPr="006A3E33" w:rsidRDefault="00374E72" w:rsidP="00366E0B">
      <w:pPr>
        <w:jc w:val="center"/>
        <w:rPr>
          <w:rFonts w:ascii="Century Gothic" w:hAnsi="Century Gothic"/>
        </w:rPr>
      </w:pPr>
      <w:r>
        <w:rPr>
          <w:rFonts w:ascii="Century Gothic" w:hAnsi="Century Gothic"/>
        </w:rPr>
        <w:t>Met hoogachting,</w:t>
      </w: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u w:val="single"/>
        </w:rPr>
      </w:pPr>
    </w:p>
    <w:p w:rsidR="00374E72" w:rsidRPr="006A3E33" w:rsidRDefault="00374E72" w:rsidP="00374E72">
      <w:pPr>
        <w:jc w:val="both"/>
        <w:rPr>
          <w:rFonts w:ascii="Century Gothic" w:hAnsi="Century Gothic"/>
          <w:u w:val="single"/>
        </w:rPr>
      </w:pPr>
    </w:p>
    <w:p w:rsidR="00374E72" w:rsidRPr="006A3E33" w:rsidRDefault="00374E72" w:rsidP="00374E72">
      <w:pPr>
        <w:jc w:val="both"/>
        <w:rPr>
          <w:rFonts w:ascii="Century Gothic" w:hAnsi="Century Gothic"/>
          <w:u w:val="single"/>
        </w:rPr>
      </w:pPr>
    </w:p>
    <w:p w:rsidR="00374E72" w:rsidRPr="006A3E33" w:rsidRDefault="00374E72" w:rsidP="00321A04">
      <w:pPr>
        <w:jc w:val="both"/>
        <w:rPr>
          <w:rFonts w:ascii="Century Gothic" w:hAnsi="Century Gothic"/>
          <w:b/>
          <w:sz w:val="32"/>
          <w:szCs w:val="32"/>
        </w:rPr>
      </w:pPr>
      <w:r>
        <w:rPr>
          <w:rFonts w:ascii="Century Gothic" w:hAnsi="Century Gothic"/>
          <w:u w:val="single"/>
        </w:rPr>
        <w:t>Bijlage:</w:t>
      </w:r>
      <w:r>
        <w:rPr>
          <w:rFonts w:ascii="Century Gothic" w:hAnsi="Century Gothic"/>
        </w:rPr>
        <w:t xml:space="preserve"> uittreksel uit de gunningsbeslissing met betrekking tot de redenen voor de niet-selectie van de inschrijver.</w:t>
      </w: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br w:type="page"/>
      </w:r>
    </w:p>
    <w:p w:rsidR="00712D68" w:rsidRPr="00374E72" w:rsidRDefault="005C7EC7" w:rsidP="007C1125">
      <w:pPr>
        <w:jc w:val="both"/>
        <w:rPr>
          <w:rFonts w:ascii="Century Gothic" w:hAnsi="Century Gothic"/>
          <w:sz w:val="18"/>
          <w:szCs w:val="18"/>
        </w:rPr>
      </w:pPr>
      <w:r w:rsidRPr="005C7EC7">
        <w:lastRenderedPageBreak/>
        <w:drawing>
          <wp:inline distT="0" distB="0" distL="0" distR="0">
            <wp:extent cx="5760720" cy="9217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17152"/>
                    </a:xfrm>
                    <a:prstGeom prst="rect">
                      <a:avLst/>
                    </a:prstGeom>
                    <a:noFill/>
                    <a:ln>
                      <a:noFill/>
                    </a:ln>
                  </pic:spPr>
                </pic:pic>
              </a:graphicData>
            </a:graphic>
          </wp:inline>
        </w:drawing>
      </w:r>
      <w:bookmarkStart w:id="66" w:name="_GoBack"/>
      <w:bookmarkEnd w:id="66"/>
    </w:p>
    <w:sectPr w:rsidR="00712D68" w:rsidRPr="00374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49" w:rsidRDefault="00903B49" w:rsidP="001D56E8">
      <w:r>
        <w:separator/>
      </w:r>
    </w:p>
  </w:endnote>
  <w:endnote w:type="continuationSeparator" w:id="0">
    <w:p w:rsidR="00903B49" w:rsidRDefault="00903B49"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374E72" w:rsidRDefault="00374E72" w:rsidP="00374E72">
    <w:pPr>
      <w:pStyle w:val="Pieddepage"/>
    </w:pPr>
    <w:r>
      <w:rPr>
        <w:sz w:val="16"/>
        <w:szCs w:val="16"/>
      </w:rPr>
      <w:fldChar w:fldCharType="begin"/>
    </w:r>
    <w:r>
      <w:rPr>
        <w:sz w:val="16"/>
        <w:szCs w:val="16"/>
      </w:rPr>
      <w:instrText xml:space="preserve"> FILENAME \* MERGEFORMAT </w:instrText>
    </w:r>
    <w:r>
      <w:rPr>
        <w:sz w:val="16"/>
        <w:szCs w:val="16"/>
      </w:rPr>
      <w:fldChar w:fldCharType="separate"/>
    </w:r>
    <w:r w:rsidR="00321A04">
      <w:rPr>
        <w:noProof/>
        <w:sz w:val="16"/>
        <w:szCs w:val="16"/>
      </w:rPr>
      <w:t>DMT_INFO_NON_SELECTIONNE_2019_NL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49" w:rsidRDefault="00903B49" w:rsidP="001D56E8">
      <w:r>
        <w:separator/>
      </w:r>
    </w:p>
  </w:footnote>
  <w:footnote w:type="continuationSeparator" w:id="0">
    <w:p w:rsidR="00903B49" w:rsidRDefault="00903B49"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115039"/>
    <w:rsid w:val="001973AF"/>
    <w:rsid w:val="001D56E8"/>
    <w:rsid w:val="001E7951"/>
    <w:rsid w:val="002D3E24"/>
    <w:rsid w:val="002D3EC9"/>
    <w:rsid w:val="002F4E9A"/>
    <w:rsid w:val="00321A04"/>
    <w:rsid w:val="00366E0B"/>
    <w:rsid w:val="00374E72"/>
    <w:rsid w:val="003C02A6"/>
    <w:rsid w:val="003E61A1"/>
    <w:rsid w:val="00490A58"/>
    <w:rsid w:val="00525519"/>
    <w:rsid w:val="00570D29"/>
    <w:rsid w:val="005C7EC7"/>
    <w:rsid w:val="006F60F9"/>
    <w:rsid w:val="00707FD1"/>
    <w:rsid w:val="00712D68"/>
    <w:rsid w:val="007C1125"/>
    <w:rsid w:val="007E4F45"/>
    <w:rsid w:val="00903B49"/>
    <w:rsid w:val="00961602"/>
    <w:rsid w:val="00962C07"/>
    <w:rsid w:val="00991FDD"/>
    <w:rsid w:val="00A43D76"/>
    <w:rsid w:val="00A66148"/>
    <w:rsid w:val="00AF65FA"/>
    <w:rsid w:val="00B63D15"/>
    <w:rsid w:val="00B747ED"/>
    <w:rsid w:val="00BB6E03"/>
    <w:rsid w:val="00C97458"/>
    <w:rsid w:val="00D147A2"/>
    <w:rsid w:val="00D33FD3"/>
    <w:rsid w:val="00D55016"/>
    <w:rsid w:val="00E40B3A"/>
    <w:rsid w:val="00F02738"/>
    <w:rsid w:val="00F81770"/>
    <w:rsid w:val="00F82BD3"/>
    <w:rsid w:val="00F9779F"/>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AF65FA"/>
    <w:rPr>
      <w:sz w:val="20"/>
      <w:szCs w:val="20"/>
    </w:rPr>
  </w:style>
  <w:style w:type="character" w:customStyle="1" w:styleId="NotedebasdepageCar">
    <w:name w:val="Note de bas de page Car"/>
    <w:basedOn w:val="Policepardfaut"/>
    <w:link w:val="Notedebasdepage"/>
    <w:uiPriority w:val="99"/>
    <w:semiHidden/>
    <w:rsid w:val="00AF65FA"/>
    <w:rPr>
      <w:rFonts w:asciiTheme="minorHAnsi" w:eastAsiaTheme="minorHAnsi" w:hAnsiTheme="minorHAnsi" w:cstheme="minorBidi"/>
    </w:rPr>
  </w:style>
  <w:style w:type="character" w:styleId="Appelnotedebasdep">
    <w:name w:val="footnote reference"/>
    <w:basedOn w:val="Policepardfaut"/>
    <w:uiPriority w:val="99"/>
    <w:semiHidden/>
    <w:unhideWhenUsed/>
    <w:rsid w:val="00AF6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452">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1485</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6</cp:revision>
  <dcterms:created xsi:type="dcterms:W3CDTF">2019-01-31T10:01:00Z</dcterms:created>
  <dcterms:modified xsi:type="dcterms:W3CDTF">2019-03-11T13:02:00Z</dcterms:modified>
  <cp:contentStatus>Final</cp:contentStatus>
</cp:coreProperties>
</file>