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ED4C0" w14:textId="77777777" w:rsidR="009A6541" w:rsidRDefault="009A6541" w:rsidP="00AA16F6">
      <w:pPr>
        <w:pStyle w:val="Default"/>
        <w:jc w:val="center"/>
        <w:rPr>
          <w:b/>
          <w:bCs/>
          <w:sz w:val="23"/>
          <w:szCs w:val="23"/>
        </w:rPr>
      </w:pPr>
    </w:p>
    <w:p w14:paraId="563633DE" w14:textId="784386B9" w:rsidR="008C6196" w:rsidRDefault="008C6196" w:rsidP="564025DE">
      <w:pPr>
        <w:pStyle w:val="Default"/>
        <w:jc w:val="center"/>
        <w:rPr>
          <w:rFonts w:ascii="Century Gothic" w:eastAsia="Century Gothic" w:hAnsi="Century Gothic" w:cs="Century Gothic"/>
          <w:b/>
          <w:bCs/>
          <w:sz w:val="23"/>
          <w:szCs w:val="23"/>
        </w:rPr>
      </w:pPr>
      <w:r w:rsidRPr="7988B357">
        <w:rPr>
          <w:rFonts w:ascii="Century Gothic" w:eastAsia="Century Gothic" w:hAnsi="Century Gothic" w:cs="Century Gothic"/>
          <w:b/>
          <w:bCs/>
          <w:sz w:val="23"/>
          <w:szCs w:val="23"/>
        </w:rPr>
        <w:t xml:space="preserve">ANNEXE </w:t>
      </w:r>
      <w:r w:rsidR="00C3353D" w:rsidRPr="7988B357">
        <w:rPr>
          <w:rFonts w:ascii="Century Gothic" w:eastAsia="Century Gothic" w:hAnsi="Century Gothic" w:cs="Century Gothic"/>
          <w:b/>
          <w:bCs/>
          <w:sz w:val="23"/>
          <w:szCs w:val="23"/>
        </w:rPr>
        <w:t>III.</w:t>
      </w:r>
      <w:r w:rsidR="620F8B16" w:rsidRPr="7988B357">
        <w:rPr>
          <w:rFonts w:ascii="Century Gothic" w:eastAsia="Century Gothic" w:hAnsi="Century Gothic" w:cs="Century Gothic"/>
          <w:b/>
          <w:bCs/>
          <w:sz w:val="23"/>
          <w:szCs w:val="23"/>
        </w:rPr>
        <w:t>9</w:t>
      </w:r>
      <w:r w:rsidR="00C3353D" w:rsidRPr="7988B357">
        <w:rPr>
          <w:rFonts w:ascii="Century Gothic" w:eastAsia="Century Gothic" w:hAnsi="Century Gothic" w:cs="Century Gothic"/>
          <w:b/>
          <w:bCs/>
          <w:sz w:val="23"/>
          <w:szCs w:val="23"/>
        </w:rPr>
        <w:t>.</w:t>
      </w:r>
      <w:r w:rsidRPr="7988B357">
        <w:rPr>
          <w:rFonts w:ascii="Century Gothic" w:eastAsia="Century Gothic" w:hAnsi="Century Gothic" w:cs="Century Gothic"/>
          <w:b/>
          <w:bCs/>
          <w:sz w:val="23"/>
          <w:szCs w:val="23"/>
        </w:rPr>
        <w:t xml:space="preserve"> au cahier des charges :</w:t>
      </w:r>
    </w:p>
    <w:p w14:paraId="48D95224" w14:textId="26E5BAA6" w:rsidR="00AA16F6" w:rsidRPr="00382F0A" w:rsidRDefault="00AA16F6" w:rsidP="564025DE">
      <w:pPr>
        <w:pStyle w:val="Default"/>
        <w:jc w:val="center"/>
        <w:rPr>
          <w:rFonts w:ascii="Century Gothic" w:eastAsia="Century Gothic" w:hAnsi="Century Gothic" w:cs="Century Gothic"/>
          <w:sz w:val="23"/>
          <w:szCs w:val="23"/>
        </w:rPr>
      </w:pPr>
      <w:r w:rsidRPr="564025DE">
        <w:rPr>
          <w:rFonts w:ascii="Century Gothic" w:eastAsia="Century Gothic" w:hAnsi="Century Gothic" w:cs="Century Gothic"/>
          <w:b/>
          <w:bCs/>
          <w:sz w:val="23"/>
          <w:szCs w:val="23"/>
        </w:rPr>
        <w:t>REGLEMENT GENERAL DE PROTECTION DES DONNEES PERSONNELLES</w:t>
      </w:r>
    </w:p>
    <w:p w14:paraId="54310F83" w14:textId="77A7C827" w:rsidR="00AA16F6" w:rsidRPr="00382F0A" w:rsidRDefault="00AA16F6" w:rsidP="564025DE">
      <w:pPr>
        <w:pStyle w:val="Default"/>
        <w:jc w:val="center"/>
        <w:rPr>
          <w:rFonts w:ascii="Century Gothic" w:eastAsia="Century Gothic" w:hAnsi="Century Gothic" w:cs="Century Gothic"/>
          <w:sz w:val="23"/>
          <w:szCs w:val="23"/>
        </w:rPr>
      </w:pPr>
      <w:r w:rsidRPr="564025DE">
        <w:rPr>
          <w:rFonts w:ascii="Century Gothic" w:eastAsia="Century Gothic" w:hAnsi="Century Gothic" w:cs="Century Gothic"/>
          <w:b/>
          <w:bCs/>
          <w:sz w:val="23"/>
          <w:szCs w:val="23"/>
        </w:rPr>
        <w:t>CONDITIONS GENERALES DE TRAITEMENT DE DONNEES</w:t>
      </w:r>
    </w:p>
    <w:p w14:paraId="471CA630" w14:textId="77777777" w:rsidR="00AA16F6" w:rsidRPr="00382F0A" w:rsidRDefault="00AA16F6" w:rsidP="00AA16F6">
      <w:pPr>
        <w:pStyle w:val="Default"/>
        <w:rPr>
          <w:sz w:val="23"/>
          <w:szCs w:val="23"/>
        </w:rPr>
      </w:pPr>
    </w:p>
    <w:p w14:paraId="1673B0AD" w14:textId="4E4A4EE4" w:rsidR="00DA3C1B" w:rsidRPr="00382F0A" w:rsidRDefault="65BAF170" w:rsidP="383AA79D">
      <w:pPr>
        <w:pStyle w:val="Default"/>
        <w:jc w:val="both"/>
        <w:rPr>
          <w:rFonts w:ascii="Century Gothic" w:eastAsia="Century Gothic" w:hAnsi="Century Gothic" w:cs="Century Gothic"/>
          <w:sz w:val="20"/>
          <w:szCs w:val="20"/>
        </w:rPr>
      </w:pPr>
      <w:r w:rsidRPr="7988B357">
        <w:rPr>
          <w:rFonts w:ascii="Century Gothic" w:eastAsia="Century Gothic" w:hAnsi="Century Gothic" w:cs="Century Gothic"/>
          <w:color w:val="auto"/>
          <w:sz w:val="20"/>
          <w:szCs w:val="20"/>
        </w:rPr>
        <w:t>Les présentes conditions générales sont applicables dans le cadre de la sous-traitance de données à caractère personnel par la Société de logement de Service Public</w:t>
      </w:r>
      <w:r w:rsidR="341EF130" w:rsidRPr="7988B357">
        <w:rPr>
          <w:rFonts w:ascii="Century Gothic" w:eastAsia="Century Gothic" w:hAnsi="Century Gothic" w:cs="Century Gothic"/>
          <w:color w:val="auto"/>
          <w:sz w:val="20"/>
          <w:szCs w:val="20"/>
        </w:rPr>
        <w:t xml:space="preserve"> </w:t>
      </w:r>
      <w:r w:rsidR="69DE18AF" w:rsidRPr="7988B357">
        <w:rPr>
          <w:rFonts w:ascii="Century Gothic" w:eastAsia="Century Gothic" w:hAnsi="Century Gothic" w:cs="Century Gothic"/>
          <w:color w:val="FF0000"/>
          <w:sz w:val="20"/>
          <w:szCs w:val="20"/>
        </w:rPr>
        <w:t>XXX</w:t>
      </w:r>
      <w:r w:rsidR="72A3AFD3" w:rsidRPr="7988B357">
        <w:rPr>
          <w:rFonts w:ascii="Century Gothic" w:eastAsia="Century Gothic" w:hAnsi="Century Gothic" w:cs="Century Gothic"/>
          <w:color w:val="FF0000"/>
          <w:sz w:val="20"/>
          <w:szCs w:val="20"/>
        </w:rPr>
        <w:t xml:space="preserve"> </w:t>
      </w:r>
      <w:r w:rsidR="69DE18AF" w:rsidRPr="7988B357">
        <w:rPr>
          <w:rFonts w:ascii="Century Gothic" w:eastAsia="Century Gothic" w:hAnsi="Century Gothic" w:cs="Century Gothic"/>
          <w:color w:val="FF0000"/>
          <w:sz w:val="20"/>
          <w:szCs w:val="20"/>
        </w:rPr>
        <w:t>(nom de la SISP)</w:t>
      </w:r>
      <w:r w:rsidRPr="7988B357">
        <w:rPr>
          <w:rFonts w:ascii="Century Gothic" w:eastAsia="Century Gothic" w:hAnsi="Century Gothic" w:cs="Century Gothic"/>
          <w:color w:val="FF0000"/>
          <w:sz w:val="20"/>
          <w:szCs w:val="20"/>
        </w:rPr>
        <w:t xml:space="preserve"> </w:t>
      </w:r>
      <w:r w:rsidRPr="7988B357">
        <w:rPr>
          <w:rFonts w:ascii="Century Gothic" w:eastAsia="Century Gothic" w:hAnsi="Century Gothic" w:cs="Century Gothic"/>
          <w:color w:val="auto"/>
          <w:sz w:val="20"/>
          <w:szCs w:val="20"/>
        </w:rPr>
        <w:t>dont le siège social est</w:t>
      </w:r>
      <w:r w:rsidR="3EB030E1" w:rsidRPr="7988B357">
        <w:rPr>
          <w:rFonts w:ascii="Century Gothic" w:eastAsia="Century Gothic" w:hAnsi="Century Gothic" w:cs="Century Gothic"/>
          <w:color w:val="auto"/>
          <w:sz w:val="20"/>
          <w:szCs w:val="20"/>
        </w:rPr>
        <w:t xml:space="preserve"> sis </w:t>
      </w:r>
      <w:r w:rsidR="69DE18AF" w:rsidRPr="7988B357">
        <w:rPr>
          <w:rFonts w:ascii="Century Gothic" w:eastAsia="Century Gothic" w:hAnsi="Century Gothic" w:cs="Century Gothic"/>
          <w:color w:val="FF0000"/>
          <w:sz w:val="20"/>
          <w:szCs w:val="20"/>
        </w:rPr>
        <w:t>XXX</w:t>
      </w:r>
      <w:r w:rsidR="69DE18AF" w:rsidRPr="7988B357">
        <w:rPr>
          <w:rFonts w:ascii="Century Gothic" w:eastAsia="Century Gothic" w:hAnsi="Century Gothic" w:cs="Century Gothic"/>
          <w:color w:val="auto"/>
          <w:sz w:val="20"/>
          <w:szCs w:val="20"/>
        </w:rPr>
        <w:t xml:space="preserve"> </w:t>
      </w:r>
      <w:r w:rsidR="3EB030E1" w:rsidRPr="7988B357">
        <w:rPr>
          <w:rFonts w:ascii="Century Gothic" w:eastAsia="Century Gothic" w:hAnsi="Century Gothic" w:cs="Century Gothic"/>
          <w:color w:val="auto"/>
          <w:sz w:val="20"/>
          <w:szCs w:val="20"/>
        </w:rPr>
        <w:t xml:space="preserve">à </w:t>
      </w:r>
      <w:r w:rsidR="69DE18AF" w:rsidRPr="7988B357">
        <w:rPr>
          <w:rFonts w:ascii="Century Gothic" w:eastAsia="Century Gothic" w:hAnsi="Century Gothic" w:cs="Century Gothic"/>
          <w:color w:val="FF0000"/>
          <w:sz w:val="20"/>
          <w:szCs w:val="20"/>
        </w:rPr>
        <w:t>XX</w:t>
      </w:r>
      <w:r w:rsidR="3EB030E1" w:rsidRPr="7988B357">
        <w:rPr>
          <w:rFonts w:ascii="Century Gothic" w:eastAsia="Century Gothic" w:hAnsi="Century Gothic" w:cs="Century Gothic"/>
          <w:color w:val="auto"/>
          <w:sz w:val="20"/>
          <w:szCs w:val="20"/>
        </w:rPr>
        <w:t xml:space="preserve"> Bruxelles</w:t>
      </w:r>
      <w:r w:rsidRPr="7988B357">
        <w:rPr>
          <w:rFonts w:ascii="Century Gothic" w:eastAsia="Century Gothic" w:hAnsi="Century Gothic" w:cs="Century Gothic"/>
          <w:color w:val="auto"/>
          <w:sz w:val="20"/>
          <w:szCs w:val="20"/>
        </w:rPr>
        <w:t>, immatriculée à la Banque Carrefour des Entreprises sous le N°</w:t>
      </w:r>
      <w:r w:rsidR="69DE18AF" w:rsidRPr="7988B357">
        <w:rPr>
          <w:rFonts w:ascii="Century Gothic" w:eastAsia="Century Gothic" w:hAnsi="Century Gothic" w:cs="Century Gothic"/>
          <w:color w:val="FF0000"/>
          <w:sz w:val="20"/>
          <w:szCs w:val="20"/>
        </w:rPr>
        <w:t>XXX</w:t>
      </w:r>
      <w:r w:rsidRPr="7988B357">
        <w:rPr>
          <w:rFonts w:ascii="Century Gothic" w:eastAsia="Century Gothic" w:hAnsi="Century Gothic" w:cs="Century Gothic"/>
          <w:color w:val="auto"/>
          <w:sz w:val="20"/>
          <w:szCs w:val="20"/>
        </w:rPr>
        <w:t xml:space="preserve">, ci-après dénommée </w:t>
      </w:r>
      <w:r w:rsidR="090A2E0B" w:rsidRPr="7988B357">
        <w:rPr>
          <w:rFonts w:ascii="Century Gothic" w:eastAsia="Century Gothic" w:hAnsi="Century Gothic" w:cs="Century Gothic"/>
          <w:color w:val="auto"/>
          <w:sz w:val="20"/>
          <w:szCs w:val="20"/>
        </w:rPr>
        <w:t xml:space="preserve">« La SISP ». </w:t>
      </w:r>
    </w:p>
    <w:p w14:paraId="529D617C" w14:textId="77777777" w:rsidR="00AA16F6" w:rsidRPr="00382F0A" w:rsidRDefault="00AA16F6" w:rsidP="383AA79D">
      <w:pPr>
        <w:pStyle w:val="Default"/>
        <w:jc w:val="both"/>
        <w:rPr>
          <w:rFonts w:ascii="Century Gothic" w:eastAsia="Century Gothic" w:hAnsi="Century Gothic" w:cs="Century Gothic"/>
          <w:sz w:val="20"/>
          <w:szCs w:val="20"/>
        </w:rPr>
      </w:pPr>
    </w:p>
    <w:p w14:paraId="4A7372C3" w14:textId="575D4448" w:rsidR="00AA16F6" w:rsidRPr="00382F0A" w:rsidRDefault="3FBD0F60" w:rsidP="383AA79D">
      <w:pPr>
        <w:pStyle w:val="Default"/>
        <w:jc w:val="both"/>
        <w:rPr>
          <w:rFonts w:ascii="Century Gothic" w:eastAsia="Century Gothic" w:hAnsi="Century Gothic" w:cs="Century Gothic"/>
          <w:sz w:val="20"/>
          <w:szCs w:val="20"/>
        </w:rPr>
      </w:pPr>
      <w:r w:rsidRPr="7988B357">
        <w:rPr>
          <w:rFonts w:ascii="Century Gothic" w:eastAsia="Century Gothic" w:hAnsi="Century Gothic" w:cs="Century Gothic"/>
          <w:color w:val="auto"/>
          <w:sz w:val="20"/>
          <w:szCs w:val="20"/>
        </w:rPr>
        <w:t>La SISP</w:t>
      </w:r>
      <w:r w:rsidR="291F7057" w:rsidRPr="7988B357">
        <w:rPr>
          <w:rFonts w:ascii="Century Gothic" w:eastAsia="Century Gothic" w:hAnsi="Century Gothic" w:cs="Century Gothic"/>
          <w:color w:val="auto"/>
          <w:sz w:val="20"/>
          <w:szCs w:val="20"/>
        </w:rPr>
        <w:t>, en tant que responsable du traitement au sens du Règlement Général relatif à la Protection des Données à caractère personnel (ci-après « RGPD »), et l</w:t>
      </w:r>
      <w:r w:rsidR="5104DC82" w:rsidRPr="7988B357">
        <w:rPr>
          <w:rFonts w:ascii="Century Gothic" w:eastAsia="Century Gothic" w:hAnsi="Century Gothic" w:cs="Century Gothic"/>
          <w:color w:val="auto"/>
          <w:sz w:val="20"/>
          <w:szCs w:val="20"/>
        </w:rPr>
        <w:t>'adjudicataire (“sous-traitant” au sens du RGPD)</w:t>
      </w:r>
      <w:r w:rsidR="52A1C87F" w:rsidRPr="7988B357">
        <w:rPr>
          <w:rFonts w:ascii="Century Gothic" w:eastAsia="Century Gothic" w:hAnsi="Century Gothic" w:cs="Century Gothic"/>
          <w:color w:val="auto"/>
          <w:sz w:val="20"/>
          <w:szCs w:val="20"/>
        </w:rPr>
        <w:t xml:space="preserve"> </w:t>
      </w:r>
      <w:r w:rsidR="291F7057" w:rsidRPr="7988B357">
        <w:rPr>
          <w:rFonts w:ascii="Century Gothic" w:eastAsia="Century Gothic" w:hAnsi="Century Gothic" w:cs="Century Gothic"/>
          <w:color w:val="auto"/>
          <w:sz w:val="20"/>
          <w:szCs w:val="20"/>
        </w:rPr>
        <w:t xml:space="preserve">sont entrés dans une relation contractuelle par laquelle </w:t>
      </w:r>
      <w:r w:rsidRPr="7988B357">
        <w:rPr>
          <w:rFonts w:ascii="Century Gothic" w:eastAsia="Century Gothic" w:hAnsi="Century Gothic" w:cs="Century Gothic"/>
          <w:color w:val="auto"/>
          <w:sz w:val="20"/>
          <w:szCs w:val="20"/>
        </w:rPr>
        <w:t xml:space="preserve">la SISP </w:t>
      </w:r>
      <w:r w:rsidR="291F7057" w:rsidRPr="7988B357">
        <w:rPr>
          <w:rFonts w:ascii="Century Gothic" w:eastAsia="Century Gothic" w:hAnsi="Century Gothic" w:cs="Century Gothic"/>
          <w:color w:val="auto"/>
          <w:sz w:val="20"/>
          <w:szCs w:val="20"/>
        </w:rPr>
        <w:t>confie</w:t>
      </w:r>
      <w:r w:rsidR="16A6E3F3" w:rsidRPr="7988B357">
        <w:rPr>
          <w:rFonts w:ascii="Century Gothic" w:eastAsia="Century Gothic" w:hAnsi="Century Gothic" w:cs="Century Gothic"/>
          <w:color w:val="auto"/>
          <w:sz w:val="20"/>
          <w:szCs w:val="20"/>
        </w:rPr>
        <w:t xml:space="preserve"> à</w:t>
      </w:r>
      <w:r w:rsidR="291F7057" w:rsidRPr="7988B357">
        <w:rPr>
          <w:rFonts w:ascii="Century Gothic" w:eastAsia="Century Gothic" w:hAnsi="Century Gothic" w:cs="Century Gothic"/>
          <w:color w:val="auto"/>
          <w:sz w:val="20"/>
          <w:szCs w:val="20"/>
        </w:rPr>
        <w:t xml:space="preserve"> </w:t>
      </w:r>
      <w:r w:rsidR="61AEDE80" w:rsidRPr="7988B357">
        <w:rPr>
          <w:rFonts w:ascii="Century Gothic" w:eastAsia="Century Gothic" w:hAnsi="Century Gothic" w:cs="Century Gothic"/>
          <w:color w:val="auto"/>
          <w:sz w:val="20"/>
          <w:szCs w:val="20"/>
        </w:rPr>
        <w:t>l'adjudicataire</w:t>
      </w:r>
      <w:r w:rsidR="291F7057" w:rsidRPr="7988B357">
        <w:rPr>
          <w:rFonts w:ascii="Century Gothic" w:eastAsia="Century Gothic" w:hAnsi="Century Gothic" w:cs="Century Gothic"/>
          <w:color w:val="auto"/>
          <w:sz w:val="20"/>
          <w:szCs w:val="20"/>
        </w:rPr>
        <w:t xml:space="preserve"> le traitement de données à caractère personnel. </w:t>
      </w:r>
    </w:p>
    <w:p w14:paraId="0C2A8001" w14:textId="77777777" w:rsidR="00AA16F6" w:rsidRPr="00382F0A" w:rsidRDefault="00AA16F6" w:rsidP="383AA79D">
      <w:pPr>
        <w:pStyle w:val="Default"/>
        <w:jc w:val="both"/>
        <w:rPr>
          <w:rFonts w:ascii="Century Gothic" w:eastAsia="Century Gothic" w:hAnsi="Century Gothic" w:cs="Century Gothic"/>
          <w:sz w:val="20"/>
          <w:szCs w:val="20"/>
        </w:rPr>
      </w:pPr>
    </w:p>
    <w:p w14:paraId="4A06921C" w14:textId="7AB1A597" w:rsidR="00AA16F6" w:rsidRPr="00382F0A" w:rsidRDefault="00AA16F6" w:rsidP="383AA79D">
      <w:pPr>
        <w:pStyle w:val="Default"/>
        <w:jc w:val="both"/>
        <w:rPr>
          <w:rFonts w:ascii="Century Gothic" w:eastAsia="Century Gothic" w:hAnsi="Century Gothic" w:cs="Century Gothic"/>
          <w:sz w:val="20"/>
          <w:szCs w:val="20"/>
        </w:rPr>
      </w:pPr>
      <w:r w:rsidRPr="7988B357">
        <w:rPr>
          <w:rFonts w:ascii="Century Gothic" w:eastAsia="Century Gothic" w:hAnsi="Century Gothic" w:cs="Century Gothic"/>
          <w:color w:val="auto"/>
          <w:sz w:val="20"/>
          <w:szCs w:val="20"/>
        </w:rPr>
        <w:t>Les présentes conditions générales font partie intégrante des dispositions contractuelles liant les parties.</w:t>
      </w:r>
      <w:r w:rsidRPr="7988B357">
        <w:rPr>
          <w:rFonts w:asciiTheme="minorHAnsi" w:eastAsiaTheme="minorEastAsia" w:hAnsiTheme="minorHAnsi" w:cstheme="minorBidi"/>
          <w:color w:val="auto"/>
          <w:sz w:val="20"/>
          <w:szCs w:val="20"/>
        </w:rPr>
        <w:t xml:space="preserve"> </w:t>
      </w:r>
    </w:p>
    <w:p w14:paraId="7B34C943" w14:textId="2B948D5B" w:rsidR="383AA79D" w:rsidRDefault="383AA79D" w:rsidP="383AA79D">
      <w:pPr>
        <w:pStyle w:val="Default"/>
        <w:jc w:val="both"/>
        <w:rPr>
          <w:rFonts w:asciiTheme="minorHAnsi" w:eastAsiaTheme="minorEastAsia" w:hAnsiTheme="minorHAnsi" w:cstheme="minorBidi"/>
          <w:color w:val="auto"/>
          <w:sz w:val="20"/>
          <w:szCs w:val="20"/>
        </w:rPr>
      </w:pPr>
    </w:p>
    <w:tbl>
      <w:tblPr>
        <w:tblStyle w:val="Grilledutableau"/>
        <w:tblW w:w="0" w:type="auto"/>
        <w:tblLayout w:type="fixed"/>
        <w:tblLook w:val="06A0" w:firstRow="1" w:lastRow="0" w:firstColumn="1" w:lastColumn="0" w:noHBand="1" w:noVBand="1"/>
      </w:tblPr>
      <w:tblGrid>
        <w:gridCol w:w="9015"/>
      </w:tblGrid>
      <w:tr w:rsidR="383AA79D" w14:paraId="51162A8F" w14:textId="77777777" w:rsidTr="7988B357">
        <w:trPr>
          <w:trHeight w:val="300"/>
        </w:trPr>
        <w:tc>
          <w:tcPr>
            <w:tcW w:w="9015" w:type="dxa"/>
          </w:tcPr>
          <w:p w14:paraId="4754D1AF" w14:textId="72A71CDB" w:rsidR="3754715A" w:rsidRDefault="0F0710B9" w:rsidP="7988B357">
            <w:pPr>
              <w:pStyle w:val="Default"/>
              <w:jc w:val="center"/>
              <w:rPr>
                <w:rFonts w:ascii="Century Gothic" w:eastAsia="Century Gothic" w:hAnsi="Century Gothic" w:cs="Century Gothic"/>
                <w:i/>
                <w:iCs/>
                <w:color w:val="FF0000"/>
                <w:sz w:val="20"/>
                <w:szCs w:val="20"/>
                <w:u w:val="single"/>
              </w:rPr>
            </w:pPr>
            <w:r w:rsidRPr="7988B357">
              <w:rPr>
                <w:rFonts w:ascii="Century Gothic" w:eastAsia="Century Gothic" w:hAnsi="Century Gothic" w:cs="Century Gothic"/>
                <w:i/>
                <w:iCs/>
                <w:color w:val="FF0000"/>
                <w:sz w:val="20"/>
                <w:szCs w:val="20"/>
                <w:u w:val="single"/>
              </w:rPr>
              <w:t>Instructions à la SISP :</w:t>
            </w:r>
          </w:p>
          <w:p w14:paraId="5B741221" w14:textId="452C262B" w:rsidR="7988B357" w:rsidRDefault="7988B357" w:rsidP="7988B357">
            <w:pPr>
              <w:pStyle w:val="Default"/>
              <w:jc w:val="center"/>
              <w:rPr>
                <w:rFonts w:ascii="Century Gothic" w:eastAsia="Century Gothic" w:hAnsi="Century Gothic" w:cs="Century Gothic"/>
                <w:i/>
                <w:iCs/>
                <w:color w:val="FF0000"/>
                <w:sz w:val="20"/>
                <w:szCs w:val="20"/>
                <w:u w:val="single"/>
              </w:rPr>
            </w:pPr>
          </w:p>
          <w:p w14:paraId="17D117B3" w14:textId="59FF5C3E" w:rsidR="3754715A" w:rsidRDefault="0F0710B9" w:rsidP="7988B357">
            <w:pPr>
              <w:pStyle w:val="Default"/>
              <w:jc w:val="center"/>
              <w:rPr>
                <w:rFonts w:ascii="Century Gothic" w:eastAsia="Century Gothic" w:hAnsi="Century Gothic" w:cs="Century Gothic"/>
                <w:i/>
                <w:iCs/>
                <w:color w:val="FF0000"/>
                <w:sz w:val="20"/>
                <w:szCs w:val="20"/>
              </w:rPr>
            </w:pPr>
            <w:r w:rsidRPr="7988B357">
              <w:rPr>
                <w:rFonts w:ascii="Century Gothic" w:eastAsia="Century Gothic" w:hAnsi="Century Gothic" w:cs="Century Gothic"/>
                <w:i/>
                <w:iCs/>
                <w:color w:val="FF0000"/>
                <w:sz w:val="20"/>
                <w:szCs w:val="20"/>
              </w:rPr>
              <w:t>Ces conditions générales sont précisées par une fiche de traitement qui est à compléter par la SISP et par l’adjudicataire. Cette fiche reprend les précisions relatives à la nature et la finalité du traitement au type de données à caractère personnel ainsi qu’aux catégories de personnes concernées.</w:t>
            </w:r>
          </w:p>
        </w:tc>
      </w:tr>
    </w:tbl>
    <w:p w14:paraId="034CA85B" w14:textId="0CE9B6DC" w:rsidR="00AA16F6" w:rsidRPr="00382F0A" w:rsidRDefault="00AA16F6" w:rsidP="383AA79D">
      <w:pPr>
        <w:pStyle w:val="Default"/>
        <w:jc w:val="both"/>
        <w:rPr>
          <w:rFonts w:ascii="Century Gothic" w:eastAsia="Century Gothic" w:hAnsi="Century Gothic" w:cs="Century Gothic"/>
          <w:sz w:val="20"/>
          <w:szCs w:val="20"/>
        </w:rPr>
      </w:pPr>
    </w:p>
    <w:p w14:paraId="71B43CAE" w14:textId="0DD4D62F" w:rsidR="08C77088" w:rsidRPr="00857BE7" w:rsidRDefault="0AD5485A" w:rsidP="7DE90499">
      <w:pPr>
        <w:spacing w:after="200" w:line="276" w:lineRule="auto"/>
        <w:ind w:left="-20" w:right="-20"/>
        <w:jc w:val="both"/>
        <w:rPr>
          <w:rFonts w:ascii="Century Gothic" w:eastAsia="Century Gothic" w:hAnsi="Century Gothic" w:cs="Century Gothic"/>
          <w:i/>
          <w:iCs/>
          <w:sz w:val="20"/>
          <w:szCs w:val="20"/>
        </w:rPr>
      </w:pPr>
      <w:r w:rsidRPr="7DE90499">
        <w:rPr>
          <w:rFonts w:ascii="Century Gothic" w:eastAsia="Century Gothic" w:hAnsi="Century Gothic" w:cs="Century Gothic"/>
          <w:i/>
          <w:iCs/>
          <w:sz w:val="20"/>
          <w:szCs w:val="20"/>
        </w:rPr>
        <w:t>NB</w:t>
      </w:r>
      <w:r w:rsidR="330F4599" w:rsidRPr="7DE90499">
        <w:rPr>
          <w:rFonts w:ascii="Century Gothic" w:eastAsia="Century Gothic" w:hAnsi="Century Gothic" w:cs="Century Gothic"/>
          <w:i/>
          <w:iCs/>
          <w:sz w:val="20"/>
          <w:szCs w:val="20"/>
        </w:rPr>
        <w:t xml:space="preserve"> </w:t>
      </w:r>
      <w:r w:rsidRPr="7DE90499">
        <w:rPr>
          <w:rFonts w:ascii="Century Gothic" w:eastAsia="Century Gothic" w:hAnsi="Century Gothic" w:cs="Century Gothic"/>
          <w:i/>
          <w:iCs/>
          <w:sz w:val="20"/>
          <w:szCs w:val="20"/>
        </w:rPr>
        <w:t xml:space="preserve">: Les termes « responsable du traitement », « sous-traitant », « personne concernée », « données à caractère personnel », « violation de données à caractère personnel » et « traitement » ont la même définition que celle donnée dans la législation sur la protection des données. Les termes « traité » et « traiter » doivent être interprétés conformément à la définition du « traitement ». </w:t>
      </w:r>
    </w:p>
    <w:p w14:paraId="295DE8C2" w14:textId="3779746C" w:rsidR="08C77088" w:rsidRPr="00857BE7" w:rsidRDefault="62C959A5" w:rsidP="7DE90499">
      <w:pPr>
        <w:spacing w:after="200" w:line="276" w:lineRule="auto"/>
        <w:ind w:left="-20" w:right="-20"/>
        <w:jc w:val="both"/>
        <w:rPr>
          <w:rFonts w:ascii="Century Gothic" w:eastAsia="Century Gothic" w:hAnsi="Century Gothic" w:cs="Century Gothic"/>
          <w:i/>
          <w:iCs/>
          <w:sz w:val="20"/>
          <w:szCs w:val="20"/>
        </w:rPr>
      </w:pPr>
      <w:r w:rsidRPr="7DE90499">
        <w:rPr>
          <w:rFonts w:ascii="Century Gothic" w:eastAsia="Century Gothic" w:hAnsi="Century Gothic" w:cs="Century Gothic"/>
          <w:i/>
          <w:iCs/>
          <w:sz w:val="20"/>
          <w:szCs w:val="20"/>
        </w:rPr>
        <w:t>Le sous-traitant (</w:t>
      </w:r>
      <w:r w:rsidR="7DB55070" w:rsidRPr="7DE90499">
        <w:rPr>
          <w:rFonts w:ascii="Century Gothic" w:eastAsia="Century Gothic" w:hAnsi="Century Gothic" w:cs="Century Gothic"/>
          <w:i/>
          <w:iCs/>
          <w:sz w:val="20"/>
          <w:szCs w:val="20"/>
        </w:rPr>
        <w:t>l’</w:t>
      </w:r>
      <w:r w:rsidRPr="7DE90499">
        <w:rPr>
          <w:rFonts w:ascii="Century Gothic" w:eastAsia="Century Gothic" w:hAnsi="Century Gothic" w:cs="Century Gothic"/>
          <w:i/>
          <w:iCs/>
          <w:sz w:val="20"/>
          <w:szCs w:val="20"/>
        </w:rPr>
        <w:t xml:space="preserve">adjudicataire), dans le cadre du présent marché, agira au nom et pour le compte du responsable du traitement. </w:t>
      </w:r>
    </w:p>
    <w:p w14:paraId="2ADF00E5" w14:textId="4D99E602" w:rsidR="08C77088" w:rsidRDefault="0AD5485A" w:rsidP="7DE90499">
      <w:pPr>
        <w:spacing w:after="200" w:line="276" w:lineRule="auto"/>
        <w:ind w:left="-20" w:right="-20"/>
        <w:jc w:val="both"/>
        <w:rPr>
          <w:rFonts w:ascii="Century Gothic" w:eastAsia="Century Gothic" w:hAnsi="Century Gothic" w:cs="Century Gothic"/>
          <w:i/>
          <w:iCs/>
          <w:sz w:val="20"/>
          <w:szCs w:val="20"/>
        </w:rPr>
      </w:pPr>
      <w:r w:rsidRPr="7DE90499">
        <w:rPr>
          <w:rFonts w:ascii="Century Gothic" w:eastAsia="Century Gothic" w:hAnsi="Century Gothic" w:cs="Century Gothic"/>
          <w:i/>
          <w:iCs/>
          <w:sz w:val="20"/>
          <w:szCs w:val="20"/>
        </w:rPr>
        <w:t>Le Responsable de traitement</w:t>
      </w:r>
      <w:r w:rsidR="6C58864C" w:rsidRPr="7DE90499">
        <w:rPr>
          <w:rFonts w:ascii="Century Gothic" w:eastAsia="Century Gothic" w:hAnsi="Century Gothic" w:cs="Century Gothic"/>
          <w:i/>
          <w:iCs/>
          <w:sz w:val="20"/>
          <w:szCs w:val="20"/>
        </w:rPr>
        <w:t xml:space="preserve"> (SISP)</w:t>
      </w:r>
      <w:r w:rsidRPr="7DE90499">
        <w:rPr>
          <w:rFonts w:ascii="Century Gothic" w:eastAsia="Century Gothic" w:hAnsi="Century Gothic" w:cs="Century Gothic"/>
          <w:i/>
          <w:iCs/>
          <w:sz w:val="20"/>
          <w:szCs w:val="20"/>
        </w:rPr>
        <w:t xml:space="preserve"> met à disposition du </w:t>
      </w:r>
      <w:r w:rsidR="57B8BA42" w:rsidRPr="7DE90499">
        <w:rPr>
          <w:rFonts w:ascii="Century Gothic" w:eastAsia="Century Gothic" w:hAnsi="Century Gothic" w:cs="Century Gothic"/>
          <w:i/>
          <w:iCs/>
          <w:sz w:val="20"/>
          <w:szCs w:val="20"/>
        </w:rPr>
        <w:t>s</w:t>
      </w:r>
      <w:r w:rsidRPr="7DE90499">
        <w:rPr>
          <w:rFonts w:ascii="Century Gothic" w:eastAsia="Century Gothic" w:hAnsi="Century Gothic" w:cs="Century Gothic"/>
          <w:i/>
          <w:iCs/>
          <w:sz w:val="20"/>
          <w:szCs w:val="20"/>
        </w:rPr>
        <w:t>ous-traitant (adjudicataire) des données à caractère personnel (tel que défini dans le RGPD) dont il est responsable.</w:t>
      </w:r>
    </w:p>
    <w:p w14:paraId="6347451E" w14:textId="1D0605CC" w:rsidR="564025DE" w:rsidRDefault="564025DE" w:rsidP="564025DE">
      <w:pPr>
        <w:pStyle w:val="Default"/>
        <w:jc w:val="both"/>
        <w:rPr>
          <w:b/>
          <w:bCs/>
          <w:sz w:val="23"/>
          <w:szCs w:val="23"/>
        </w:rPr>
      </w:pPr>
    </w:p>
    <w:p w14:paraId="5D753438" w14:textId="7D56BAE4" w:rsidR="00AA16F6" w:rsidRPr="00382F0A" w:rsidRDefault="00AA16F6" w:rsidP="564025DE">
      <w:pPr>
        <w:pStyle w:val="Default"/>
        <w:numPr>
          <w:ilvl w:val="0"/>
          <w:numId w:val="15"/>
        </w:numPr>
        <w:jc w:val="both"/>
        <w:rPr>
          <w:rFonts w:ascii="Century Gothic" w:eastAsia="Century Gothic" w:hAnsi="Century Gothic" w:cs="Century Gothic"/>
          <w:b/>
          <w:bCs/>
          <w:sz w:val="23"/>
          <w:szCs w:val="23"/>
          <w:u w:val="single"/>
        </w:rPr>
      </w:pPr>
      <w:r w:rsidRPr="564025DE">
        <w:rPr>
          <w:rFonts w:ascii="Century Gothic" w:eastAsia="Century Gothic" w:hAnsi="Century Gothic" w:cs="Century Gothic"/>
          <w:b/>
          <w:bCs/>
          <w:sz w:val="23"/>
          <w:szCs w:val="23"/>
          <w:u w:val="single"/>
        </w:rPr>
        <w:t xml:space="preserve">OBJET </w:t>
      </w:r>
    </w:p>
    <w:p w14:paraId="4623A767" w14:textId="77777777" w:rsidR="00AA16F6" w:rsidRPr="00382F0A" w:rsidRDefault="00AA16F6" w:rsidP="00AA16F6">
      <w:pPr>
        <w:pStyle w:val="Default"/>
        <w:jc w:val="both"/>
        <w:rPr>
          <w:sz w:val="23"/>
          <w:szCs w:val="23"/>
        </w:rPr>
      </w:pPr>
    </w:p>
    <w:p w14:paraId="70508D1C" w14:textId="5A5C7CDD" w:rsidR="00AA16F6" w:rsidRPr="00382F0A" w:rsidRDefault="3FBD0F60" w:rsidP="383AA79D">
      <w:pPr>
        <w:spacing w:after="200" w:line="276" w:lineRule="auto"/>
        <w:ind w:left="-20" w:right="-20"/>
        <w:jc w:val="both"/>
        <w:rPr>
          <w:rFonts w:ascii="Century Gothic" w:eastAsia="Century Gothic" w:hAnsi="Century Gothic" w:cs="Century Gothic"/>
          <w:sz w:val="20"/>
          <w:szCs w:val="20"/>
        </w:rPr>
      </w:pPr>
      <w:r w:rsidRPr="383AA79D">
        <w:rPr>
          <w:rFonts w:ascii="Century Gothic" w:eastAsia="Century Gothic" w:hAnsi="Century Gothic" w:cs="Century Gothic"/>
          <w:sz w:val="20"/>
          <w:szCs w:val="20"/>
        </w:rPr>
        <w:t xml:space="preserve">La SISP </w:t>
      </w:r>
      <w:r w:rsidR="291F7057" w:rsidRPr="383AA79D">
        <w:rPr>
          <w:rFonts w:ascii="Century Gothic" w:eastAsia="Century Gothic" w:hAnsi="Century Gothic" w:cs="Century Gothic"/>
          <w:sz w:val="20"/>
          <w:szCs w:val="20"/>
        </w:rPr>
        <w:t xml:space="preserve">collecte des données à caractère personnel dont elle souhaite confier certains aspects du traitement </w:t>
      </w:r>
      <w:r w:rsidR="54D5D01C" w:rsidRPr="383AA79D">
        <w:rPr>
          <w:rFonts w:ascii="Century Gothic" w:eastAsia="Century Gothic" w:hAnsi="Century Gothic" w:cs="Century Gothic"/>
          <w:sz w:val="20"/>
          <w:szCs w:val="20"/>
        </w:rPr>
        <w:t>à l’adjudicataire</w:t>
      </w:r>
      <w:r w:rsidR="291F7057" w:rsidRPr="383AA79D">
        <w:rPr>
          <w:rFonts w:ascii="Century Gothic" w:eastAsia="Century Gothic" w:hAnsi="Century Gothic" w:cs="Century Gothic"/>
          <w:sz w:val="20"/>
          <w:szCs w:val="20"/>
        </w:rPr>
        <w:t xml:space="preserve"> qui aura dès lors accès et traitera des données à caractère personnel fournies par</w:t>
      </w:r>
      <w:r w:rsidRPr="383AA79D">
        <w:rPr>
          <w:rFonts w:ascii="Century Gothic" w:eastAsia="Century Gothic" w:hAnsi="Century Gothic" w:cs="Century Gothic"/>
          <w:sz w:val="20"/>
          <w:szCs w:val="20"/>
        </w:rPr>
        <w:t xml:space="preserve"> la SISP </w:t>
      </w:r>
      <w:r w:rsidR="291F7057" w:rsidRPr="383AA79D">
        <w:rPr>
          <w:rFonts w:ascii="Century Gothic" w:eastAsia="Century Gothic" w:hAnsi="Century Gothic" w:cs="Century Gothic"/>
          <w:sz w:val="20"/>
          <w:szCs w:val="20"/>
        </w:rPr>
        <w:t>en qualité de sous-traitan</w:t>
      </w:r>
      <w:r w:rsidR="435771F5" w:rsidRPr="383AA79D">
        <w:rPr>
          <w:rFonts w:ascii="Century Gothic" w:eastAsia="Century Gothic" w:hAnsi="Century Gothic" w:cs="Century Gothic"/>
          <w:sz w:val="20"/>
          <w:szCs w:val="20"/>
        </w:rPr>
        <w:t>t (= adjudicataire)</w:t>
      </w:r>
      <w:r w:rsidR="291F7057" w:rsidRPr="383AA79D">
        <w:rPr>
          <w:rFonts w:ascii="Century Gothic" w:eastAsia="Century Gothic" w:hAnsi="Century Gothic" w:cs="Century Gothic"/>
          <w:sz w:val="20"/>
          <w:szCs w:val="20"/>
        </w:rPr>
        <w:t xml:space="preserve"> au sens du RGPD. </w:t>
      </w:r>
    </w:p>
    <w:p w14:paraId="24B3B267" w14:textId="1E0E6767" w:rsidR="00AA16F6" w:rsidRDefault="00AA16F6" w:rsidP="7988B357">
      <w:pPr>
        <w:spacing w:after="200" w:line="276" w:lineRule="auto"/>
        <w:ind w:left="-20" w:right="-20"/>
        <w:jc w:val="both"/>
        <w:rPr>
          <w:rFonts w:ascii="Century Gothic" w:eastAsia="Century Gothic" w:hAnsi="Century Gothic" w:cs="Century Gothic"/>
          <w:sz w:val="20"/>
          <w:szCs w:val="20"/>
        </w:rPr>
      </w:pPr>
      <w:r w:rsidRPr="7988B357">
        <w:rPr>
          <w:rFonts w:ascii="Century Gothic" w:eastAsia="Century Gothic" w:hAnsi="Century Gothic" w:cs="Century Gothic"/>
          <w:sz w:val="20"/>
          <w:szCs w:val="20"/>
        </w:rPr>
        <w:t>Les présentes conditions générales ont pour objet de régler l'exécution et l'organisation du traitement de données à caractère personnel par l</w:t>
      </w:r>
      <w:r w:rsidR="01CC582A" w:rsidRPr="7988B357">
        <w:rPr>
          <w:rFonts w:ascii="Century Gothic" w:eastAsia="Century Gothic" w:hAnsi="Century Gothic" w:cs="Century Gothic"/>
          <w:sz w:val="20"/>
          <w:szCs w:val="20"/>
        </w:rPr>
        <w:t>’adjudicataire</w:t>
      </w:r>
      <w:r w:rsidRPr="7988B357">
        <w:rPr>
          <w:rFonts w:ascii="Century Gothic" w:eastAsia="Century Gothic" w:hAnsi="Century Gothic" w:cs="Century Gothic"/>
          <w:sz w:val="20"/>
          <w:szCs w:val="20"/>
        </w:rPr>
        <w:t>. L</w:t>
      </w:r>
      <w:r w:rsidR="566A28B4" w:rsidRPr="7988B357">
        <w:rPr>
          <w:rFonts w:ascii="Century Gothic" w:eastAsia="Century Gothic" w:hAnsi="Century Gothic" w:cs="Century Gothic"/>
          <w:sz w:val="20"/>
          <w:szCs w:val="20"/>
        </w:rPr>
        <w:t>'adjudicataire</w:t>
      </w:r>
      <w:r w:rsidRPr="7988B357">
        <w:rPr>
          <w:rFonts w:ascii="Century Gothic" w:eastAsia="Century Gothic" w:hAnsi="Century Gothic" w:cs="Century Gothic"/>
          <w:sz w:val="20"/>
          <w:szCs w:val="20"/>
        </w:rPr>
        <w:t xml:space="preserve"> agit exclusivement pour le compte et conformément aux instructions de</w:t>
      </w:r>
      <w:r w:rsidR="00126E70" w:rsidRPr="7988B357">
        <w:rPr>
          <w:rFonts w:ascii="Century Gothic" w:eastAsia="Century Gothic" w:hAnsi="Century Gothic" w:cs="Century Gothic"/>
          <w:sz w:val="20"/>
          <w:szCs w:val="20"/>
        </w:rPr>
        <w:t xml:space="preserve"> la SISP</w:t>
      </w:r>
      <w:r w:rsidRPr="7988B357">
        <w:rPr>
          <w:rFonts w:ascii="Century Gothic" w:eastAsia="Century Gothic" w:hAnsi="Century Gothic" w:cs="Century Gothic"/>
          <w:sz w:val="20"/>
          <w:szCs w:val="20"/>
        </w:rPr>
        <w:t xml:space="preserve">, et ne consulte et/ou ne traite des données à caractère personnel que si, et dans la mesure où, cela est indispensable pour l’exécution du contrat qui lie les Parties. </w:t>
      </w:r>
    </w:p>
    <w:p w14:paraId="05D12D0B" w14:textId="7AA2AEAE" w:rsidR="7988B357" w:rsidRDefault="7988B357" w:rsidP="54EB11D9">
      <w:pPr>
        <w:spacing w:after="200" w:line="276" w:lineRule="auto"/>
        <w:ind w:left="-20" w:right="-20"/>
        <w:jc w:val="both"/>
        <w:rPr>
          <w:rFonts w:ascii="Century Gothic" w:eastAsia="Century Gothic" w:hAnsi="Century Gothic" w:cs="Century Gothic"/>
          <w:sz w:val="20"/>
          <w:szCs w:val="20"/>
        </w:rPr>
      </w:pPr>
    </w:p>
    <w:p w14:paraId="67A10099" w14:textId="5397C381" w:rsidR="54EB11D9" w:rsidRDefault="54EB11D9" w:rsidP="54EB11D9">
      <w:pPr>
        <w:spacing w:after="200" w:line="276" w:lineRule="auto"/>
        <w:ind w:left="-20" w:right="-20"/>
        <w:jc w:val="both"/>
        <w:rPr>
          <w:rFonts w:ascii="Century Gothic" w:eastAsia="Century Gothic" w:hAnsi="Century Gothic" w:cs="Century Gothic"/>
          <w:sz w:val="20"/>
          <w:szCs w:val="20"/>
        </w:rPr>
      </w:pPr>
    </w:p>
    <w:p w14:paraId="59167759" w14:textId="010E3C1B" w:rsidR="00AA16F6" w:rsidRPr="00382F0A" w:rsidRDefault="291F7057" w:rsidP="564025DE">
      <w:pPr>
        <w:pStyle w:val="Default"/>
        <w:numPr>
          <w:ilvl w:val="0"/>
          <w:numId w:val="15"/>
        </w:numPr>
        <w:jc w:val="both"/>
        <w:rPr>
          <w:rFonts w:ascii="Century Gothic" w:eastAsia="Century Gothic" w:hAnsi="Century Gothic" w:cs="Century Gothic"/>
          <w:b/>
          <w:bCs/>
          <w:sz w:val="23"/>
          <w:szCs w:val="23"/>
          <w:u w:val="single"/>
        </w:rPr>
      </w:pPr>
      <w:r w:rsidRPr="318F079C">
        <w:rPr>
          <w:rFonts w:ascii="Century Gothic" w:eastAsia="Century Gothic" w:hAnsi="Century Gothic" w:cs="Century Gothic"/>
          <w:b/>
          <w:bCs/>
          <w:sz w:val="23"/>
          <w:szCs w:val="23"/>
          <w:u w:val="single"/>
        </w:rPr>
        <w:lastRenderedPageBreak/>
        <w:t xml:space="preserve">DESCRIPTION DU TRAITEMENT </w:t>
      </w:r>
      <w:r w:rsidR="05F9B62E" w:rsidRPr="318F079C">
        <w:rPr>
          <w:rFonts w:ascii="Century Gothic" w:eastAsia="Century Gothic" w:hAnsi="Century Gothic" w:cs="Century Gothic"/>
          <w:b/>
          <w:bCs/>
          <w:i/>
          <w:iCs/>
          <w:sz w:val="18"/>
          <w:szCs w:val="18"/>
          <w:u w:val="single"/>
        </w:rPr>
        <w:t xml:space="preserve">(cfr. Annexe </w:t>
      </w:r>
      <w:r w:rsidR="14527C6C" w:rsidRPr="318F079C">
        <w:rPr>
          <w:rFonts w:ascii="Century Gothic" w:eastAsia="Century Gothic" w:hAnsi="Century Gothic" w:cs="Century Gothic"/>
          <w:b/>
          <w:bCs/>
          <w:i/>
          <w:iCs/>
          <w:sz w:val="18"/>
          <w:szCs w:val="18"/>
          <w:u w:val="single"/>
        </w:rPr>
        <w:t>III.9</w:t>
      </w:r>
      <w:r w:rsidR="05F9B62E" w:rsidRPr="318F079C">
        <w:rPr>
          <w:rFonts w:ascii="Century Gothic" w:eastAsia="Century Gothic" w:hAnsi="Century Gothic" w:cs="Century Gothic"/>
          <w:b/>
          <w:bCs/>
          <w:i/>
          <w:iCs/>
          <w:sz w:val="18"/>
          <w:szCs w:val="18"/>
          <w:u w:val="single"/>
        </w:rPr>
        <w:t>bis)</w:t>
      </w:r>
    </w:p>
    <w:p w14:paraId="4DED7716" w14:textId="77777777" w:rsidR="00AA16F6" w:rsidRPr="00382F0A" w:rsidRDefault="00AA16F6" w:rsidP="00AA16F6">
      <w:pPr>
        <w:pStyle w:val="Default"/>
        <w:jc w:val="both"/>
        <w:rPr>
          <w:sz w:val="23"/>
          <w:szCs w:val="23"/>
        </w:rPr>
      </w:pPr>
    </w:p>
    <w:p w14:paraId="29FE5418" w14:textId="3FB56038" w:rsidR="00AA16F6" w:rsidRPr="00A96341" w:rsidRDefault="00AA16F6" w:rsidP="7988B357">
      <w:pPr>
        <w:pStyle w:val="Default"/>
        <w:jc w:val="both"/>
        <w:rPr>
          <w:rFonts w:ascii="Century Gothic" w:eastAsia="Century Gothic" w:hAnsi="Century Gothic" w:cs="Century Gothic"/>
          <w:sz w:val="20"/>
          <w:szCs w:val="20"/>
        </w:rPr>
      </w:pPr>
      <w:r w:rsidRPr="7988B357">
        <w:rPr>
          <w:rFonts w:ascii="Century Gothic" w:eastAsia="Century Gothic" w:hAnsi="Century Gothic" w:cs="Century Gothic"/>
          <w:color w:val="auto"/>
          <w:sz w:val="20"/>
          <w:szCs w:val="20"/>
        </w:rPr>
        <w:t>L</w:t>
      </w:r>
      <w:r w:rsidR="31B9DE12" w:rsidRPr="7988B357">
        <w:rPr>
          <w:rFonts w:ascii="Century Gothic" w:eastAsia="Century Gothic" w:hAnsi="Century Gothic" w:cs="Century Gothic"/>
          <w:color w:val="auto"/>
          <w:sz w:val="20"/>
          <w:szCs w:val="20"/>
        </w:rPr>
        <w:t xml:space="preserve">’adjudicataire </w:t>
      </w:r>
      <w:r w:rsidRPr="7988B357">
        <w:rPr>
          <w:rFonts w:ascii="Century Gothic" w:eastAsia="Century Gothic" w:hAnsi="Century Gothic" w:cs="Century Gothic"/>
          <w:color w:val="auto"/>
          <w:sz w:val="20"/>
          <w:szCs w:val="20"/>
        </w:rPr>
        <w:t xml:space="preserve">est autorisé à traiter pour le compte de </w:t>
      </w:r>
      <w:r w:rsidR="00126E70" w:rsidRPr="7988B357">
        <w:rPr>
          <w:rFonts w:ascii="Century Gothic" w:eastAsia="Century Gothic" w:hAnsi="Century Gothic" w:cs="Century Gothic"/>
          <w:color w:val="auto"/>
          <w:sz w:val="20"/>
          <w:szCs w:val="20"/>
        </w:rPr>
        <w:t xml:space="preserve">la SISP </w:t>
      </w:r>
      <w:r w:rsidRPr="7988B357">
        <w:rPr>
          <w:rFonts w:ascii="Century Gothic" w:eastAsia="Century Gothic" w:hAnsi="Century Gothic" w:cs="Century Gothic"/>
          <w:color w:val="auto"/>
          <w:sz w:val="20"/>
          <w:szCs w:val="20"/>
        </w:rPr>
        <w:t xml:space="preserve">certaines catégories de données à caractère personnel conformément aux finalités définies dans la fiche de sous-traitance et conformément aux instructions de </w:t>
      </w:r>
      <w:r w:rsidR="00126E70" w:rsidRPr="7988B357">
        <w:rPr>
          <w:rFonts w:ascii="Century Gothic" w:eastAsia="Century Gothic" w:hAnsi="Century Gothic" w:cs="Century Gothic"/>
          <w:color w:val="auto"/>
          <w:sz w:val="20"/>
          <w:szCs w:val="20"/>
        </w:rPr>
        <w:t>la SISP</w:t>
      </w:r>
      <w:r w:rsidRPr="7988B357">
        <w:rPr>
          <w:rFonts w:ascii="Century Gothic" w:eastAsia="Century Gothic" w:hAnsi="Century Gothic" w:cs="Century Gothic"/>
          <w:color w:val="auto"/>
          <w:sz w:val="20"/>
          <w:szCs w:val="20"/>
        </w:rPr>
        <w:t xml:space="preserve">. </w:t>
      </w:r>
    </w:p>
    <w:p w14:paraId="5B2587BB" w14:textId="77777777" w:rsidR="00AA16F6" w:rsidRPr="00382F0A" w:rsidRDefault="00AA16F6" w:rsidP="7988B357">
      <w:pPr>
        <w:pStyle w:val="Default"/>
        <w:jc w:val="both"/>
        <w:rPr>
          <w:rFonts w:ascii="Century Gothic" w:eastAsia="Century Gothic" w:hAnsi="Century Gothic" w:cs="Century Gothic"/>
          <w:sz w:val="20"/>
          <w:szCs w:val="20"/>
        </w:rPr>
      </w:pPr>
    </w:p>
    <w:p w14:paraId="1CECF30A" w14:textId="5D0E8B34" w:rsidR="00AA16F6" w:rsidRPr="00382F0A" w:rsidRDefault="00AA16F6" w:rsidP="7988B357">
      <w:pPr>
        <w:pStyle w:val="Default"/>
        <w:jc w:val="both"/>
        <w:rPr>
          <w:rFonts w:ascii="Century Gothic" w:eastAsia="Century Gothic" w:hAnsi="Century Gothic" w:cs="Century Gothic"/>
          <w:sz w:val="20"/>
          <w:szCs w:val="20"/>
        </w:rPr>
      </w:pPr>
      <w:r w:rsidRPr="7988B357">
        <w:rPr>
          <w:rFonts w:ascii="Century Gothic" w:eastAsia="Century Gothic" w:hAnsi="Century Gothic" w:cs="Century Gothic"/>
          <w:color w:val="auto"/>
          <w:sz w:val="20"/>
          <w:szCs w:val="20"/>
        </w:rPr>
        <w:t xml:space="preserve">A la demande écrite et préalable de </w:t>
      </w:r>
      <w:r w:rsidR="00126E70" w:rsidRPr="7988B357">
        <w:rPr>
          <w:rFonts w:ascii="Century Gothic" w:eastAsia="Century Gothic" w:hAnsi="Century Gothic" w:cs="Century Gothic"/>
          <w:color w:val="auto"/>
          <w:sz w:val="20"/>
          <w:szCs w:val="20"/>
        </w:rPr>
        <w:t>la SISP</w:t>
      </w:r>
      <w:r w:rsidRPr="7988B357">
        <w:rPr>
          <w:rFonts w:ascii="Century Gothic" w:eastAsia="Century Gothic" w:hAnsi="Century Gothic" w:cs="Century Gothic"/>
          <w:color w:val="auto"/>
          <w:sz w:val="20"/>
          <w:szCs w:val="20"/>
        </w:rPr>
        <w:t>, l</w:t>
      </w:r>
      <w:r w:rsidR="1630EAEB" w:rsidRPr="7988B357">
        <w:rPr>
          <w:rFonts w:ascii="Century Gothic" w:eastAsia="Century Gothic" w:hAnsi="Century Gothic" w:cs="Century Gothic"/>
          <w:color w:val="auto"/>
          <w:sz w:val="20"/>
          <w:szCs w:val="20"/>
        </w:rPr>
        <w:t>’adjudicataire</w:t>
      </w:r>
      <w:r w:rsidRPr="7988B357">
        <w:rPr>
          <w:rFonts w:ascii="Century Gothic" w:eastAsia="Century Gothic" w:hAnsi="Century Gothic" w:cs="Century Gothic"/>
          <w:color w:val="auto"/>
          <w:sz w:val="20"/>
          <w:szCs w:val="20"/>
        </w:rPr>
        <w:t xml:space="preserve"> pourrait cependant être amené à effectuer un traitement de données pour des finalités qui ne sont pas encore prévues. </w:t>
      </w:r>
    </w:p>
    <w:p w14:paraId="0B223E5E" w14:textId="77777777" w:rsidR="00AA16F6" w:rsidRPr="00382F0A" w:rsidRDefault="00AA16F6" w:rsidP="7988B357">
      <w:pPr>
        <w:pStyle w:val="Default"/>
        <w:jc w:val="both"/>
        <w:rPr>
          <w:rFonts w:ascii="Century Gothic" w:eastAsia="Century Gothic" w:hAnsi="Century Gothic" w:cs="Century Gothic"/>
          <w:sz w:val="20"/>
          <w:szCs w:val="20"/>
        </w:rPr>
      </w:pPr>
    </w:p>
    <w:p w14:paraId="493483B3" w14:textId="6A0629D9" w:rsidR="00AA16F6" w:rsidRPr="00382F0A" w:rsidRDefault="00AA16F6" w:rsidP="7988B357">
      <w:pPr>
        <w:pStyle w:val="Default"/>
        <w:jc w:val="both"/>
        <w:rPr>
          <w:rFonts w:ascii="Century Gothic" w:eastAsia="Century Gothic" w:hAnsi="Century Gothic" w:cs="Century Gothic"/>
          <w:sz w:val="20"/>
          <w:szCs w:val="20"/>
        </w:rPr>
      </w:pPr>
      <w:r w:rsidRPr="7988B357">
        <w:rPr>
          <w:rFonts w:ascii="Century Gothic" w:eastAsia="Century Gothic" w:hAnsi="Century Gothic" w:cs="Century Gothic"/>
          <w:color w:val="auto"/>
          <w:sz w:val="20"/>
          <w:szCs w:val="20"/>
        </w:rPr>
        <w:t>Si l</w:t>
      </w:r>
      <w:r w:rsidR="3E51B006" w:rsidRPr="7988B357">
        <w:rPr>
          <w:rFonts w:ascii="Century Gothic" w:eastAsia="Century Gothic" w:hAnsi="Century Gothic" w:cs="Century Gothic"/>
          <w:color w:val="auto"/>
          <w:sz w:val="20"/>
          <w:szCs w:val="20"/>
        </w:rPr>
        <w:t xml:space="preserve">'adjudicataire </w:t>
      </w:r>
      <w:r w:rsidRPr="7988B357">
        <w:rPr>
          <w:rFonts w:ascii="Century Gothic" w:eastAsia="Century Gothic" w:hAnsi="Century Gothic" w:cs="Century Gothic"/>
          <w:color w:val="auto"/>
          <w:sz w:val="20"/>
          <w:szCs w:val="20"/>
        </w:rPr>
        <w:t xml:space="preserve">est tenu, en vertu d’une obligation légale découlant du droit de l’Union Européenne ou du droit de l’État membre auquel il est soumis, d’effectuer un traitement de données en dehors des missions convenues par le présent contrat, celui-ci en informera au préalable </w:t>
      </w:r>
      <w:r w:rsidR="00126E70" w:rsidRPr="7988B357">
        <w:rPr>
          <w:rFonts w:ascii="Century Gothic" w:eastAsia="Century Gothic" w:hAnsi="Century Gothic" w:cs="Century Gothic"/>
          <w:color w:val="auto"/>
          <w:sz w:val="20"/>
          <w:szCs w:val="20"/>
        </w:rPr>
        <w:t>la SISP.</w:t>
      </w:r>
    </w:p>
    <w:p w14:paraId="378F0594" w14:textId="77777777" w:rsidR="00AA16F6" w:rsidRPr="00382F0A" w:rsidRDefault="00AA16F6" w:rsidP="564025DE">
      <w:pPr>
        <w:pStyle w:val="Default"/>
        <w:jc w:val="both"/>
        <w:rPr>
          <w:rFonts w:asciiTheme="minorHAnsi" w:eastAsiaTheme="minorEastAsia" w:hAnsiTheme="minorHAnsi" w:cstheme="minorBidi"/>
          <w:color w:val="auto"/>
          <w:sz w:val="20"/>
          <w:szCs w:val="20"/>
        </w:rPr>
      </w:pPr>
    </w:p>
    <w:p w14:paraId="1B1FE144" w14:textId="77777777" w:rsidR="00AA16F6" w:rsidRPr="00382F0A" w:rsidRDefault="00AA16F6" w:rsidP="00AA16F6">
      <w:pPr>
        <w:pStyle w:val="Default"/>
        <w:jc w:val="both"/>
        <w:rPr>
          <w:b/>
          <w:bCs/>
          <w:sz w:val="23"/>
          <w:szCs w:val="23"/>
        </w:rPr>
      </w:pPr>
    </w:p>
    <w:p w14:paraId="58480ADD" w14:textId="620B8FD6" w:rsidR="00AA16F6" w:rsidRPr="00382F0A" w:rsidRDefault="00AA16F6" w:rsidP="383AA79D">
      <w:pPr>
        <w:pStyle w:val="Default"/>
        <w:numPr>
          <w:ilvl w:val="0"/>
          <w:numId w:val="15"/>
        </w:numPr>
        <w:jc w:val="both"/>
        <w:rPr>
          <w:rFonts w:ascii="Century Gothic" w:eastAsia="Century Gothic" w:hAnsi="Century Gothic" w:cs="Century Gothic"/>
          <w:b/>
          <w:bCs/>
          <w:sz w:val="23"/>
          <w:szCs w:val="23"/>
          <w:u w:val="single"/>
        </w:rPr>
      </w:pPr>
      <w:r w:rsidRPr="383AA79D">
        <w:rPr>
          <w:rFonts w:ascii="Century Gothic" w:eastAsia="Century Gothic" w:hAnsi="Century Gothic" w:cs="Century Gothic"/>
          <w:b/>
          <w:bCs/>
          <w:sz w:val="23"/>
          <w:szCs w:val="23"/>
          <w:u w:val="single"/>
        </w:rPr>
        <w:t>OBLIGATIONS D</w:t>
      </w:r>
      <w:r w:rsidR="63D5005F" w:rsidRPr="383AA79D">
        <w:rPr>
          <w:rFonts w:ascii="Century Gothic" w:eastAsia="Century Gothic" w:hAnsi="Century Gothic" w:cs="Century Gothic"/>
          <w:b/>
          <w:bCs/>
          <w:sz w:val="23"/>
          <w:szCs w:val="23"/>
          <w:u w:val="single"/>
        </w:rPr>
        <w:t>E L’ADJUDICATAIRE</w:t>
      </w:r>
    </w:p>
    <w:p w14:paraId="5ED5982D" w14:textId="77777777" w:rsidR="00AA16F6" w:rsidRPr="00382F0A" w:rsidRDefault="00AA16F6" w:rsidP="00AA16F6">
      <w:pPr>
        <w:pStyle w:val="Default"/>
        <w:jc w:val="both"/>
        <w:rPr>
          <w:sz w:val="23"/>
          <w:szCs w:val="23"/>
        </w:rPr>
      </w:pPr>
    </w:p>
    <w:p w14:paraId="433BD2A9" w14:textId="7BF008A4" w:rsidR="00AA16F6" w:rsidRPr="00382F0A" w:rsidRDefault="00AA16F6" w:rsidP="7988B357">
      <w:pPr>
        <w:pStyle w:val="Default"/>
        <w:jc w:val="both"/>
        <w:rPr>
          <w:rFonts w:ascii="Century Gothic" w:eastAsia="Century Gothic" w:hAnsi="Century Gothic" w:cs="Century Gothic"/>
          <w:color w:val="auto"/>
          <w:sz w:val="20"/>
          <w:szCs w:val="20"/>
        </w:rPr>
      </w:pPr>
      <w:r w:rsidRPr="7988B357">
        <w:rPr>
          <w:rFonts w:ascii="Century Gothic" w:eastAsia="Century Gothic" w:hAnsi="Century Gothic" w:cs="Century Gothic"/>
          <w:color w:val="auto"/>
          <w:sz w:val="20"/>
          <w:szCs w:val="20"/>
        </w:rPr>
        <w:t>Dans le cadre de l’exercice de ses missions, l</w:t>
      </w:r>
      <w:r w:rsidR="5D6E69FB" w:rsidRPr="7988B357">
        <w:rPr>
          <w:rFonts w:ascii="Century Gothic" w:eastAsia="Century Gothic" w:hAnsi="Century Gothic" w:cs="Century Gothic"/>
          <w:color w:val="auto"/>
          <w:sz w:val="20"/>
          <w:szCs w:val="20"/>
        </w:rPr>
        <w:t xml:space="preserve">’adjudicataire </w:t>
      </w:r>
      <w:r w:rsidRPr="7988B357">
        <w:rPr>
          <w:rFonts w:ascii="Century Gothic" w:eastAsia="Century Gothic" w:hAnsi="Century Gothic" w:cs="Century Gothic"/>
          <w:color w:val="auto"/>
          <w:sz w:val="20"/>
          <w:szCs w:val="20"/>
        </w:rPr>
        <w:t xml:space="preserve">s’engage à : </w:t>
      </w:r>
    </w:p>
    <w:p w14:paraId="25188080" w14:textId="4BE57FD6" w:rsidR="00AA16F6" w:rsidRPr="00382F0A" w:rsidRDefault="00AA16F6" w:rsidP="7988B357">
      <w:pPr>
        <w:pStyle w:val="Default"/>
        <w:numPr>
          <w:ilvl w:val="0"/>
          <w:numId w:val="2"/>
        </w:numPr>
        <w:jc w:val="both"/>
        <w:rPr>
          <w:rFonts w:ascii="Century Gothic" w:eastAsia="Century Gothic" w:hAnsi="Century Gothic" w:cs="Century Gothic"/>
          <w:color w:val="auto"/>
          <w:sz w:val="20"/>
          <w:szCs w:val="20"/>
        </w:rPr>
      </w:pPr>
      <w:r w:rsidRPr="7988B357">
        <w:rPr>
          <w:rFonts w:ascii="Century Gothic" w:eastAsia="Century Gothic" w:hAnsi="Century Gothic" w:cs="Century Gothic"/>
          <w:color w:val="auto"/>
          <w:sz w:val="20"/>
          <w:szCs w:val="20"/>
        </w:rPr>
        <w:t xml:space="preserve">traiter les données à caractère personnel uniquement pour la ou les seule(s) finalité(s) qui fait/font l’objet de la sous-traitance </w:t>
      </w:r>
      <w:r w:rsidR="63E5A8D1" w:rsidRPr="7988B357">
        <w:rPr>
          <w:rFonts w:ascii="Century Gothic" w:eastAsia="Century Gothic" w:hAnsi="Century Gothic" w:cs="Century Gothic"/>
          <w:color w:val="auto"/>
          <w:sz w:val="20"/>
          <w:szCs w:val="20"/>
        </w:rPr>
        <w:t xml:space="preserve">(= travaux réalisés par l’EG) </w:t>
      </w:r>
      <w:r w:rsidRPr="7988B357">
        <w:rPr>
          <w:rFonts w:ascii="Century Gothic" w:eastAsia="Century Gothic" w:hAnsi="Century Gothic" w:cs="Century Gothic"/>
          <w:color w:val="auto"/>
          <w:sz w:val="20"/>
          <w:szCs w:val="20"/>
        </w:rPr>
        <w:t xml:space="preserve">; </w:t>
      </w:r>
    </w:p>
    <w:p w14:paraId="010444B2" w14:textId="77777777" w:rsidR="00AA16F6" w:rsidRPr="00382F0A" w:rsidRDefault="00AA16F6" w:rsidP="7988B357">
      <w:pPr>
        <w:pStyle w:val="Default"/>
        <w:numPr>
          <w:ilvl w:val="0"/>
          <w:numId w:val="2"/>
        </w:numPr>
        <w:jc w:val="both"/>
        <w:rPr>
          <w:rFonts w:ascii="Century Gothic" w:eastAsia="Century Gothic" w:hAnsi="Century Gothic" w:cs="Century Gothic"/>
          <w:color w:val="auto"/>
          <w:sz w:val="20"/>
          <w:szCs w:val="20"/>
        </w:rPr>
      </w:pPr>
      <w:r w:rsidRPr="7988B357">
        <w:rPr>
          <w:rFonts w:ascii="Century Gothic" w:eastAsia="Century Gothic" w:hAnsi="Century Gothic" w:cs="Century Gothic"/>
          <w:color w:val="auto"/>
          <w:sz w:val="20"/>
          <w:szCs w:val="20"/>
        </w:rPr>
        <w:t xml:space="preserve">prendre les mesures techniques et organisationnelles appropriées afin de sécuriser les données à caractère personnel et leur traitement ainsi que d’éviter que les données ne soient rendues accessibles à une personne non-autorisée et ne soient utilisées à des fins détournées ; </w:t>
      </w:r>
    </w:p>
    <w:p w14:paraId="2C00B1CF" w14:textId="7DA2B33B" w:rsidR="00AA16F6" w:rsidRPr="00A96341" w:rsidRDefault="00AA16F6" w:rsidP="7988B357">
      <w:pPr>
        <w:pStyle w:val="Default"/>
        <w:numPr>
          <w:ilvl w:val="0"/>
          <w:numId w:val="2"/>
        </w:numPr>
        <w:jc w:val="both"/>
        <w:rPr>
          <w:rFonts w:ascii="Century Gothic" w:eastAsia="Century Gothic" w:hAnsi="Century Gothic" w:cs="Century Gothic"/>
          <w:color w:val="auto"/>
          <w:sz w:val="20"/>
          <w:szCs w:val="20"/>
        </w:rPr>
      </w:pPr>
      <w:r w:rsidRPr="7988B357">
        <w:rPr>
          <w:rFonts w:ascii="Century Gothic" w:eastAsia="Century Gothic" w:hAnsi="Century Gothic" w:cs="Century Gothic"/>
          <w:color w:val="auto"/>
          <w:sz w:val="20"/>
          <w:szCs w:val="20"/>
        </w:rPr>
        <w:t xml:space="preserve">traiter les données à caractère personnel exclusivement sur instructions documentées de </w:t>
      </w:r>
      <w:r w:rsidR="00126E70" w:rsidRPr="7988B357">
        <w:rPr>
          <w:rFonts w:ascii="Century Gothic" w:eastAsia="Century Gothic" w:hAnsi="Century Gothic" w:cs="Century Gothic"/>
          <w:color w:val="auto"/>
          <w:sz w:val="20"/>
          <w:szCs w:val="20"/>
        </w:rPr>
        <w:t>la SISP</w:t>
      </w:r>
      <w:r w:rsidRPr="7988B357">
        <w:rPr>
          <w:rFonts w:ascii="Century Gothic" w:eastAsia="Century Gothic" w:hAnsi="Century Gothic" w:cs="Century Gothic"/>
          <w:color w:val="auto"/>
          <w:sz w:val="20"/>
          <w:szCs w:val="20"/>
        </w:rPr>
        <w:t xml:space="preserve">. Hors cas d’exception, les instructions documentées sont considérées comme transmises dans le cadre du contrat qui lie les parties et de la fiche de sous-traitance ; </w:t>
      </w:r>
    </w:p>
    <w:p w14:paraId="3691787A" w14:textId="0F9C706B" w:rsidR="00AA16F6" w:rsidRPr="00382F0A" w:rsidRDefault="00AA16F6" w:rsidP="7988B357">
      <w:pPr>
        <w:pStyle w:val="Default"/>
        <w:numPr>
          <w:ilvl w:val="0"/>
          <w:numId w:val="2"/>
        </w:numPr>
        <w:jc w:val="both"/>
        <w:rPr>
          <w:rFonts w:ascii="Century Gothic" w:eastAsia="Century Gothic" w:hAnsi="Century Gothic" w:cs="Century Gothic"/>
          <w:color w:val="auto"/>
          <w:sz w:val="20"/>
          <w:szCs w:val="20"/>
        </w:rPr>
      </w:pPr>
      <w:r w:rsidRPr="7988B357">
        <w:rPr>
          <w:rFonts w:ascii="Century Gothic" w:eastAsia="Century Gothic" w:hAnsi="Century Gothic" w:cs="Century Gothic"/>
          <w:color w:val="auto"/>
          <w:sz w:val="20"/>
          <w:szCs w:val="20"/>
        </w:rPr>
        <w:t xml:space="preserve">s’abstenir d’agir d’une manière qui constituerait ou entraînerait une violation de la réglementation par </w:t>
      </w:r>
      <w:r w:rsidR="00126E70" w:rsidRPr="7988B357">
        <w:rPr>
          <w:rFonts w:ascii="Century Gothic" w:eastAsia="Century Gothic" w:hAnsi="Century Gothic" w:cs="Century Gothic"/>
          <w:color w:val="auto"/>
          <w:sz w:val="20"/>
          <w:szCs w:val="20"/>
        </w:rPr>
        <w:t>la SISP</w:t>
      </w:r>
      <w:r w:rsidRPr="7988B357">
        <w:rPr>
          <w:rFonts w:ascii="Century Gothic" w:eastAsia="Century Gothic" w:hAnsi="Century Gothic" w:cs="Century Gothic"/>
          <w:color w:val="auto"/>
          <w:sz w:val="20"/>
          <w:szCs w:val="20"/>
        </w:rPr>
        <w:t xml:space="preserve"> et informer immédiatement le responsable de traitement dès lors que l</w:t>
      </w:r>
      <w:r w:rsidR="25301B2E" w:rsidRPr="7988B357">
        <w:rPr>
          <w:rFonts w:ascii="Century Gothic" w:eastAsia="Century Gothic" w:hAnsi="Century Gothic" w:cs="Century Gothic"/>
          <w:color w:val="auto"/>
          <w:sz w:val="20"/>
          <w:szCs w:val="20"/>
        </w:rPr>
        <w:t>’adjudicataire</w:t>
      </w:r>
      <w:r w:rsidRPr="7988B357">
        <w:rPr>
          <w:rFonts w:ascii="Century Gothic" w:eastAsia="Century Gothic" w:hAnsi="Century Gothic" w:cs="Century Gothic"/>
          <w:color w:val="auto"/>
          <w:sz w:val="20"/>
          <w:szCs w:val="20"/>
        </w:rPr>
        <w:t xml:space="preserve"> estime qu’une instruction est prise en violation des Lois applicables et/ou du RGPD. Si</w:t>
      </w:r>
      <w:r w:rsidR="09DBC3D9" w:rsidRPr="7988B357">
        <w:rPr>
          <w:rFonts w:ascii="Century Gothic" w:eastAsia="Century Gothic" w:hAnsi="Century Gothic" w:cs="Century Gothic"/>
          <w:color w:val="auto"/>
          <w:sz w:val="20"/>
          <w:szCs w:val="20"/>
        </w:rPr>
        <w:t xml:space="preserve"> l’adjudicataire </w:t>
      </w:r>
      <w:r w:rsidRPr="7988B357">
        <w:rPr>
          <w:rFonts w:ascii="Century Gothic" w:eastAsia="Century Gothic" w:hAnsi="Century Gothic" w:cs="Century Gothic"/>
          <w:color w:val="auto"/>
          <w:sz w:val="20"/>
          <w:szCs w:val="20"/>
        </w:rPr>
        <w:t>est tenu de procéder à un transfert de données vers un pays tiers ou à une organisation internationale, en vertu du droit de l’Union Européenne ou du droit de l’État membre auquel il est soumis, il doit informer</w:t>
      </w:r>
      <w:r w:rsidR="00126E70" w:rsidRPr="7988B357">
        <w:rPr>
          <w:rFonts w:ascii="Century Gothic" w:eastAsia="Century Gothic" w:hAnsi="Century Gothic" w:cs="Century Gothic"/>
          <w:color w:val="auto"/>
          <w:sz w:val="20"/>
          <w:szCs w:val="20"/>
        </w:rPr>
        <w:t xml:space="preserve"> la SISP</w:t>
      </w:r>
      <w:r w:rsidRPr="7988B357">
        <w:rPr>
          <w:rFonts w:ascii="Century Gothic" w:eastAsia="Century Gothic" w:hAnsi="Century Gothic" w:cs="Century Gothic"/>
          <w:color w:val="auto"/>
          <w:sz w:val="20"/>
          <w:szCs w:val="20"/>
        </w:rPr>
        <w:t xml:space="preserve"> de cette obligation juridique avant le traitement, sauf si le droit concerné interdit une telle information pour des motifs importants d'intérêt public ; </w:t>
      </w:r>
    </w:p>
    <w:p w14:paraId="3201C24B" w14:textId="16A3B697" w:rsidR="00AA16F6" w:rsidRPr="00382F0A" w:rsidRDefault="00AA16F6" w:rsidP="7988B357">
      <w:pPr>
        <w:pStyle w:val="Default"/>
        <w:numPr>
          <w:ilvl w:val="0"/>
          <w:numId w:val="2"/>
        </w:numPr>
        <w:jc w:val="both"/>
        <w:rPr>
          <w:rFonts w:ascii="Century Gothic" w:eastAsia="Century Gothic" w:hAnsi="Century Gothic" w:cs="Century Gothic"/>
          <w:color w:val="auto"/>
          <w:sz w:val="20"/>
          <w:szCs w:val="20"/>
        </w:rPr>
      </w:pPr>
      <w:r w:rsidRPr="7988B357">
        <w:rPr>
          <w:rFonts w:ascii="Century Gothic" w:eastAsia="Century Gothic" w:hAnsi="Century Gothic" w:cs="Century Gothic"/>
          <w:color w:val="auto"/>
          <w:sz w:val="20"/>
          <w:szCs w:val="20"/>
        </w:rPr>
        <w:t>garantir la confidentialité des données à caractère personnel qu’il reçoit. Toutefois, l</w:t>
      </w:r>
      <w:r w:rsidR="66B3FB91" w:rsidRPr="7988B357">
        <w:rPr>
          <w:rFonts w:ascii="Century Gothic" w:eastAsia="Century Gothic" w:hAnsi="Century Gothic" w:cs="Century Gothic"/>
          <w:color w:val="auto"/>
          <w:sz w:val="20"/>
          <w:szCs w:val="20"/>
        </w:rPr>
        <w:t>’adjudicataire</w:t>
      </w:r>
      <w:r w:rsidR="001306C4" w:rsidRPr="7988B357">
        <w:rPr>
          <w:rFonts w:ascii="Century Gothic" w:eastAsia="Century Gothic" w:hAnsi="Century Gothic" w:cs="Century Gothic"/>
          <w:color w:val="auto"/>
          <w:sz w:val="20"/>
          <w:szCs w:val="20"/>
        </w:rPr>
        <w:t xml:space="preserve"> </w:t>
      </w:r>
      <w:r w:rsidRPr="7988B357">
        <w:rPr>
          <w:rFonts w:ascii="Century Gothic" w:eastAsia="Century Gothic" w:hAnsi="Century Gothic" w:cs="Century Gothic"/>
          <w:color w:val="auto"/>
          <w:sz w:val="20"/>
          <w:szCs w:val="20"/>
        </w:rPr>
        <w:t xml:space="preserve">pourrait déroger à cette obligation de confidentialité lorsqu’une prescription légale ou une injonction judiciaire l’oblige à communiquer les données ou lorsque le transfert de données se fait sur instruction de </w:t>
      </w:r>
      <w:r w:rsidR="00126E70" w:rsidRPr="7988B357">
        <w:rPr>
          <w:rFonts w:ascii="Century Gothic" w:eastAsia="Century Gothic" w:hAnsi="Century Gothic" w:cs="Century Gothic"/>
          <w:color w:val="auto"/>
          <w:sz w:val="20"/>
          <w:szCs w:val="20"/>
        </w:rPr>
        <w:t>la SISP</w:t>
      </w:r>
      <w:r w:rsidRPr="7988B357">
        <w:rPr>
          <w:rFonts w:ascii="Century Gothic" w:eastAsia="Century Gothic" w:hAnsi="Century Gothic" w:cs="Century Gothic"/>
          <w:color w:val="auto"/>
          <w:sz w:val="20"/>
          <w:szCs w:val="20"/>
        </w:rPr>
        <w:t>. Toute communication légalement obligatoire de données à caractère personnel à des tiers devra être préalablement notifiée par l</w:t>
      </w:r>
      <w:r w:rsidR="2D4BB349" w:rsidRPr="7988B357">
        <w:rPr>
          <w:rFonts w:ascii="Century Gothic" w:eastAsia="Century Gothic" w:hAnsi="Century Gothic" w:cs="Century Gothic"/>
          <w:color w:val="auto"/>
          <w:sz w:val="20"/>
          <w:szCs w:val="20"/>
        </w:rPr>
        <w:t>'adjudicataire</w:t>
      </w:r>
      <w:r w:rsidRPr="7988B357">
        <w:rPr>
          <w:rFonts w:ascii="Century Gothic" w:eastAsia="Century Gothic" w:hAnsi="Century Gothic" w:cs="Century Gothic"/>
          <w:color w:val="auto"/>
          <w:sz w:val="20"/>
          <w:szCs w:val="20"/>
        </w:rPr>
        <w:t xml:space="preserve"> à </w:t>
      </w:r>
      <w:r w:rsidR="00126E70" w:rsidRPr="7988B357">
        <w:rPr>
          <w:rFonts w:ascii="Century Gothic" w:eastAsia="Century Gothic" w:hAnsi="Century Gothic" w:cs="Century Gothic"/>
          <w:color w:val="auto"/>
          <w:sz w:val="20"/>
          <w:szCs w:val="20"/>
        </w:rPr>
        <w:t>la SISP.</w:t>
      </w:r>
      <w:r w:rsidRPr="7988B357">
        <w:rPr>
          <w:rFonts w:ascii="Century Gothic" w:eastAsia="Century Gothic" w:hAnsi="Century Gothic" w:cs="Century Gothic"/>
          <w:color w:val="auto"/>
          <w:sz w:val="20"/>
          <w:szCs w:val="20"/>
        </w:rPr>
        <w:t xml:space="preserve"> La confidentialité restera de mise après le transfert ou l’expiration du contrat ; </w:t>
      </w:r>
    </w:p>
    <w:p w14:paraId="0A3C850B" w14:textId="77777777" w:rsidR="00AA16F6" w:rsidRPr="00382F0A" w:rsidRDefault="00AA16F6" w:rsidP="7988B357">
      <w:pPr>
        <w:pStyle w:val="Default"/>
        <w:numPr>
          <w:ilvl w:val="0"/>
          <w:numId w:val="2"/>
        </w:numPr>
        <w:jc w:val="both"/>
        <w:rPr>
          <w:rFonts w:ascii="Century Gothic" w:eastAsia="Century Gothic" w:hAnsi="Century Gothic" w:cs="Century Gothic"/>
          <w:color w:val="auto"/>
          <w:sz w:val="20"/>
          <w:szCs w:val="20"/>
        </w:rPr>
      </w:pPr>
      <w:r w:rsidRPr="7988B357">
        <w:rPr>
          <w:rFonts w:ascii="Century Gothic" w:eastAsia="Century Gothic" w:hAnsi="Century Gothic" w:cs="Century Gothic"/>
          <w:color w:val="auto"/>
          <w:sz w:val="20"/>
          <w:szCs w:val="20"/>
        </w:rPr>
        <w:t xml:space="preserve">veiller à ce que les personnes autorisées à traiter les données à caractère personnel en vertu du présent contrat : (i) s’engagent à respecter la confidentialité ou soient soumises à une obligation légale appropriée de confidentialité ; et (ii) reçoivent la formation nécessaire en matière de protection des données à caractère personnel ; </w:t>
      </w:r>
    </w:p>
    <w:p w14:paraId="3E800F5D" w14:textId="22F62EEA" w:rsidR="00AA16F6" w:rsidRPr="00382F0A" w:rsidRDefault="00AA16F6" w:rsidP="7988B357">
      <w:pPr>
        <w:pStyle w:val="Default"/>
        <w:numPr>
          <w:ilvl w:val="0"/>
          <w:numId w:val="2"/>
        </w:numPr>
        <w:jc w:val="both"/>
        <w:rPr>
          <w:rFonts w:ascii="Century Gothic" w:eastAsia="Century Gothic" w:hAnsi="Century Gothic" w:cs="Century Gothic"/>
          <w:color w:val="auto"/>
          <w:sz w:val="20"/>
          <w:szCs w:val="20"/>
        </w:rPr>
      </w:pPr>
      <w:r w:rsidRPr="7988B357">
        <w:rPr>
          <w:rFonts w:ascii="Century Gothic" w:eastAsia="Century Gothic" w:hAnsi="Century Gothic" w:cs="Century Gothic"/>
          <w:color w:val="auto"/>
          <w:sz w:val="20"/>
          <w:szCs w:val="20"/>
        </w:rPr>
        <w:t xml:space="preserve">satisfaire à son obligation d’aider </w:t>
      </w:r>
      <w:r w:rsidR="00126E70" w:rsidRPr="7988B357">
        <w:rPr>
          <w:rFonts w:ascii="Century Gothic" w:eastAsia="Century Gothic" w:hAnsi="Century Gothic" w:cs="Century Gothic"/>
          <w:color w:val="auto"/>
          <w:sz w:val="20"/>
          <w:szCs w:val="20"/>
        </w:rPr>
        <w:t>la SISP</w:t>
      </w:r>
      <w:r w:rsidRPr="7988B357">
        <w:rPr>
          <w:rFonts w:ascii="Century Gothic" w:eastAsia="Century Gothic" w:hAnsi="Century Gothic" w:cs="Century Gothic"/>
          <w:color w:val="auto"/>
          <w:sz w:val="20"/>
          <w:szCs w:val="20"/>
        </w:rPr>
        <w:t xml:space="preserve">, dans toute la mesure du possible, et à donner suite aux demandes relatives aux droits des personnes concernées ; </w:t>
      </w:r>
    </w:p>
    <w:p w14:paraId="01CB1B07" w14:textId="26BC7CDB" w:rsidR="00AA16F6" w:rsidRPr="00382F0A" w:rsidRDefault="00AA16F6" w:rsidP="7988B357">
      <w:pPr>
        <w:pStyle w:val="Default"/>
        <w:numPr>
          <w:ilvl w:val="0"/>
          <w:numId w:val="2"/>
        </w:numPr>
        <w:jc w:val="both"/>
        <w:rPr>
          <w:rFonts w:ascii="Century Gothic" w:eastAsia="Century Gothic" w:hAnsi="Century Gothic" w:cs="Century Gothic"/>
          <w:color w:val="auto"/>
          <w:sz w:val="20"/>
          <w:szCs w:val="20"/>
        </w:rPr>
      </w:pPr>
      <w:r w:rsidRPr="7988B357">
        <w:rPr>
          <w:rFonts w:ascii="Century Gothic" w:eastAsia="Century Gothic" w:hAnsi="Century Gothic" w:cs="Century Gothic"/>
          <w:color w:val="auto"/>
          <w:sz w:val="20"/>
          <w:szCs w:val="20"/>
        </w:rPr>
        <w:t>satisfaire à son obligation de transparence et de traçabilité en tenant, notamment, un registre de traitement des activités effectuées pour le compte de</w:t>
      </w:r>
      <w:r w:rsidR="00126E70" w:rsidRPr="7988B357">
        <w:rPr>
          <w:rFonts w:ascii="Century Gothic" w:eastAsia="Century Gothic" w:hAnsi="Century Gothic" w:cs="Century Gothic"/>
          <w:color w:val="auto"/>
          <w:sz w:val="20"/>
          <w:szCs w:val="20"/>
        </w:rPr>
        <w:t xml:space="preserve"> la SISP</w:t>
      </w:r>
      <w:r w:rsidRPr="7988B357">
        <w:rPr>
          <w:rFonts w:ascii="Century Gothic" w:eastAsia="Century Gothic" w:hAnsi="Century Gothic" w:cs="Century Gothic"/>
          <w:color w:val="auto"/>
          <w:sz w:val="20"/>
          <w:szCs w:val="20"/>
        </w:rPr>
        <w:t xml:space="preserve"> comprenant toutes les informations reprises à l’article 30 du RGPD ; </w:t>
      </w:r>
    </w:p>
    <w:p w14:paraId="34E094D9" w14:textId="3E6F7B75" w:rsidR="00AA16F6" w:rsidRPr="00382F0A" w:rsidRDefault="291F7057" w:rsidP="7988B357">
      <w:pPr>
        <w:pStyle w:val="Default"/>
        <w:numPr>
          <w:ilvl w:val="0"/>
          <w:numId w:val="2"/>
        </w:numPr>
        <w:jc w:val="both"/>
        <w:rPr>
          <w:rFonts w:ascii="Century Gothic" w:eastAsia="Century Gothic" w:hAnsi="Century Gothic" w:cs="Century Gothic"/>
          <w:color w:val="auto"/>
          <w:sz w:val="20"/>
          <w:szCs w:val="20"/>
        </w:rPr>
      </w:pPr>
      <w:r w:rsidRPr="7988B357">
        <w:rPr>
          <w:rFonts w:ascii="Century Gothic" w:eastAsia="Century Gothic" w:hAnsi="Century Gothic" w:cs="Century Gothic"/>
          <w:color w:val="auto"/>
          <w:sz w:val="20"/>
          <w:szCs w:val="20"/>
        </w:rPr>
        <w:t>prendre en compte les principes de protection des données dès la conception (« by design ») et par défaut (« by default ») notamment en s’assurant de la minimisation des données afin que seules celles nécessaires au regard de chaque finalité spécifique de traitement soient traitées</w:t>
      </w:r>
      <w:r w:rsidR="2175CCB1" w:rsidRPr="7988B357">
        <w:rPr>
          <w:rFonts w:ascii="Century Gothic" w:eastAsia="Century Gothic" w:hAnsi="Century Gothic" w:cs="Century Gothic"/>
          <w:color w:val="auto"/>
          <w:sz w:val="20"/>
          <w:szCs w:val="20"/>
        </w:rPr>
        <w:t xml:space="preserve"> ;</w:t>
      </w:r>
    </w:p>
    <w:p w14:paraId="26BB084C" w14:textId="0AB77B9C" w:rsidR="00AA16F6" w:rsidRPr="00AA16F6" w:rsidRDefault="0EE185C8" w:rsidP="7988B357">
      <w:pPr>
        <w:pStyle w:val="Default"/>
        <w:numPr>
          <w:ilvl w:val="0"/>
          <w:numId w:val="2"/>
        </w:numPr>
        <w:jc w:val="both"/>
        <w:rPr>
          <w:rFonts w:ascii="Century Gothic" w:eastAsia="Century Gothic" w:hAnsi="Century Gothic" w:cs="Century Gothic"/>
          <w:color w:val="auto"/>
          <w:sz w:val="20"/>
          <w:szCs w:val="20"/>
        </w:rPr>
      </w:pPr>
      <w:r w:rsidRPr="7988B357">
        <w:rPr>
          <w:rFonts w:ascii="Century Gothic" w:eastAsia="Century Gothic" w:hAnsi="Century Gothic" w:cs="Century Gothic"/>
          <w:color w:val="auto"/>
          <w:sz w:val="20"/>
          <w:szCs w:val="20"/>
        </w:rPr>
        <w:lastRenderedPageBreak/>
        <w:t>à</w:t>
      </w:r>
      <w:r w:rsidR="2175CCB1" w:rsidRPr="7988B357">
        <w:rPr>
          <w:rFonts w:ascii="Century Gothic" w:eastAsia="Century Gothic" w:hAnsi="Century Gothic" w:cs="Century Gothic"/>
          <w:color w:val="auto"/>
          <w:sz w:val="20"/>
          <w:szCs w:val="20"/>
        </w:rPr>
        <w:t xml:space="preserve"> respecter les garanties suffisantes quant à la mise en œuvre de mesures techniques et organisationnelles appropriées.</w:t>
      </w:r>
    </w:p>
    <w:p w14:paraId="66BA4322" w14:textId="4F9037EA" w:rsidR="7988B357" w:rsidRDefault="7988B357" w:rsidP="7988B357">
      <w:pPr>
        <w:pStyle w:val="Default"/>
        <w:jc w:val="both"/>
        <w:rPr>
          <w:rFonts w:ascii="Century Gothic" w:eastAsia="Century Gothic" w:hAnsi="Century Gothic" w:cs="Century Gothic"/>
          <w:color w:val="000000" w:themeColor="text1"/>
        </w:rPr>
      </w:pPr>
    </w:p>
    <w:p w14:paraId="7C7E27D4" w14:textId="33E0CD01" w:rsidR="7988B357" w:rsidRDefault="7988B357" w:rsidP="7988B357">
      <w:pPr>
        <w:pStyle w:val="Default"/>
        <w:jc w:val="both"/>
        <w:rPr>
          <w:rFonts w:ascii="Century Gothic" w:eastAsia="Century Gothic" w:hAnsi="Century Gothic" w:cs="Century Gothic"/>
          <w:color w:val="000000" w:themeColor="text1"/>
        </w:rPr>
      </w:pPr>
    </w:p>
    <w:p w14:paraId="703A1FAD" w14:textId="22260892" w:rsidR="00AA16F6" w:rsidRPr="00382F0A" w:rsidRDefault="00AA16F6" w:rsidP="383AA79D">
      <w:pPr>
        <w:pStyle w:val="Paragraphedeliste"/>
        <w:numPr>
          <w:ilvl w:val="0"/>
          <w:numId w:val="15"/>
        </w:numPr>
        <w:autoSpaceDE w:val="0"/>
        <w:autoSpaceDN w:val="0"/>
        <w:adjustRightInd w:val="0"/>
        <w:spacing w:after="0" w:line="240" w:lineRule="auto"/>
        <w:jc w:val="both"/>
        <w:rPr>
          <w:rFonts w:ascii="Century Gothic" w:eastAsia="Century Gothic" w:hAnsi="Century Gothic" w:cs="Century Gothic"/>
          <w:b/>
          <w:bCs/>
          <w:sz w:val="23"/>
          <w:szCs w:val="23"/>
          <w:u w:val="single"/>
        </w:rPr>
      </w:pPr>
      <w:r w:rsidRPr="7988B357">
        <w:rPr>
          <w:rFonts w:ascii="Century Gothic" w:eastAsia="Century Gothic" w:hAnsi="Century Gothic" w:cs="Century Gothic"/>
          <w:b/>
          <w:bCs/>
          <w:color w:val="000000" w:themeColor="text1"/>
          <w:sz w:val="23"/>
          <w:szCs w:val="23"/>
          <w:u w:val="single"/>
        </w:rPr>
        <w:t xml:space="preserve">MODALITES D’UTILISATION ET DE CONSERVATION DES DONNEES </w:t>
      </w:r>
    </w:p>
    <w:p w14:paraId="282395FE" w14:textId="77777777" w:rsidR="00AA16F6" w:rsidRPr="00382F0A" w:rsidRDefault="00AA16F6" w:rsidP="383AA79D">
      <w:pPr>
        <w:pStyle w:val="Paragraphedeliste"/>
        <w:autoSpaceDE w:val="0"/>
        <w:autoSpaceDN w:val="0"/>
        <w:adjustRightInd w:val="0"/>
        <w:spacing w:after="0" w:line="240" w:lineRule="auto"/>
        <w:jc w:val="both"/>
        <w:rPr>
          <w:rFonts w:eastAsiaTheme="minorEastAsia"/>
          <w:sz w:val="20"/>
          <w:szCs w:val="20"/>
        </w:rPr>
      </w:pPr>
    </w:p>
    <w:p w14:paraId="00DE2869" w14:textId="0FC3227C" w:rsidR="00AA16F6" w:rsidRPr="00AA16F6" w:rsidRDefault="00AA16F6" w:rsidP="7988B357">
      <w:pPr>
        <w:autoSpaceDE w:val="0"/>
        <w:autoSpaceDN w:val="0"/>
        <w:adjustRightInd w:val="0"/>
        <w:spacing w:after="0" w:line="240" w:lineRule="auto"/>
        <w:jc w:val="both"/>
        <w:rPr>
          <w:rFonts w:ascii="Century Gothic" w:eastAsia="Century Gothic" w:hAnsi="Century Gothic" w:cs="Century Gothic"/>
          <w:sz w:val="20"/>
          <w:szCs w:val="20"/>
        </w:rPr>
      </w:pPr>
      <w:r w:rsidRPr="7988B357">
        <w:rPr>
          <w:rFonts w:ascii="Century Gothic" w:eastAsia="Century Gothic" w:hAnsi="Century Gothic" w:cs="Century Gothic"/>
          <w:sz w:val="20"/>
          <w:szCs w:val="20"/>
        </w:rPr>
        <w:t>L</w:t>
      </w:r>
      <w:r w:rsidR="332E178B" w:rsidRPr="7988B357">
        <w:rPr>
          <w:rFonts w:ascii="Century Gothic" w:eastAsia="Century Gothic" w:hAnsi="Century Gothic" w:cs="Century Gothic"/>
          <w:sz w:val="20"/>
          <w:szCs w:val="20"/>
        </w:rPr>
        <w:t>'adjudicataire</w:t>
      </w:r>
      <w:r w:rsidRPr="7988B357">
        <w:rPr>
          <w:rFonts w:ascii="Century Gothic" w:eastAsia="Century Gothic" w:hAnsi="Century Gothic" w:cs="Century Gothic"/>
          <w:sz w:val="20"/>
          <w:szCs w:val="20"/>
        </w:rPr>
        <w:t xml:space="preserve"> s’engage à ne pas faire de copie des données mises à sa disposition, sauf en vue d’un back-up, si cela s’avère indispensable lors de l’exécution de sa mission. L</w:t>
      </w:r>
      <w:r w:rsidR="46C76E2E" w:rsidRPr="7988B357">
        <w:rPr>
          <w:rFonts w:ascii="Century Gothic" w:eastAsia="Century Gothic" w:hAnsi="Century Gothic" w:cs="Century Gothic"/>
          <w:sz w:val="20"/>
          <w:szCs w:val="20"/>
        </w:rPr>
        <w:t>'adjudic</w:t>
      </w:r>
      <w:r w:rsidR="001306C4" w:rsidRPr="7988B357">
        <w:rPr>
          <w:rFonts w:ascii="Century Gothic" w:eastAsia="Century Gothic" w:hAnsi="Century Gothic" w:cs="Century Gothic"/>
          <w:sz w:val="20"/>
          <w:szCs w:val="20"/>
        </w:rPr>
        <w:t>ataire</w:t>
      </w:r>
      <w:r w:rsidRPr="7988B357">
        <w:rPr>
          <w:rFonts w:ascii="Century Gothic" w:eastAsia="Century Gothic" w:hAnsi="Century Gothic" w:cs="Century Gothic"/>
          <w:sz w:val="20"/>
          <w:szCs w:val="20"/>
        </w:rPr>
        <w:t xml:space="preserve"> ne conserve pas les données plus longtemps que nécessaire pour mener à bien les missions pour lesquelles elles sont mises à sa disposition. Il incombe à </w:t>
      </w:r>
      <w:r w:rsidR="00126E70" w:rsidRPr="7988B357">
        <w:rPr>
          <w:rFonts w:ascii="Century Gothic" w:eastAsia="Century Gothic" w:hAnsi="Century Gothic" w:cs="Century Gothic"/>
          <w:sz w:val="20"/>
          <w:szCs w:val="20"/>
        </w:rPr>
        <w:t>la SISP</w:t>
      </w:r>
      <w:r w:rsidRPr="7988B357">
        <w:rPr>
          <w:rFonts w:ascii="Century Gothic" w:eastAsia="Century Gothic" w:hAnsi="Century Gothic" w:cs="Century Gothic"/>
          <w:sz w:val="20"/>
          <w:szCs w:val="20"/>
        </w:rPr>
        <w:t xml:space="preserve"> de déterminer les durées de rétention des données à caractère personnel qui sont confiées </w:t>
      </w:r>
      <w:r w:rsidR="15488F3E" w:rsidRPr="7988B357">
        <w:rPr>
          <w:rFonts w:ascii="Century Gothic" w:eastAsia="Century Gothic" w:hAnsi="Century Gothic" w:cs="Century Gothic"/>
          <w:sz w:val="20"/>
          <w:szCs w:val="20"/>
        </w:rPr>
        <w:t>à l’adjudicataire.</w:t>
      </w:r>
    </w:p>
    <w:p w14:paraId="7C9F6756" w14:textId="77777777" w:rsidR="00AA16F6" w:rsidRPr="00382F0A" w:rsidRDefault="00AA16F6" w:rsidP="7988B357">
      <w:pPr>
        <w:autoSpaceDE w:val="0"/>
        <w:autoSpaceDN w:val="0"/>
        <w:adjustRightInd w:val="0"/>
        <w:spacing w:after="0" w:line="240" w:lineRule="auto"/>
        <w:jc w:val="both"/>
        <w:rPr>
          <w:rFonts w:ascii="Century Gothic" w:eastAsia="Century Gothic" w:hAnsi="Century Gothic" w:cs="Century Gothic"/>
          <w:sz w:val="20"/>
          <w:szCs w:val="20"/>
        </w:rPr>
      </w:pPr>
    </w:p>
    <w:p w14:paraId="65C6D0E4" w14:textId="129D1E68" w:rsidR="00AA16F6" w:rsidRPr="00382F0A" w:rsidRDefault="00AA16F6" w:rsidP="7988B357">
      <w:pPr>
        <w:autoSpaceDE w:val="0"/>
        <w:autoSpaceDN w:val="0"/>
        <w:adjustRightInd w:val="0"/>
        <w:spacing w:after="0" w:line="240" w:lineRule="auto"/>
        <w:jc w:val="both"/>
        <w:rPr>
          <w:rFonts w:ascii="Century Gothic" w:eastAsia="Century Gothic" w:hAnsi="Century Gothic" w:cs="Century Gothic"/>
          <w:sz w:val="20"/>
          <w:szCs w:val="20"/>
        </w:rPr>
      </w:pPr>
      <w:r w:rsidRPr="7988B357">
        <w:rPr>
          <w:rFonts w:ascii="Century Gothic" w:eastAsia="Century Gothic" w:hAnsi="Century Gothic" w:cs="Century Gothic"/>
          <w:sz w:val="20"/>
          <w:szCs w:val="20"/>
        </w:rPr>
        <w:t>Au terme de la relation contractuelle, et si les données ne sont plus nécessaires, l</w:t>
      </w:r>
      <w:r w:rsidR="7618FD00" w:rsidRPr="7988B357">
        <w:rPr>
          <w:rFonts w:ascii="Century Gothic" w:eastAsia="Century Gothic" w:hAnsi="Century Gothic" w:cs="Century Gothic"/>
          <w:sz w:val="20"/>
          <w:szCs w:val="20"/>
        </w:rPr>
        <w:t xml:space="preserve">’adjudicataire </w:t>
      </w:r>
      <w:r w:rsidRPr="7988B357">
        <w:rPr>
          <w:rFonts w:ascii="Century Gothic" w:eastAsia="Century Gothic" w:hAnsi="Century Gothic" w:cs="Century Gothic"/>
          <w:sz w:val="20"/>
          <w:szCs w:val="20"/>
        </w:rPr>
        <w:t xml:space="preserve">s’engage, au choix de </w:t>
      </w:r>
      <w:r w:rsidR="00126E70" w:rsidRPr="7988B357">
        <w:rPr>
          <w:rFonts w:ascii="Century Gothic" w:eastAsia="Century Gothic" w:hAnsi="Century Gothic" w:cs="Century Gothic"/>
          <w:sz w:val="20"/>
          <w:szCs w:val="20"/>
        </w:rPr>
        <w:t>la SISP</w:t>
      </w:r>
      <w:r w:rsidRPr="7988B357">
        <w:rPr>
          <w:rFonts w:ascii="Century Gothic" w:eastAsia="Century Gothic" w:hAnsi="Century Gothic" w:cs="Century Gothic"/>
          <w:sz w:val="20"/>
          <w:szCs w:val="20"/>
        </w:rPr>
        <w:t xml:space="preserve">, à : </w:t>
      </w:r>
    </w:p>
    <w:p w14:paraId="2C86FBDE" w14:textId="77777777" w:rsidR="00AA16F6" w:rsidRPr="00382F0A" w:rsidRDefault="00AA16F6" w:rsidP="7988B357">
      <w:pPr>
        <w:autoSpaceDE w:val="0"/>
        <w:autoSpaceDN w:val="0"/>
        <w:adjustRightInd w:val="0"/>
        <w:spacing w:after="0" w:line="240" w:lineRule="auto"/>
        <w:jc w:val="both"/>
        <w:rPr>
          <w:rFonts w:ascii="Century Gothic" w:eastAsia="Century Gothic" w:hAnsi="Century Gothic" w:cs="Century Gothic"/>
          <w:sz w:val="20"/>
          <w:szCs w:val="20"/>
        </w:rPr>
      </w:pPr>
    </w:p>
    <w:p w14:paraId="275ABEEA" w14:textId="77777777" w:rsidR="00AA16F6" w:rsidRPr="00382F0A" w:rsidRDefault="00AA16F6" w:rsidP="7988B357">
      <w:pPr>
        <w:pStyle w:val="Paragraphedeliste"/>
        <w:numPr>
          <w:ilvl w:val="0"/>
          <w:numId w:val="27"/>
        </w:numPr>
        <w:autoSpaceDE w:val="0"/>
        <w:autoSpaceDN w:val="0"/>
        <w:adjustRightInd w:val="0"/>
        <w:spacing w:after="0" w:line="240" w:lineRule="auto"/>
        <w:jc w:val="both"/>
        <w:rPr>
          <w:rFonts w:ascii="Century Gothic" w:eastAsia="Century Gothic" w:hAnsi="Century Gothic" w:cs="Century Gothic"/>
          <w:sz w:val="20"/>
          <w:szCs w:val="20"/>
        </w:rPr>
      </w:pPr>
      <w:r w:rsidRPr="7988B357">
        <w:rPr>
          <w:rFonts w:ascii="Century Gothic" w:eastAsia="Century Gothic" w:hAnsi="Century Gothic" w:cs="Century Gothic"/>
          <w:sz w:val="20"/>
          <w:szCs w:val="20"/>
        </w:rPr>
        <w:t xml:space="preserve">détruire toutes les données à caractère personnel ; ou </w:t>
      </w:r>
    </w:p>
    <w:p w14:paraId="44A3D487" w14:textId="15A561D9" w:rsidR="00AA16F6" w:rsidRPr="00382F0A" w:rsidRDefault="00AA16F6" w:rsidP="7988B357">
      <w:pPr>
        <w:pStyle w:val="Paragraphedeliste"/>
        <w:numPr>
          <w:ilvl w:val="0"/>
          <w:numId w:val="27"/>
        </w:numPr>
        <w:autoSpaceDE w:val="0"/>
        <w:autoSpaceDN w:val="0"/>
        <w:adjustRightInd w:val="0"/>
        <w:spacing w:after="0" w:line="240" w:lineRule="auto"/>
        <w:jc w:val="both"/>
        <w:rPr>
          <w:rFonts w:ascii="Century Gothic" w:eastAsia="Century Gothic" w:hAnsi="Century Gothic" w:cs="Century Gothic"/>
          <w:sz w:val="20"/>
          <w:szCs w:val="20"/>
        </w:rPr>
      </w:pPr>
      <w:r w:rsidRPr="7988B357">
        <w:rPr>
          <w:rFonts w:ascii="Century Gothic" w:eastAsia="Century Gothic" w:hAnsi="Century Gothic" w:cs="Century Gothic"/>
          <w:sz w:val="20"/>
          <w:szCs w:val="20"/>
        </w:rPr>
        <w:t xml:space="preserve">à renvoyer toutes les données à caractère personnel à </w:t>
      </w:r>
      <w:r w:rsidR="00126E70" w:rsidRPr="7988B357">
        <w:rPr>
          <w:rFonts w:ascii="Century Gothic" w:eastAsia="Century Gothic" w:hAnsi="Century Gothic" w:cs="Century Gothic"/>
          <w:sz w:val="20"/>
          <w:szCs w:val="20"/>
        </w:rPr>
        <w:t>la SISP</w:t>
      </w:r>
      <w:r w:rsidRPr="7988B357">
        <w:rPr>
          <w:rFonts w:ascii="Century Gothic" w:eastAsia="Century Gothic" w:hAnsi="Century Gothic" w:cs="Century Gothic"/>
          <w:sz w:val="20"/>
          <w:szCs w:val="20"/>
        </w:rPr>
        <w:t xml:space="preserve">. </w:t>
      </w:r>
    </w:p>
    <w:p w14:paraId="29BB93E9" w14:textId="14E427CE" w:rsidR="564025DE" w:rsidRDefault="564025DE" w:rsidP="564025DE">
      <w:pPr>
        <w:spacing w:after="0" w:line="240" w:lineRule="auto"/>
        <w:jc w:val="both"/>
        <w:rPr>
          <w:rFonts w:eastAsiaTheme="minorEastAsia"/>
          <w:sz w:val="20"/>
          <w:szCs w:val="20"/>
        </w:rPr>
      </w:pPr>
    </w:p>
    <w:p w14:paraId="2FCC1877" w14:textId="2B67E7F9" w:rsidR="564025DE" w:rsidRDefault="564025DE" w:rsidP="564025DE">
      <w:pPr>
        <w:spacing w:after="0" w:line="240" w:lineRule="auto"/>
        <w:jc w:val="both"/>
        <w:rPr>
          <w:rFonts w:eastAsiaTheme="minorEastAsia"/>
          <w:sz w:val="20"/>
          <w:szCs w:val="20"/>
          <w:u w:val="single"/>
        </w:rPr>
      </w:pPr>
    </w:p>
    <w:p w14:paraId="32FAC92A" w14:textId="67E1D003" w:rsidR="0C063CD1" w:rsidRDefault="0C063CD1" w:rsidP="7988B357">
      <w:pPr>
        <w:pStyle w:val="Paragraphedeliste"/>
        <w:numPr>
          <w:ilvl w:val="0"/>
          <w:numId w:val="15"/>
        </w:numPr>
        <w:spacing w:after="0" w:line="240" w:lineRule="auto"/>
        <w:jc w:val="both"/>
        <w:rPr>
          <w:rFonts w:ascii="Century Gothic" w:eastAsia="Century Gothic" w:hAnsi="Century Gothic" w:cs="Century Gothic"/>
          <w:b/>
          <w:bCs/>
          <w:color w:val="000000" w:themeColor="text1"/>
          <w:sz w:val="23"/>
          <w:szCs w:val="23"/>
          <w:u w:val="single"/>
        </w:rPr>
      </w:pPr>
      <w:r w:rsidRPr="7988B357">
        <w:rPr>
          <w:rFonts w:ascii="Century Gothic" w:eastAsia="Century Gothic" w:hAnsi="Century Gothic" w:cs="Century Gothic"/>
          <w:b/>
          <w:bCs/>
          <w:color w:val="000000" w:themeColor="text1"/>
          <w:sz w:val="23"/>
          <w:szCs w:val="23"/>
          <w:u w:val="single"/>
        </w:rPr>
        <w:t>D</w:t>
      </w:r>
      <w:r w:rsidR="2203EC89" w:rsidRPr="7988B357">
        <w:rPr>
          <w:rFonts w:ascii="Century Gothic" w:eastAsia="Century Gothic" w:hAnsi="Century Gothic" w:cs="Century Gothic"/>
          <w:b/>
          <w:bCs/>
          <w:color w:val="000000" w:themeColor="text1"/>
          <w:sz w:val="23"/>
          <w:szCs w:val="23"/>
          <w:u w:val="single"/>
        </w:rPr>
        <w:t>ROIT D’INFORMATION DES PERSONNES CONCERNEES</w:t>
      </w:r>
    </w:p>
    <w:p w14:paraId="3A292749" w14:textId="2D264110" w:rsidR="564025DE" w:rsidRDefault="564025DE" w:rsidP="5853E1DE">
      <w:pPr>
        <w:spacing w:after="0" w:line="240" w:lineRule="auto"/>
        <w:jc w:val="both"/>
        <w:rPr>
          <w:rFonts w:ascii="Calibri" w:eastAsia="Calibri" w:hAnsi="Calibri" w:cs="Calibri"/>
          <w:color w:val="000000" w:themeColor="text1"/>
        </w:rPr>
      </w:pPr>
    </w:p>
    <w:p w14:paraId="5A9B4532" w14:textId="05D8E097" w:rsidR="564025DE" w:rsidRDefault="564025DE" w:rsidP="7988B357">
      <w:pPr>
        <w:spacing w:after="0" w:line="240" w:lineRule="auto"/>
        <w:jc w:val="both"/>
        <w:rPr>
          <w:rFonts w:ascii="Century Gothic" w:eastAsia="Century Gothic" w:hAnsi="Century Gothic" w:cs="Century Gothic"/>
          <w:color w:val="000000" w:themeColor="text1"/>
        </w:rPr>
      </w:pPr>
    </w:p>
    <w:p w14:paraId="57A60D74" w14:textId="4BB9671F" w:rsidR="0C063CD1" w:rsidRDefault="0C063CD1" w:rsidP="54EB11D9">
      <w:pPr>
        <w:spacing w:after="0" w:line="240" w:lineRule="auto"/>
        <w:jc w:val="both"/>
        <w:rPr>
          <w:rFonts w:ascii="Century Gothic" w:eastAsia="Century Gothic" w:hAnsi="Century Gothic" w:cs="Century Gothic"/>
          <w:sz w:val="20"/>
          <w:szCs w:val="20"/>
        </w:rPr>
      </w:pPr>
      <w:r w:rsidRPr="54EB11D9">
        <w:rPr>
          <w:rFonts w:ascii="Century Gothic" w:eastAsia="Century Gothic" w:hAnsi="Century Gothic" w:cs="Century Gothic"/>
          <w:sz w:val="20"/>
          <w:szCs w:val="20"/>
        </w:rPr>
        <w:t>Il appartient au pouvoir adjudicateur de fournir les informations, dans le respect des articles 13 et 14 du RGPD, aux personnes concernées par les opérations de traitement :</w:t>
      </w:r>
    </w:p>
    <w:p w14:paraId="607DD666" w14:textId="73135E9B" w:rsidR="0C063CD1" w:rsidRDefault="0C063CD1" w:rsidP="7988B357">
      <w:pPr>
        <w:pStyle w:val="Paragraphedeliste"/>
        <w:numPr>
          <w:ilvl w:val="0"/>
          <w:numId w:val="13"/>
        </w:numPr>
        <w:spacing w:after="0" w:line="240" w:lineRule="auto"/>
        <w:jc w:val="both"/>
        <w:rPr>
          <w:rFonts w:ascii="Century Gothic" w:eastAsia="Century Gothic" w:hAnsi="Century Gothic" w:cs="Century Gothic"/>
          <w:sz w:val="20"/>
          <w:szCs w:val="20"/>
        </w:rPr>
      </w:pPr>
      <w:r w:rsidRPr="7988B357">
        <w:rPr>
          <w:rFonts w:ascii="Century Gothic" w:eastAsia="Century Gothic" w:hAnsi="Century Gothic" w:cs="Century Gothic"/>
          <w:sz w:val="20"/>
          <w:szCs w:val="20"/>
        </w:rPr>
        <w:t>au moment de la collecte des données quand elles sont collectées auprès des personnes concernées</w:t>
      </w:r>
      <w:r w:rsidR="61795A27" w:rsidRPr="7988B357">
        <w:rPr>
          <w:rFonts w:ascii="Century Gothic" w:eastAsia="Century Gothic" w:hAnsi="Century Gothic" w:cs="Century Gothic"/>
          <w:sz w:val="20"/>
          <w:szCs w:val="20"/>
        </w:rPr>
        <w:t xml:space="preserve"> ;</w:t>
      </w:r>
    </w:p>
    <w:p w14:paraId="6F41F1FC" w14:textId="27803444" w:rsidR="0C063CD1" w:rsidRDefault="0C063CD1" w:rsidP="7988B357">
      <w:pPr>
        <w:pStyle w:val="Paragraphedeliste"/>
        <w:numPr>
          <w:ilvl w:val="0"/>
          <w:numId w:val="13"/>
        </w:numPr>
        <w:spacing w:after="0" w:line="240" w:lineRule="auto"/>
        <w:jc w:val="both"/>
        <w:rPr>
          <w:rFonts w:ascii="Century Gothic" w:eastAsia="Century Gothic" w:hAnsi="Century Gothic" w:cs="Century Gothic"/>
          <w:sz w:val="20"/>
          <w:szCs w:val="20"/>
        </w:rPr>
      </w:pPr>
      <w:r w:rsidRPr="7988B357">
        <w:rPr>
          <w:rFonts w:ascii="Century Gothic" w:eastAsia="Century Gothic" w:hAnsi="Century Gothic" w:cs="Century Gothic"/>
          <w:sz w:val="20"/>
          <w:szCs w:val="20"/>
        </w:rPr>
        <w:t>dans un délai raisonnable et de maximum un mois après avoir obtenu les données à caractère personnel quand la collecte ne s’est pas faite auprès des personnes concernées.</w:t>
      </w:r>
    </w:p>
    <w:p w14:paraId="43F2CC54" w14:textId="12F5466D" w:rsidR="564025DE" w:rsidRDefault="564025DE" w:rsidP="7988B357">
      <w:pPr>
        <w:spacing w:after="0" w:line="240" w:lineRule="auto"/>
        <w:jc w:val="both"/>
        <w:rPr>
          <w:rFonts w:ascii="Century Gothic" w:eastAsia="Century Gothic" w:hAnsi="Century Gothic" w:cs="Century Gothic"/>
          <w:sz w:val="20"/>
          <w:szCs w:val="20"/>
        </w:rPr>
      </w:pPr>
    </w:p>
    <w:p w14:paraId="3E3C54C6" w14:textId="270139B9" w:rsidR="564025DE" w:rsidRDefault="564025DE" w:rsidP="7988B357">
      <w:pPr>
        <w:spacing w:after="0" w:line="240" w:lineRule="auto"/>
        <w:jc w:val="both"/>
        <w:rPr>
          <w:rFonts w:ascii="Century Gothic" w:eastAsia="Century Gothic" w:hAnsi="Century Gothic" w:cs="Century Gothic"/>
          <w:color w:val="000000" w:themeColor="text1"/>
        </w:rPr>
      </w:pPr>
    </w:p>
    <w:p w14:paraId="7B525ED6" w14:textId="36F361AD" w:rsidR="74893259" w:rsidRDefault="74893259" w:rsidP="7988B357">
      <w:pPr>
        <w:pStyle w:val="Paragraphedeliste"/>
        <w:numPr>
          <w:ilvl w:val="0"/>
          <w:numId w:val="15"/>
        </w:numPr>
        <w:spacing w:after="0" w:line="240" w:lineRule="auto"/>
        <w:jc w:val="both"/>
        <w:rPr>
          <w:rFonts w:ascii="Century Gothic" w:eastAsia="Century Gothic" w:hAnsi="Century Gothic" w:cs="Century Gothic"/>
          <w:b/>
          <w:bCs/>
          <w:color w:val="000000" w:themeColor="text1"/>
          <w:sz w:val="23"/>
          <w:szCs w:val="23"/>
          <w:u w:val="single"/>
        </w:rPr>
      </w:pPr>
      <w:r w:rsidRPr="7988B357">
        <w:rPr>
          <w:rFonts w:ascii="Century Gothic" w:eastAsia="Century Gothic" w:hAnsi="Century Gothic" w:cs="Century Gothic"/>
          <w:b/>
          <w:bCs/>
          <w:color w:val="000000" w:themeColor="text1"/>
          <w:sz w:val="23"/>
          <w:szCs w:val="23"/>
          <w:u w:val="single"/>
        </w:rPr>
        <w:t>SORT DES DONNEES</w:t>
      </w:r>
    </w:p>
    <w:p w14:paraId="5EA59EA4" w14:textId="7098F626" w:rsidR="564025DE" w:rsidRDefault="564025DE" w:rsidP="7988B357">
      <w:pPr>
        <w:spacing w:after="0" w:line="240" w:lineRule="auto"/>
        <w:jc w:val="both"/>
        <w:rPr>
          <w:rFonts w:ascii="Century Gothic" w:eastAsia="Century Gothic" w:hAnsi="Century Gothic" w:cs="Century Gothic"/>
          <w:color w:val="000000" w:themeColor="text1"/>
        </w:rPr>
      </w:pPr>
    </w:p>
    <w:p w14:paraId="5C73275D" w14:textId="7FEE0FB2" w:rsidR="564025DE" w:rsidRDefault="38D2A27D" w:rsidP="7988B357">
      <w:pPr>
        <w:spacing w:after="0" w:line="240" w:lineRule="auto"/>
        <w:jc w:val="both"/>
        <w:rPr>
          <w:rFonts w:ascii="Century Gothic" w:eastAsia="Century Gothic" w:hAnsi="Century Gothic" w:cs="Century Gothic"/>
          <w:sz w:val="20"/>
          <w:szCs w:val="20"/>
        </w:rPr>
      </w:pPr>
      <w:r w:rsidRPr="7988B357">
        <w:rPr>
          <w:rFonts w:ascii="Century Gothic" w:eastAsia="Century Gothic" w:hAnsi="Century Gothic" w:cs="Century Gothic"/>
          <w:sz w:val="20"/>
          <w:szCs w:val="20"/>
        </w:rPr>
        <w:t>Au terme du présent marché (quelle qu’en soit la raison),</w:t>
      </w:r>
      <w:r w:rsidR="62BD9A36" w:rsidRPr="7988B357">
        <w:rPr>
          <w:rFonts w:ascii="Century Gothic" w:eastAsia="Century Gothic" w:hAnsi="Century Gothic" w:cs="Century Gothic"/>
          <w:sz w:val="20"/>
          <w:szCs w:val="20"/>
        </w:rPr>
        <w:t xml:space="preserve"> à savoir à la réception définitive des travaux,</w:t>
      </w:r>
      <w:r w:rsidRPr="7988B357">
        <w:rPr>
          <w:rFonts w:ascii="Century Gothic" w:eastAsia="Century Gothic" w:hAnsi="Century Gothic" w:cs="Century Gothic"/>
          <w:sz w:val="20"/>
          <w:szCs w:val="20"/>
        </w:rPr>
        <w:t xml:space="preserve"> l’adjudicataire s’engage à détruire toutes les données à caractère personnel et leurs copies</w:t>
      </w:r>
      <w:r w:rsidR="6E6E60B3" w:rsidRPr="7988B357">
        <w:rPr>
          <w:rFonts w:ascii="Century Gothic" w:eastAsia="Century Gothic" w:hAnsi="Century Gothic" w:cs="Century Gothic"/>
          <w:sz w:val="20"/>
          <w:szCs w:val="20"/>
        </w:rPr>
        <w:t>.</w:t>
      </w:r>
    </w:p>
    <w:p w14:paraId="0C1CCD4B" w14:textId="53EEA4E6" w:rsidR="5853E1DE" w:rsidRDefault="5853E1DE" w:rsidP="7988B357">
      <w:pPr>
        <w:spacing w:after="0" w:line="240" w:lineRule="auto"/>
        <w:jc w:val="both"/>
        <w:rPr>
          <w:rFonts w:ascii="Century Gothic" w:eastAsia="Century Gothic" w:hAnsi="Century Gothic" w:cs="Century Gothic"/>
          <w:sz w:val="20"/>
          <w:szCs w:val="20"/>
        </w:rPr>
      </w:pPr>
    </w:p>
    <w:p w14:paraId="0123FAD9" w14:textId="34268A51" w:rsidR="0C063CD1" w:rsidRDefault="38D2A27D" w:rsidP="7988B357">
      <w:pPr>
        <w:spacing w:after="0" w:line="240" w:lineRule="auto"/>
        <w:jc w:val="both"/>
        <w:rPr>
          <w:rFonts w:ascii="Century Gothic" w:eastAsia="Century Gothic" w:hAnsi="Century Gothic" w:cs="Century Gothic"/>
          <w:sz w:val="20"/>
          <w:szCs w:val="20"/>
        </w:rPr>
      </w:pPr>
      <w:r w:rsidRPr="7988B357">
        <w:rPr>
          <w:rFonts w:ascii="Century Gothic" w:eastAsia="Century Gothic" w:hAnsi="Century Gothic" w:cs="Century Gothic"/>
          <w:sz w:val="20"/>
          <w:szCs w:val="20"/>
        </w:rPr>
        <w:t>Et ce, à moins que le droit de l’Union ou le droit belge n’exige la conservation des données à caractère personnel. Le renvoi doit s’accompagner de la destruction de toutes les copies existantes dans les systèmes d’information de l’adjudicataire. Une fois détruites, l’adjudicataire doit justifier par écrit de la destruction.</w:t>
      </w:r>
    </w:p>
    <w:p w14:paraId="0E088F0A" w14:textId="44F8D63F" w:rsidR="5853E1DE" w:rsidRDefault="5853E1DE" w:rsidP="7988B357">
      <w:pPr>
        <w:spacing w:after="0" w:line="240" w:lineRule="auto"/>
        <w:jc w:val="both"/>
        <w:rPr>
          <w:rFonts w:ascii="Century Gothic" w:eastAsia="Century Gothic" w:hAnsi="Century Gothic" w:cs="Century Gothic"/>
          <w:sz w:val="20"/>
          <w:szCs w:val="20"/>
        </w:rPr>
      </w:pPr>
    </w:p>
    <w:p w14:paraId="2B8D99B7" w14:textId="5DF5366A" w:rsidR="383AA79D" w:rsidRDefault="42463D5F" w:rsidP="7988B357">
      <w:pPr>
        <w:spacing w:after="0" w:line="240" w:lineRule="auto"/>
        <w:jc w:val="both"/>
        <w:rPr>
          <w:rFonts w:ascii="Century Gothic" w:eastAsia="Century Gothic" w:hAnsi="Century Gothic" w:cs="Century Gothic"/>
          <w:sz w:val="20"/>
          <w:szCs w:val="20"/>
        </w:rPr>
      </w:pPr>
      <w:r w:rsidRPr="7988B357">
        <w:rPr>
          <w:rFonts w:ascii="Century Gothic" w:eastAsia="Century Gothic" w:hAnsi="Century Gothic" w:cs="Century Gothic"/>
          <w:sz w:val="20"/>
          <w:szCs w:val="20"/>
        </w:rPr>
        <w:t>Pour toutes interventions suivant la réception définitive (lors du délai de la garantie décennale), l’adjudicataire s’engage à respecter les mêmes conditions.</w:t>
      </w:r>
    </w:p>
    <w:p w14:paraId="6D98B7A7" w14:textId="5075DBC5" w:rsidR="7988B357" w:rsidRDefault="7988B357" w:rsidP="7DE90499">
      <w:pPr>
        <w:spacing w:after="0" w:line="240" w:lineRule="auto"/>
        <w:jc w:val="both"/>
        <w:rPr>
          <w:rFonts w:eastAsiaTheme="minorEastAsia"/>
          <w:sz w:val="20"/>
          <w:szCs w:val="20"/>
        </w:rPr>
      </w:pPr>
    </w:p>
    <w:p w14:paraId="3600575C" w14:textId="6EDE8D9C" w:rsidR="7988B357" w:rsidRDefault="7988B357" w:rsidP="7988B357">
      <w:pPr>
        <w:spacing w:after="0" w:line="240" w:lineRule="auto"/>
        <w:jc w:val="both"/>
        <w:rPr>
          <w:rFonts w:eastAsiaTheme="minorEastAsia"/>
          <w:sz w:val="20"/>
          <w:szCs w:val="20"/>
        </w:rPr>
      </w:pPr>
    </w:p>
    <w:p w14:paraId="265735CB" w14:textId="41839927" w:rsidR="7988B357" w:rsidRDefault="7988B357" w:rsidP="7988B357">
      <w:pPr>
        <w:spacing w:after="0" w:line="240" w:lineRule="auto"/>
        <w:jc w:val="both"/>
        <w:rPr>
          <w:rFonts w:eastAsiaTheme="minorEastAsia"/>
          <w:sz w:val="20"/>
          <w:szCs w:val="20"/>
        </w:rPr>
      </w:pPr>
    </w:p>
    <w:p w14:paraId="36E181E6" w14:textId="406C2BF7" w:rsidR="7988B357" w:rsidRDefault="7988B357" w:rsidP="7988B357">
      <w:pPr>
        <w:spacing w:after="0" w:line="240" w:lineRule="auto"/>
        <w:jc w:val="both"/>
        <w:rPr>
          <w:rFonts w:eastAsiaTheme="minorEastAsia"/>
          <w:sz w:val="20"/>
          <w:szCs w:val="20"/>
        </w:rPr>
      </w:pPr>
    </w:p>
    <w:p w14:paraId="7B8C3C34" w14:textId="05442FB0" w:rsidR="00D275CB" w:rsidRPr="00D275CB" w:rsidRDefault="46D09EDA" w:rsidP="7988B357">
      <w:pPr>
        <w:pStyle w:val="Paragraphedeliste"/>
        <w:numPr>
          <w:ilvl w:val="0"/>
          <w:numId w:val="15"/>
        </w:numPr>
        <w:rPr>
          <w:rFonts w:ascii="Century Gothic" w:eastAsia="Century Gothic" w:hAnsi="Century Gothic" w:cs="Century Gothic"/>
          <w:b/>
          <w:bCs/>
          <w:color w:val="000000" w:themeColor="text1"/>
          <w:sz w:val="23"/>
          <w:szCs w:val="23"/>
          <w:u w:val="single"/>
        </w:rPr>
      </w:pPr>
      <w:r w:rsidRPr="7988B357">
        <w:rPr>
          <w:rFonts w:ascii="Century Gothic" w:eastAsia="Century Gothic" w:hAnsi="Century Gothic" w:cs="Century Gothic"/>
          <w:b/>
          <w:bCs/>
          <w:color w:val="000000" w:themeColor="text1"/>
          <w:sz w:val="23"/>
          <w:szCs w:val="23"/>
          <w:u w:val="single"/>
        </w:rPr>
        <w:t>ADJUDICATAIRE ET SON/SES SOUS-TRAITANTS</w:t>
      </w:r>
      <w:r w:rsidR="1FA9448C" w:rsidRPr="7988B357">
        <w:rPr>
          <w:rFonts w:ascii="Century Gothic" w:eastAsia="Century Gothic" w:hAnsi="Century Gothic" w:cs="Century Gothic"/>
          <w:b/>
          <w:bCs/>
          <w:color w:val="000000" w:themeColor="text1"/>
          <w:sz w:val="23"/>
          <w:szCs w:val="23"/>
        </w:rPr>
        <w:t xml:space="preserve"> </w:t>
      </w:r>
    </w:p>
    <w:p w14:paraId="545AE4CC" w14:textId="5012BDF4" w:rsidR="00D275CB" w:rsidRDefault="00D275CB" w:rsidP="7988B357">
      <w:pPr>
        <w:jc w:val="both"/>
        <w:rPr>
          <w:rFonts w:ascii="Century Gothic" w:eastAsia="Century Gothic" w:hAnsi="Century Gothic" w:cs="Century Gothic"/>
          <w:sz w:val="20"/>
          <w:szCs w:val="20"/>
        </w:rPr>
      </w:pPr>
      <w:r w:rsidRPr="7988B357">
        <w:rPr>
          <w:rFonts w:ascii="Century Gothic" w:eastAsia="Century Gothic" w:hAnsi="Century Gothic" w:cs="Century Gothic"/>
          <w:sz w:val="20"/>
          <w:szCs w:val="20"/>
        </w:rPr>
        <w:t>La SISP autorise de manière expresse l’entreprise adjudicatrice</w:t>
      </w:r>
      <w:r w:rsidR="64C6BE48" w:rsidRPr="7988B357">
        <w:rPr>
          <w:rFonts w:ascii="Century Gothic" w:eastAsia="Century Gothic" w:hAnsi="Century Gothic" w:cs="Century Gothic"/>
          <w:sz w:val="20"/>
          <w:szCs w:val="20"/>
        </w:rPr>
        <w:t xml:space="preserve"> (= l’adjudicataire)</w:t>
      </w:r>
      <w:r w:rsidRPr="7988B357">
        <w:rPr>
          <w:rFonts w:ascii="Century Gothic" w:eastAsia="Century Gothic" w:hAnsi="Century Gothic" w:cs="Century Gothic"/>
          <w:sz w:val="20"/>
          <w:szCs w:val="20"/>
        </w:rPr>
        <w:t xml:space="preserve"> à faire appel aux sous-traitants et sous-traitants secondaires. Les informations d’identifications seront transmises conformément à l’article 12/1 du MT. </w:t>
      </w:r>
    </w:p>
    <w:p w14:paraId="490D11B2" w14:textId="5FDC70B0" w:rsidR="00D275CB" w:rsidRDefault="00D275CB" w:rsidP="7988B357">
      <w:pPr>
        <w:pStyle w:val="Default"/>
        <w:jc w:val="both"/>
        <w:rPr>
          <w:rFonts w:ascii="Century Gothic" w:eastAsia="Century Gothic" w:hAnsi="Century Gothic" w:cs="Century Gothic"/>
          <w:color w:val="auto"/>
          <w:sz w:val="20"/>
          <w:szCs w:val="20"/>
        </w:rPr>
      </w:pPr>
      <w:r w:rsidRPr="7988B357">
        <w:rPr>
          <w:rFonts w:ascii="Century Gothic" w:eastAsia="Century Gothic" w:hAnsi="Century Gothic" w:cs="Century Gothic"/>
          <w:color w:val="auto"/>
          <w:sz w:val="20"/>
          <w:szCs w:val="20"/>
        </w:rPr>
        <w:lastRenderedPageBreak/>
        <w:t>L’adjudicataire fera le nécessaire pour conclure un contrat écrit avec le sous-traitant et éventuels sous-traitants secondaires contenant les mêmes obligations que celles fixées pour lui-même. Ce dernier s’assurera également que le sous-traitant et/ou sous-traitant secondaire présente(nt) les mêmes garanties suffisantes quant à la mise en œuvre de mesures techniques et organisationnelles appropriées. </w:t>
      </w:r>
    </w:p>
    <w:p w14:paraId="35DCFB21" w14:textId="77777777" w:rsidR="00D275CB" w:rsidRPr="00382F0A" w:rsidRDefault="00D275CB" w:rsidP="383AA79D">
      <w:pPr>
        <w:pStyle w:val="Default"/>
        <w:jc w:val="both"/>
        <w:rPr>
          <w:rFonts w:asciiTheme="minorHAnsi" w:eastAsiaTheme="minorEastAsia" w:hAnsiTheme="minorHAnsi" w:cstheme="minorBidi"/>
          <w:b/>
          <w:bCs/>
          <w:color w:val="auto"/>
          <w:sz w:val="20"/>
          <w:szCs w:val="20"/>
          <w:u w:val="single"/>
        </w:rPr>
      </w:pPr>
    </w:p>
    <w:p w14:paraId="03992745" w14:textId="42D69430" w:rsidR="383AA79D" w:rsidRDefault="383AA79D" w:rsidP="383AA79D">
      <w:pPr>
        <w:pStyle w:val="Default"/>
        <w:jc w:val="both"/>
        <w:rPr>
          <w:rFonts w:asciiTheme="minorHAnsi" w:eastAsiaTheme="minorEastAsia" w:hAnsiTheme="minorHAnsi" w:cstheme="minorBidi"/>
          <w:b/>
          <w:bCs/>
          <w:color w:val="auto"/>
          <w:sz w:val="20"/>
          <w:szCs w:val="20"/>
          <w:u w:val="single"/>
        </w:rPr>
      </w:pPr>
    </w:p>
    <w:p w14:paraId="3CED536F" w14:textId="70B576A2" w:rsidR="00AA16F6" w:rsidRPr="00382F0A" w:rsidRDefault="00AA16F6" w:rsidP="7988B357">
      <w:pPr>
        <w:pStyle w:val="Paragraphedeliste"/>
        <w:numPr>
          <w:ilvl w:val="0"/>
          <w:numId w:val="15"/>
        </w:numPr>
        <w:autoSpaceDE w:val="0"/>
        <w:autoSpaceDN w:val="0"/>
        <w:adjustRightInd w:val="0"/>
        <w:spacing w:after="0" w:line="240" w:lineRule="auto"/>
        <w:jc w:val="both"/>
        <w:rPr>
          <w:rFonts w:ascii="Century Gothic" w:eastAsia="Century Gothic" w:hAnsi="Century Gothic" w:cs="Century Gothic"/>
          <w:b/>
          <w:bCs/>
          <w:color w:val="000000" w:themeColor="text1"/>
          <w:sz w:val="23"/>
          <w:szCs w:val="23"/>
          <w:u w:val="single"/>
        </w:rPr>
      </w:pPr>
      <w:r w:rsidRPr="7988B357">
        <w:rPr>
          <w:rFonts w:ascii="Century Gothic" w:eastAsia="Century Gothic" w:hAnsi="Century Gothic" w:cs="Century Gothic"/>
          <w:b/>
          <w:bCs/>
          <w:color w:val="000000" w:themeColor="text1"/>
          <w:sz w:val="23"/>
          <w:szCs w:val="23"/>
          <w:u w:val="single"/>
        </w:rPr>
        <w:t>CONTRÔLE ET AUDIT</w:t>
      </w:r>
      <w:r w:rsidRPr="7988B357">
        <w:rPr>
          <w:rFonts w:ascii="Century Gothic" w:eastAsia="Century Gothic" w:hAnsi="Century Gothic" w:cs="Century Gothic"/>
          <w:b/>
          <w:bCs/>
          <w:color w:val="000000" w:themeColor="text1"/>
          <w:sz w:val="23"/>
          <w:szCs w:val="23"/>
        </w:rPr>
        <w:t xml:space="preserve"> </w:t>
      </w:r>
    </w:p>
    <w:p w14:paraId="205ED245" w14:textId="77777777" w:rsidR="00AA16F6" w:rsidRPr="00382F0A" w:rsidRDefault="00AA16F6" w:rsidP="564025DE">
      <w:pPr>
        <w:pStyle w:val="Paragraphedeliste"/>
        <w:autoSpaceDE w:val="0"/>
        <w:autoSpaceDN w:val="0"/>
        <w:adjustRightInd w:val="0"/>
        <w:spacing w:after="0" w:line="240" w:lineRule="auto"/>
        <w:jc w:val="both"/>
        <w:rPr>
          <w:rFonts w:eastAsiaTheme="minorEastAsia"/>
          <w:sz w:val="20"/>
          <w:szCs w:val="20"/>
        </w:rPr>
      </w:pPr>
    </w:p>
    <w:p w14:paraId="44419A1C" w14:textId="0A1AEE9F" w:rsidR="00AA16F6" w:rsidRPr="00382F0A" w:rsidRDefault="00AA16F6" w:rsidP="7988B357">
      <w:pPr>
        <w:spacing w:after="0" w:line="240" w:lineRule="auto"/>
        <w:jc w:val="both"/>
        <w:rPr>
          <w:rFonts w:ascii="Century Gothic" w:eastAsia="Century Gothic" w:hAnsi="Century Gothic" w:cs="Century Gothic"/>
          <w:sz w:val="20"/>
          <w:szCs w:val="20"/>
        </w:rPr>
      </w:pPr>
      <w:r w:rsidRPr="7988B357">
        <w:rPr>
          <w:rFonts w:ascii="Century Gothic" w:eastAsia="Century Gothic" w:hAnsi="Century Gothic" w:cs="Century Gothic"/>
          <w:sz w:val="20"/>
          <w:szCs w:val="20"/>
        </w:rPr>
        <w:t xml:space="preserve">Afin de permettre à </w:t>
      </w:r>
      <w:r w:rsidR="00126E70" w:rsidRPr="7988B357">
        <w:rPr>
          <w:rFonts w:ascii="Century Gothic" w:eastAsia="Century Gothic" w:hAnsi="Century Gothic" w:cs="Century Gothic"/>
          <w:sz w:val="20"/>
          <w:szCs w:val="20"/>
        </w:rPr>
        <w:t xml:space="preserve">la SISP </w:t>
      </w:r>
      <w:r w:rsidRPr="7988B357">
        <w:rPr>
          <w:rFonts w:ascii="Century Gothic" w:eastAsia="Century Gothic" w:hAnsi="Century Gothic" w:cs="Century Gothic"/>
          <w:sz w:val="20"/>
          <w:szCs w:val="20"/>
        </w:rPr>
        <w:t>de se conformer aux lois applicables en Belgique en matière de protection des données (notamment la loi du 30 juillet 2018 relative à la protection des personnes physiques à l’égard des traitements de données à caractère personnel) et au RGPD, l</w:t>
      </w:r>
      <w:r w:rsidR="773F67F6" w:rsidRPr="7988B357">
        <w:rPr>
          <w:rFonts w:ascii="Century Gothic" w:eastAsia="Century Gothic" w:hAnsi="Century Gothic" w:cs="Century Gothic"/>
          <w:sz w:val="20"/>
          <w:szCs w:val="20"/>
        </w:rPr>
        <w:t xml:space="preserve">’adjudicataire </w:t>
      </w:r>
      <w:r w:rsidRPr="7988B357">
        <w:rPr>
          <w:rFonts w:ascii="Century Gothic" w:eastAsia="Century Gothic" w:hAnsi="Century Gothic" w:cs="Century Gothic"/>
          <w:sz w:val="20"/>
          <w:szCs w:val="20"/>
        </w:rPr>
        <w:t xml:space="preserve">s’engage à mettre à disposition de </w:t>
      </w:r>
      <w:r w:rsidR="00126E70" w:rsidRPr="7988B357">
        <w:rPr>
          <w:rFonts w:ascii="Century Gothic" w:eastAsia="Century Gothic" w:hAnsi="Century Gothic" w:cs="Century Gothic"/>
          <w:sz w:val="20"/>
          <w:szCs w:val="20"/>
        </w:rPr>
        <w:t>la SISP</w:t>
      </w:r>
      <w:r w:rsidRPr="7988B357">
        <w:rPr>
          <w:rFonts w:ascii="Century Gothic" w:eastAsia="Century Gothic" w:hAnsi="Century Gothic" w:cs="Century Gothic"/>
          <w:sz w:val="20"/>
          <w:szCs w:val="20"/>
        </w:rPr>
        <w:t xml:space="preserve"> toutes les informations nécessaires permettant de démontrer le respect des obligations qui lui incombent. Les frais de l’audit seront à la charge de</w:t>
      </w:r>
      <w:r w:rsidR="00126E70" w:rsidRPr="7988B357">
        <w:rPr>
          <w:rFonts w:ascii="Century Gothic" w:eastAsia="Century Gothic" w:hAnsi="Century Gothic" w:cs="Century Gothic"/>
          <w:sz w:val="20"/>
          <w:szCs w:val="20"/>
        </w:rPr>
        <w:t xml:space="preserve"> la SISP</w:t>
      </w:r>
      <w:r w:rsidRPr="7988B357">
        <w:rPr>
          <w:rFonts w:ascii="Century Gothic" w:eastAsia="Century Gothic" w:hAnsi="Century Gothic" w:cs="Century Gothic"/>
          <w:sz w:val="20"/>
          <w:szCs w:val="20"/>
        </w:rPr>
        <w:t xml:space="preserve">. </w:t>
      </w:r>
    </w:p>
    <w:p w14:paraId="74616419" w14:textId="0B0224BC" w:rsidR="00AA16F6" w:rsidRPr="00382F0A" w:rsidRDefault="00AA16F6" w:rsidP="7988B357">
      <w:pPr>
        <w:spacing w:after="0" w:line="240" w:lineRule="auto"/>
        <w:jc w:val="both"/>
        <w:rPr>
          <w:rFonts w:ascii="Century Gothic" w:eastAsia="Century Gothic" w:hAnsi="Century Gothic" w:cs="Century Gothic"/>
          <w:sz w:val="20"/>
          <w:szCs w:val="20"/>
        </w:rPr>
      </w:pPr>
    </w:p>
    <w:p w14:paraId="64EB7FF7" w14:textId="57A07FF6" w:rsidR="00AA16F6" w:rsidRPr="00382F0A" w:rsidRDefault="00AA16F6" w:rsidP="7988B357">
      <w:pPr>
        <w:spacing w:after="0" w:line="240" w:lineRule="auto"/>
        <w:jc w:val="both"/>
        <w:rPr>
          <w:rFonts w:ascii="Century Gothic" w:eastAsia="Century Gothic" w:hAnsi="Century Gothic" w:cs="Century Gothic"/>
          <w:sz w:val="20"/>
          <w:szCs w:val="20"/>
        </w:rPr>
      </w:pPr>
      <w:r w:rsidRPr="7988B357">
        <w:rPr>
          <w:rFonts w:ascii="Century Gothic" w:eastAsia="Century Gothic" w:hAnsi="Century Gothic" w:cs="Century Gothic"/>
          <w:sz w:val="20"/>
          <w:szCs w:val="20"/>
        </w:rPr>
        <w:t>Par exception à ce qui précède, si l'audit révélait des manquements d</w:t>
      </w:r>
      <w:r w:rsidR="37B62861" w:rsidRPr="7988B357">
        <w:rPr>
          <w:rFonts w:ascii="Century Gothic" w:eastAsia="Century Gothic" w:hAnsi="Century Gothic" w:cs="Century Gothic"/>
          <w:sz w:val="20"/>
          <w:szCs w:val="20"/>
        </w:rPr>
        <w:t>e l'adjudic</w:t>
      </w:r>
      <w:r w:rsidR="001306C4" w:rsidRPr="7988B357">
        <w:rPr>
          <w:rFonts w:ascii="Century Gothic" w:eastAsia="Century Gothic" w:hAnsi="Century Gothic" w:cs="Century Gothic"/>
          <w:sz w:val="20"/>
          <w:szCs w:val="20"/>
        </w:rPr>
        <w:t>ataire</w:t>
      </w:r>
      <w:r w:rsidRPr="7988B357">
        <w:rPr>
          <w:rFonts w:ascii="Century Gothic" w:eastAsia="Century Gothic" w:hAnsi="Century Gothic" w:cs="Century Gothic"/>
          <w:sz w:val="20"/>
          <w:szCs w:val="20"/>
        </w:rPr>
        <w:t xml:space="preserve">, celui-ci rembourserait à </w:t>
      </w:r>
      <w:r w:rsidR="00126E70" w:rsidRPr="7988B357">
        <w:rPr>
          <w:rFonts w:ascii="Century Gothic" w:eastAsia="Century Gothic" w:hAnsi="Century Gothic" w:cs="Century Gothic"/>
          <w:sz w:val="20"/>
          <w:szCs w:val="20"/>
        </w:rPr>
        <w:t>la SISP</w:t>
      </w:r>
      <w:r w:rsidRPr="7988B357">
        <w:rPr>
          <w:rFonts w:ascii="Century Gothic" w:eastAsia="Century Gothic" w:hAnsi="Century Gothic" w:cs="Century Gothic"/>
          <w:sz w:val="20"/>
          <w:szCs w:val="20"/>
        </w:rPr>
        <w:t xml:space="preserve"> les frais de l'audit, sans préjudice de toute indemnisation qui pourrait être réclamée par</w:t>
      </w:r>
      <w:r w:rsidR="00126E70" w:rsidRPr="7988B357">
        <w:rPr>
          <w:rFonts w:ascii="Century Gothic" w:eastAsia="Century Gothic" w:hAnsi="Century Gothic" w:cs="Century Gothic"/>
          <w:sz w:val="20"/>
          <w:szCs w:val="20"/>
        </w:rPr>
        <w:t xml:space="preserve"> la SISP</w:t>
      </w:r>
      <w:r w:rsidRPr="7988B357">
        <w:rPr>
          <w:rFonts w:ascii="Century Gothic" w:eastAsia="Century Gothic" w:hAnsi="Century Gothic" w:cs="Century Gothic"/>
          <w:sz w:val="20"/>
          <w:szCs w:val="20"/>
        </w:rPr>
        <w:t>.</w:t>
      </w:r>
    </w:p>
    <w:p w14:paraId="16FE6C4B" w14:textId="1DE2FE24" w:rsidR="383AA79D" w:rsidRDefault="383AA79D" w:rsidP="383AA79D">
      <w:pPr>
        <w:spacing w:after="0" w:line="240" w:lineRule="auto"/>
        <w:jc w:val="both"/>
        <w:rPr>
          <w:rFonts w:eastAsiaTheme="minorEastAsia"/>
          <w:sz w:val="20"/>
          <w:szCs w:val="20"/>
        </w:rPr>
      </w:pPr>
    </w:p>
    <w:p w14:paraId="67B1A1C4" w14:textId="6E42F23C" w:rsidR="383AA79D" w:rsidRDefault="383AA79D" w:rsidP="383AA79D">
      <w:pPr>
        <w:spacing w:after="0" w:line="240" w:lineRule="auto"/>
        <w:jc w:val="both"/>
        <w:rPr>
          <w:rFonts w:eastAsiaTheme="minorEastAsia"/>
          <w:sz w:val="20"/>
          <w:szCs w:val="20"/>
        </w:rPr>
      </w:pPr>
    </w:p>
    <w:p w14:paraId="2EE4B310" w14:textId="665ED4E0" w:rsidR="00AA16F6" w:rsidRPr="00382F0A" w:rsidRDefault="00AA16F6" w:rsidP="7988B357">
      <w:pPr>
        <w:pStyle w:val="Paragraphedeliste"/>
        <w:numPr>
          <w:ilvl w:val="0"/>
          <w:numId w:val="15"/>
        </w:numPr>
        <w:jc w:val="both"/>
        <w:rPr>
          <w:rFonts w:ascii="Century Gothic" w:eastAsia="Century Gothic" w:hAnsi="Century Gothic" w:cs="Century Gothic"/>
          <w:b/>
          <w:bCs/>
          <w:color w:val="000000" w:themeColor="text1"/>
          <w:sz w:val="23"/>
          <w:szCs w:val="23"/>
          <w:u w:val="single"/>
        </w:rPr>
      </w:pPr>
      <w:r w:rsidRPr="7988B357">
        <w:rPr>
          <w:rFonts w:ascii="Century Gothic" w:eastAsia="Century Gothic" w:hAnsi="Century Gothic" w:cs="Century Gothic"/>
          <w:b/>
          <w:bCs/>
          <w:color w:val="000000" w:themeColor="text1"/>
          <w:sz w:val="23"/>
          <w:szCs w:val="23"/>
          <w:u w:val="single"/>
        </w:rPr>
        <w:t>COOPERATION ET ASSISTANCE</w:t>
      </w:r>
    </w:p>
    <w:p w14:paraId="612316C3" w14:textId="43A87979" w:rsidR="00AA16F6" w:rsidRPr="00382F0A" w:rsidRDefault="00AA16F6" w:rsidP="54EB11D9">
      <w:pPr>
        <w:spacing w:after="0" w:line="240" w:lineRule="auto"/>
        <w:jc w:val="both"/>
        <w:rPr>
          <w:rFonts w:ascii="Century Gothic" w:eastAsia="Century Gothic" w:hAnsi="Century Gothic" w:cs="Century Gothic"/>
          <w:sz w:val="20"/>
          <w:szCs w:val="20"/>
        </w:rPr>
      </w:pPr>
      <w:r w:rsidRPr="54EB11D9">
        <w:rPr>
          <w:rFonts w:eastAsiaTheme="minorEastAsia"/>
          <w:sz w:val="20"/>
          <w:szCs w:val="20"/>
        </w:rPr>
        <w:t>Dans le cadre de son obligation d’assistance, d’alerte et de conseil, l</w:t>
      </w:r>
      <w:r w:rsidR="17ECF55E" w:rsidRPr="54EB11D9">
        <w:rPr>
          <w:rFonts w:eastAsiaTheme="minorEastAsia"/>
          <w:sz w:val="20"/>
          <w:szCs w:val="20"/>
        </w:rPr>
        <w:t>’adjudicataire</w:t>
      </w:r>
      <w:r w:rsidRPr="54EB11D9">
        <w:rPr>
          <w:rFonts w:eastAsiaTheme="minorEastAsia"/>
          <w:sz w:val="20"/>
          <w:szCs w:val="20"/>
        </w:rPr>
        <w:t xml:space="preserve"> s’engage à coopérer avec</w:t>
      </w:r>
      <w:r w:rsidR="00126E70" w:rsidRPr="54EB11D9">
        <w:rPr>
          <w:rFonts w:eastAsiaTheme="minorEastAsia"/>
          <w:sz w:val="20"/>
          <w:szCs w:val="20"/>
        </w:rPr>
        <w:t xml:space="preserve"> la SISP </w:t>
      </w:r>
      <w:r w:rsidRPr="54EB11D9">
        <w:rPr>
          <w:rFonts w:eastAsiaTheme="minorEastAsia"/>
          <w:sz w:val="20"/>
          <w:szCs w:val="20"/>
        </w:rPr>
        <w:t>pour lui permettre d’assurer la conformité au RGPD.</w:t>
      </w:r>
    </w:p>
    <w:p w14:paraId="4CB33CB5" w14:textId="29D1A232" w:rsidR="383AA79D" w:rsidRDefault="383AA79D" w:rsidP="383AA79D">
      <w:pPr>
        <w:spacing w:after="0" w:line="240" w:lineRule="auto"/>
        <w:jc w:val="both"/>
        <w:rPr>
          <w:rFonts w:eastAsiaTheme="minor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4423"/>
      </w:tblGrid>
      <w:tr w:rsidR="00AA16F6" w:rsidRPr="00AA16F6" w14:paraId="51A0EE93" w14:textId="77777777" w:rsidTr="7988B357">
        <w:trPr>
          <w:trHeight w:val="705"/>
        </w:trPr>
        <w:tc>
          <w:tcPr>
            <w:tcW w:w="4423" w:type="dxa"/>
            <w:shd w:val="clear" w:color="auto" w:fill="B4C6E7" w:themeFill="accent1" w:themeFillTint="66"/>
          </w:tcPr>
          <w:p w14:paraId="201F41A5" w14:textId="77777777" w:rsidR="00AA16F6" w:rsidRPr="00AA16F6" w:rsidRDefault="00AA16F6" w:rsidP="383AA79D">
            <w:pPr>
              <w:autoSpaceDE w:val="0"/>
              <w:autoSpaceDN w:val="0"/>
              <w:adjustRightInd w:val="0"/>
              <w:spacing w:after="0" w:line="240" w:lineRule="auto"/>
              <w:rPr>
                <w:rFonts w:ascii="Century Gothic" w:eastAsia="Century Gothic" w:hAnsi="Century Gothic" w:cs="Century Gothic"/>
                <w:sz w:val="20"/>
                <w:szCs w:val="20"/>
              </w:rPr>
            </w:pPr>
            <w:r w:rsidRPr="383AA79D">
              <w:rPr>
                <w:rFonts w:ascii="Century Gothic" w:eastAsia="Century Gothic" w:hAnsi="Century Gothic" w:cs="Century Gothic"/>
                <w:sz w:val="20"/>
                <w:szCs w:val="20"/>
              </w:rPr>
              <w:t xml:space="preserve">ANALYSE D’IMPACT &amp; CONSULTATION PREALABLE </w:t>
            </w:r>
          </w:p>
        </w:tc>
        <w:tc>
          <w:tcPr>
            <w:tcW w:w="4423" w:type="dxa"/>
          </w:tcPr>
          <w:p w14:paraId="6A261282" w14:textId="047CFFAF" w:rsidR="00AA16F6" w:rsidRPr="00AA16F6" w:rsidRDefault="00AA16F6" w:rsidP="383AA79D">
            <w:pPr>
              <w:autoSpaceDE w:val="0"/>
              <w:autoSpaceDN w:val="0"/>
              <w:adjustRightInd w:val="0"/>
              <w:spacing w:after="0" w:line="240" w:lineRule="auto"/>
              <w:jc w:val="both"/>
              <w:rPr>
                <w:rFonts w:ascii="Century Gothic" w:eastAsia="Century Gothic" w:hAnsi="Century Gothic" w:cs="Century Gothic"/>
                <w:sz w:val="20"/>
                <w:szCs w:val="20"/>
              </w:rPr>
            </w:pPr>
            <w:r w:rsidRPr="383AA79D">
              <w:rPr>
                <w:rFonts w:ascii="Century Gothic" w:eastAsia="Century Gothic" w:hAnsi="Century Gothic" w:cs="Century Gothic"/>
                <w:sz w:val="20"/>
                <w:szCs w:val="20"/>
              </w:rPr>
              <w:t>L</w:t>
            </w:r>
            <w:r w:rsidR="75334769" w:rsidRPr="383AA79D">
              <w:rPr>
                <w:rFonts w:ascii="Century Gothic" w:eastAsia="Century Gothic" w:hAnsi="Century Gothic" w:cs="Century Gothic"/>
                <w:sz w:val="20"/>
                <w:szCs w:val="20"/>
              </w:rPr>
              <w:t>'adjudicataire</w:t>
            </w:r>
            <w:r w:rsidRPr="383AA79D">
              <w:rPr>
                <w:rFonts w:ascii="Century Gothic" w:eastAsia="Century Gothic" w:hAnsi="Century Gothic" w:cs="Century Gothic"/>
                <w:sz w:val="20"/>
                <w:szCs w:val="20"/>
              </w:rPr>
              <w:t xml:space="preserve"> s’engage à aider </w:t>
            </w:r>
            <w:r w:rsidR="00126E70" w:rsidRPr="383AA79D">
              <w:rPr>
                <w:rFonts w:ascii="Century Gothic" w:eastAsia="Century Gothic" w:hAnsi="Century Gothic" w:cs="Century Gothic"/>
                <w:sz w:val="20"/>
                <w:szCs w:val="20"/>
              </w:rPr>
              <w:t>la SISP</w:t>
            </w:r>
            <w:r w:rsidR="007C6AD6" w:rsidRPr="383AA79D">
              <w:rPr>
                <w:rFonts w:ascii="Century Gothic" w:eastAsia="Century Gothic" w:hAnsi="Century Gothic" w:cs="Century Gothic"/>
                <w:sz w:val="20"/>
                <w:szCs w:val="20"/>
              </w:rPr>
              <w:t xml:space="preserve"> </w:t>
            </w:r>
            <w:r w:rsidRPr="383AA79D">
              <w:rPr>
                <w:rFonts w:ascii="Century Gothic" w:eastAsia="Century Gothic" w:hAnsi="Century Gothic" w:cs="Century Gothic"/>
                <w:sz w:val="20"/>
                <w:szCs w:val="20"/>
              </w:rPr>
              <w:t xml:space="preserve">pour la réalisation des analyses d’impact relatives à la protection des données et/ou pour la réalisation de la consultation préalable à l’autorité de contrôle en cas de risque élevé. </w:t>
            </w:r>
          </w:p>
        </w:tc>
      </w:tr>
      <w:tr w:rsidR="00AA16F6" w:rsidRPr="00AA16F6" w14:paraId="6E4EB8E7" w14:textId="77777777" w:rsidTr="7988B357">
        <w:trPr>
          <w:trHeight w:val="1292"/>
        </w:trPr>
        <w:tc>
          <w:tcPr>
            <w:tcW w:w="4423" w:type="dxa"/>
            <w:shd w:val="clear" w:color="auto" w:fill="B4C6E7" w:themeFill="accent1" w:themeFillTint="66"/>
          </w:tcPr>
          <w:p w14:paraId="25ED6614" w14:textId="77777777" w:rsidR="00AA16F6" w:rsidRPr="00AA16F6" w:rsidRDefault="00AA16F6" w:rsidP="7988B357">
            <w:pPr>
              <w:autoSpaceDE w:val="0"/>
              <w:autoSpaceDN w:val="0"/>
              <w:adjustRightInd w:val="0"/>
              <w:spacing w:after="0" w:line="240" w:lineRule="auto"/>
              <w:rPr>
                <w:rFonts w:ascii="Century Gothic" w:eastAsia="Century Gothic" w:hAnsi="Century Gothic" w:cs="Century Gothic"/>
                <w:sz w:val="20"/>
                <w:szCs w:val="20"/>
              </w:rPr>
            </w:pPr>
            <w:r w:rsidRPr="7988B357">
              <w:rPr>
                <w:rFonts w:ascii="Century Gothic" w:eastAsia="Century Gothic" w:hAnsi="Century Gothic" w:cs="Century Gothic"/>
                <w:sz w:val="20"/>
                <w:szCs w:val="20"/>
              </w:rPr>
              <w:t xml:space="preserve">EXERCICE DES DROITS DES PERSONNES </w:t>
            </w:r>
          </w:p>
        </w:tc>
        <w:tc>
          <w:tcPr>
            <w:tcW w:w="4423" w:type="dxa"/>
          </w:tcPr>
          <w:p w14:paraId="1F71DD97" w14:textId="0713EBE2" w:rsidR="00AA16F6" w:rsidRPr="00AA16F6" w:rsidRDefault="00AA16F6" w:rsidP="383AA79D">
            <w:pPr>
              <w:autoSpaceDE w:val="0"/>
              <w:autoSpaceDN w:val="0"/>
              <w:adjustRightInd w:val="0"/>
              <w:spacing w:after="0" w:line="240" w:lineRule="auto"/>
              <w:jc w:val="both"/>
              <w:rPr>
                <w:rFonts w:ascii="Century Gothic" w:eastAsia="Century Gothic" w:hAnsi="Century Gothic" w:cs="Century Gothic"/>
                <w:sz w:val="20"/>
                <w:szCs w:val="20"/>
              </w:rPr>
            </w:pPr>
            <w:r w:rsidRPr="383AA79D">
              <w:rPr>
                <w:rFonts w:ascii="Century Gothic" w:eastAsia="Century Gothic" w:hAnsi="Century Gothic" w:cs="Century Gothic"/>
                <w:sz w:val="20"/>
                <w:szCs w:val="20"/>
              </w:rPr>
              <w:t>L</w:t>
            </w:r>
            <w:r w:rsidR="12A6B88A" w:rsidRPr="383AA79D">
              <w:rPr>
                <w:rFonts w:ascii="Century Gothic" w:eastAsia="Century Gothic" w:hAnsi="Century Gothic" w:cs="Century Gothic"/>
                <w:sz w:val="20"/>
                <w:szCs w:val="20"/>
              </w:rPr>
              <w:t xml:space="preserve">’adjudicataire </w:t>
            </w:r>
            <w:r w:rsidRPr="383AA79D">
              <w:rPr>
                <w:rFonts w:ascii="Century Gothic" w:eastAsia="Century Gothic" w:hAnsi="Century Gothic" w:cs="Century Gothic"/>
                <w:sz w:val="20"/>
                <w:szCs w:val="20"/>
              </w:rPr>
              <w:t xml:space="preserve">s’engage à aider </w:t>
            </w:r>
            <w:r w:rsidR="00126E70" w:rsidRPr="383AA79D">
              <w:rPr>
                <w:rFonts w:ascii="Century Gothic" w:eastAsia="Century Gothic" w:hAnsi="Century Gothic" w:cs="Century Gothic"/>
                <w:sz w:val="20"/>
                <w:szCs w:val="20"/>
              </w:rPr>
              <w:t>la SISP</w:t>
            </w:r>
            <w:r w:rsidR="007C6AD6" w:rsidRPr="383AA79D">
              <w:rPr>
                <w:rFonts w:ascii="Century Gothic" w:eastAsia="Century Gothic" w:hAnsi="Century Gothic" w:cs="Century Gothic"/>
                <w:sz w:val="20"/>
                <w:szCs w:val="20"/>
              </w:rPr>
              <w:t xml:space="preserve"> </w:t>
            </w:r>
            <w:r w:rsidRPr="383AA79D">
              <w:rPr>
                <w:rFonts w:ascii="Century Gothic" w:eastAsia="Century Gothic" w:hAnsi="Century Gothic" w:cs="Century Gothic"/>
                <w:sz w:val="20"/>
                <w:szCs w:val="20"/>
              </w:rPr>
              <w:t>à s’acquitter de son obligation de donner suite aux demandes des personnes concernées en vue d’exercer leurs droits prévus par les lois applicables en matière de protection des données ainsi que le RGPD. Lorsque les personnes concernées exercent auprès d</w:t>
            </w:r>
            <w:r w:rsidR="001306C4" w:rsidRPr="383AA79D">
              <w:rPr>
                <w:rFonts w:ascii="Century Gothic" w:eastAsia="Century Gothic" w:hAnsi="Century Gothic" w:cs="Century Gothic"/>
                <w:sz w:val="20"/>
                <w:szCs w:val="20"/>
              </w:rPr>
              <w:t>e</w:t>
            </w:r>
            <w:r w:rsidR="389A82C5" w:rsidRPr="383AA79D">
              <w:rPr>
                <w:rFonts w:ascii="Century Gothic" w:eastAsia="Century Gothic" w:hAnsi="Century Gothic" w:cs="Century Gothic"/>
                <w:sz w:val="20"/>
                <w:szCs w:val="20"/>
              </w:rPr>
              <w:t xml:space="preserve"> l’adjudicataire</w:t>
            </w:r>
            <w:r w:rsidRPr="383AA79D">
              <w:rPr>
                <w:rFonts w:ascii="Century Gothic" w:eastAsia="Century Gothic" w:hAnsi="Century Gothic" w:cs="Century Gothic"/>
                <w:sz w:val="20"/>
                <w:szCs w:val="20"/>
              </w:rPr>
              <w:t xml:space="preserve"> des demandes d’exercice de leurs droits, l</w:t>
            </w:r>
            <w:r w:rsidR="32B06672" w:rsidRPr="383AA79D">
              <w:rPr>
                <w:rFonts w:ascii="Century Gothic" w:eastAsia="Century Gothic" w:hAnsi="Century Gothic" w:cs="Century Gothic"/>
                <w:sz w:val="20"/>
                <w:szCs w:val="20"/>
              </w:rPr>
              <w:t>'adjudicataire</w:t>
            </w:r>
            <w:r w:rsidRPr="383AA79D">
              <w:rPr>
                <w:rFonts w:ascii="Century Gothic" w:eastAsia="Century Gothic" w:hAnsi="Century Gothic" w:cs="Century Gothic"/>
                <w:sz w:val="20"/>
                <w:szCs w:val="20"/>
              </w:rPr>
              <w:t xml:space="preserve"> doit adresser ces demandes dès réception par courrier électronique à </w:t>
            </w:r>
            <w:r w:rsidRPr="383AA79D">
              <w:rPr>
                <w:rFonts w:ascii="Century Gothic" w:eastAsia="Century Gothic" w:hAnsi="Century Gothic" w:cs="Century Gothic"/>
                <w:color w:val="FF0000"/>
                <w:sz w:val="20"/>
                <w:szCs w:val="20"/>
              </w:rPr>
              <w:t xml:space="preserve">l’adresse email </w:t>
            </w:r>
            <w:r w:rsidR="752F35F0" w:rsidRPr="383AA79D">
              <w:rPr>
                <w:rFonts w:ascii="Century Gothic" w:eastAsia="Century Gothic" w:hAnsi="Century Gothic" w:cs="Century Gothic"/>
                <w:color w:val="FF0000"/>
                <w:sz w:val="20"/>
                <w:szCs w:val="20"/>
              </w:rPr>
              <w:t>@</w:t>
            </w:r>
            <w:r w:rsidRPr="383AA79D">
              <w:rPr>
                <w:rFonts w:ascii="Century Gothic" w:eastAsia="Century Gothic" w:hAnsi="Century Gothic" w:cs="Century Gothic"/>
                <w:color w:val="FF0000"/>
                <w:sz w:val="20"/>
                <w:szCs w:val="20"/>
              </w:rPr>
              <w:t xml:space="preserve">. </w:t>
            </w:r>
          </w:p>
        </w:tc>
      </w:tr>
      <w:tr w:rsidR="00AA16F6" w:rsidRPr="00AA16F6" w14:paraId="4F68C09E" w14:textId="77777777" w:rsidTr="7988B357">
        <w:trPr>
          <w:trHeight w:val="1145"/>
        </w:trPr>
        <w:tc>
          <w:tcPr>
            <w:tcW w:w="4423" w:type="dxa"/>
            <w:shd w:val="clear" w:color="auto" w:fill="B4C6E7" w:themeFill="accent1" w:themeFillTint="66"/>
          </w:tcPr>
          <w:p w14:paraId="5D1867F5" w14:textId="77777777" w:rsidR="00AA16F6" w:rsidRPr="00AA16F6" w:rsidRDefault="00AA16F6" w:rsidP="383AA79D">
            <w:pPr>
              <w:autoSpaceDE w:val="0"/>
              <w:autoSpaceDN w:val="0"/>
              <w:adjustRightInd w:val="0"/>
              <w:spacing w:after="0" w:line="240" w:lineRule="auto"/>
              <w:rPr>
                <w:rFonts w:ascii="Century Gothic" w:eastAsia="Century Gothic" w:hAnsi="Century Gothic" w:cs="Century Gothic"/>
                <w:sz w:val="20"/>
                <w:szCs w:val="20"/>
              </w:rPr>
            </w:pPr>
            <w:r w:rsidRPr="383AA79D">
              <w:rPr>
                <w:rFonts w:ascii="Century Gothic" w:eastAsia="Century Gothic" w:hAnsi="Century Gothic" w:cs="Century Gothic"/>
                <w:sz w:val="20"/>
                <w:szCs w:val="20"/>
              </w:rPr>
              <w:t xml:space="preserve">NOTIFICATION DES VIOLATIONS DE DONNEES A CARACTERE PERSONNEL </w:t>
            </w:r>
          </w:p>
        </w:tc>
        <w:tc>
          <w:tcPr>
            <w:tcW w:w="4423" w:type="dxa"/>
          </w:tcPr>
          <w:p w14:paraId="0C590D88" w14:textId="2D32A3DA" w:rsidR="00AA16F6" w:rsidRPr="00AA16F6" w:rsidRDefault="00AA16F6" w:rsidP="383AA79D">
            <w:pPr>
              <w:autoSpaceDE w:val="0"/>
              <w:autoSpaceDN w:val="0"/>
              <w:adjustRightInd w:val="0"/>
              <w:spacing w:after="0" w:line="240" w:lineRule="auto"/>
              <w:jc w:val="both"/>
              <w:rPr>
                <w:rFonts w:ascii="Century Gothic" w:eastAsia="Century Gothic" w:hAnsi="Century Gothic" w:cs="Century Gothic"/>
                <w:sz w:val="20"/>
                <w:szCs w:val="20"/>
              </w:rPr>
            </w:pPr>
            <w:r w:rsidRPr="383AA79D">
              <w:rPr>
                <w:rFonts w:ascii="Century Gothic" w:eastAsia="Century Gothic" w:hAnsi="Century Gothic" w:cs="Century Gothic"/>
                <w:sz w:val="20"/>
                <w:szCs w:val="20"/>
              </w:rPr>
              <w:t>L</w:t>
            </w:r>
            <w:r w:rsidR="5948102C" w:rsidRPr="383AA79D">
              <w:rPr>
                <w:rFonts w:ascii="Century Gothic" w:eastAsia="Century Gothic" w:hAnsi="Century Gothic" w:cs="Century Gothic"/>
                <w:sz w:val="20"/>
                <w:szCs w:val="20"/>
              </w:rPr>
              <w:t>'adjudicataire</w:t>
            </w:r>
            <w:r w:rsidRPr="383AA79D">
              <w:rPr>
                <w:rFonts w:ascii="Century Gothic" w:eastAsia="Century Gothic" w:hAnsi="Century Gothic" w:cs="Century Gothic"/>
                <w:sz w:val="20"/>
                <w:szCs w:val="20"/>
              </w:rPr>
              <w:t xml:space="preserve"> s’engage à notifier à </w:t>
            </w:r>
            <w:r w:rsidR="00126E70" w:rsidRPr="383AA79D">
              <w:rPr>
                <w:rFonts w:ascii="Century Gothic" w:eastAsia="Century Gothic" w:hAnsi="Century Gothic" w:cs="Century Gothic"/>
                <w:sz w:val="20"/>
                <w:szCs w:val="20"/>
              </w:rPr>
              <w:t>la SISP</w:t>
            </w:r>
            <w:r w:rsidR="007C6AD6" w:rsidRPr="383AA79D">
              <w:rPr>
                <w:rFonts w:ascii="Century Gothic" w:eastAsia="Century Gothic" w:hAnsi="Century Gothic" w:cs="Century Gothic"/>
                <w:sz w:val="20"/>
                <w:szCs w:val="20"/>
              </w:rPr>
              <w:t xml:space="preserve"> </w:t>
            </w:r>
            <w:r w:rsidRPr="383AA79D">
              <w:rPr>
                <w:rFonts w:ascii="Century Gothic" w:eastAsia="Century Gothic" w:hAnsi="Century Gothic" w:cs="Century Gothic"/>
                <w:sz w:val="20"/>
                <w:szCs w:val="20"/>
              </w:rPr>
              <w:t>toute violation, fuite ou faille de données à caractère personnel dans les meilleurs délais après en avoir pris connaissance. L</w:t>
            </w:r>
            <w:r w:rsidR="702D857A" w:rsidRPr="383AA79D">
              <w:rPr>
                <w:rFonts w:ascii="Century Gothic" w:eastAsia="Century Gothic" w:hAnsi="Century Gothic" w:cs="Century Gothic"/>
                <w:sz w:val="20"/>
                <w:szCs w:val="20"/>
              </w:rPr>
              <w:t>'adjudicataire</w:t>
            </w:r>
            <w:r w:rsidRPr="383AA79D">
              <w:rPr>
                <w:rFonts w:ascii="Century Gothic" w:eastAsia="Century Gothic" w:hAnsi="Century Gothic" w:cs="Century Gothic"/>
                <w:sz w:val="20"/>
                <w:szCs w:val="20"/>
              </w:rPr>
              <w:t xml:space="preserve"> fera ses meilleurs efforts pour accompagner cette notification de toute documentation utile afin de permettre à </w:t>
            </w:r>
            <w:r w:rsidR="00126E70" w:rsidRPr="383AA79D">
              <w:rPr>
                <w:rFonts w:ascii="Century Gothic" w:eastAsia="Century Gothic" w:hAnsi="Century Gothic" w:cs="Century Gothic"/>
                <w:sz w:val="20"/>
                <w:szCs w:val="20"/>
              </w:rPr>
              <w:t>la SISP</w:t>
            </w:r>
            <w:r w:rsidRPr="383AA79D">
              <w:rPr>
                <w:rFonts w:ascii="Century Gothic" w:eastAsia="Century Gothic" w:hAnsi="Century Gothic" w:cs="Century Gothic"/>
                <w:sz w:val="20"/>
                <w:szCs w:val="20"/>
              </w:rPr>
              <w:t xml:space="preserve">, si cela est nécessaire, de notifier cette violation à l’autorité de contrôle compétente et aux personnes concernées. </w:t>
            </w:r>
          </w:p>
        </w:tc>
      </w:tr>
      <w:tr w:rsidR="00AA16F6" w:rsidRPr="00AA16F6" w14:paraId="45945D20" w14:textId="77777777" w:rsidTr="7988B357">
        <w:trPr>
          <w:trHeight w:val="412"/>
        </w:trPr>
        <w:tc>
          <w:tcPr>
            <w:tcW w:w="4423" w:type="dxa"/>
            <w:shd w:val="clear" w:color="auto" w:fill="B4C6E7" w:themeFill="accent1" w:themeFillTint="66"/>
          </w:tcPr>
          <w:p w14:paraId="00B25FAB" w14:textId="77777777" w:rsidR="00AA16F6" w:rsidRPr="00AA16F6" w:rsidRDefault="00AA16F6" w:rsidP="383AA79D">
            <w:pPr>
              <w:autoSpaceDE w:val="0"/>
              <w:autoSpaceDN w:val="0"/>
              <w:adjustRightInd w:val="0"/>
              <w:spacing w:after="0" w:line="240" w:lineRule="auto"/>
              <w:rPr>
                <w:rFonts w:ascii="Century Gothic" w:eastAsia="Century Gothic" w:hAnsi="Century Gothic" w:cs="Century Gothic"/>
                <w:sz w:val="20"/>
                <w:szCs w:val="20"/>
              </w:rPr>
            </w:pPr>
            <w:r w:rsidRPr="383AA79D">
              <w:rPr>
                <w:rFonts w:ascii="Century Gothic" w:eastAsia="Century Gothic" w:hAnsi="Century Gothic" w:cs="Century Gothic"/>
                <w:sz w:val="20"/>
                <w:szCs w:val="20"/>
              </w:rPr>
              <w:lastRenderedPageBreak/>
              <w:t xml:space="preserve">COOPERATION AVEC L’AUTORITE DE CONTRÔLE </w:t>
            </w:r>
          </w:p>
        </w:tc>
        <w:tc>
          <w:tcPr>
            <w:tcW w:w="4423" w:type="dxa"/>
          </w:tcPr>
          <w:p w14:paraId="560CD6AC" w14:textId="79ACC8F0" w:rsidR="00AA16F6" w:rsidRPr="00AA16F6" w:rsidRDefault="00AA16F6" w:rsidP="383AA79D">
            <w:pPr>
              <w:autoSpaceDE w:val="0"/>
              <w:autoSpaceDN w:val="0"/>
              <w:adjustRightInd w:val="0"/>
              <w:spacing w:after="0" w:line="240" w:lineRule="auto"/>
              <w:jc w:val="both"/>
              <w:rPr>
                <w:rFonts w:ascii="Century Gothic" w:eastAsia="Century Gothic" w:hAnsi="Century Gothic" w:cs="Century Gothic"/>
                <w:sz w:val="20"/>
                <w:szCs w:val="20"/>
              </w:rPr>
            </w:pPr>
            <w:r w:rsidRPr="383AA79D">
              <w:rPr>
                <w:rFonts w:ascii="Century Gothic" w:eastAsia="Century Gothic" w:hAnsi="Century Gothic" w:cs="Century Gothic"/>
                <w:sz w:val="20"/>
                <w:szCs w:val="20"/>
              </w:rPr>
              <w:t>L</w:t>
            </w:r>
            <w:r w:rsidR="5B0AC456" w:rsidRPr="383AA79D">
              <w:rPr>
                <w:rFonts w:ascii="Century Gothic" w:eastAsia="Century Gothic" w:hAnsi="Century Gothic" w:cs="Century Gothic"/>
                <w:sz w:val="20"/>
                <w:szCs w:val="20"/>
              </w:rPr>
              <w:t xml:space="preserve">’adjudicataire </w:t>
            </w:r>
            <w:r w:rsidRPr="383AA79D">
              <w:rPr>
                <w:rFonts w:ascii="Century Gothic" w:eastAsia="Century Gothic" w:hAnsi="Century Gothic" w:cs="Century Gothic"/>
                <w:sz w:val="20"/>
                <w:szCs w:val="20"/>
              </w:rPr>
              <w:t xml:space="preserve">s’engage à coopérer avec l’autorité de contrôle, à la demande de celle-ci ou à la demande de </w:t>
            </w:r>
            <w:r w:rsidR="00126E70" w:rsidRPr="383AA79D">
              <w:rPr>
                <w:rFonts w:ascii="Century Gothic" w:eastAsia="Century Gothic" w:hAnsi="Century Gothic" w:cs="Century Gothic"/>
                <w:sz w:val="20"/>
                <w:szCs w:val="20"/>
              </w:rPr>
              <w:t>la SISP</w:t>
            </w:r>
            <w:r w:rsidRPr="383AA79D">
              <w:rPr>
                <w:rFonts w:ascii="Century Gothic" w:eastAsia="Century Gothic" w:hAnsi="Century Gothic" w:cs="Century Gothic"/>
                <w:sz w:val="20"/>
                <w:szCs w:val="20"/>
              </w:rPr>
              <w:t xml:space="preserve">. </w:t>
            </w:r>
          </w:p>
        </w:tc>
      </w:tr>
      <w:tr w:rsidR="007C6AD6" w:rsidRPr="00382F0A" w14:paraId="6A9BD19E" w14:textId="77777777" w:rsidTr="7988B357">
        <w:trPr>
          <w:trHeight w:val="412"/>
        </w:trPr>
        <w:tc>
          <w:tcPr>
            <w:tcW w:w="4423" w:type="dxa"/>
            <w:shd w:val="clear" w:color="auto" w:fill="B4C6E7" w:themeFill="accent1" w:themeFillTint="66"/>
          </w:tcPr>
          <w:p w14:paraId="64D32942" w14:textId="77777777" w:rsidR="007C6AD6" w:rsidRPr="00382F0A" w:rsidRDefault="007C6AD6" w:rsidP="383AA79D">
            <w:pPr>
              <w:pStyle w:val="Default"/>
              <w:rPr>
                <w:rFonts w:ascii="Century Gothic" w:eastAsia="Century Gothic" w:hAnsi="Century Gothic" w:cs="Century Gothic"/>
                <w:color w:val="auto"/>
                <w:sz w:val="20"/>
                <w:szCs w:val="20"/>
              </w:rPr>
            </w:pPr>
            <w:r w:rsidRPr="383AA79D">
              <w:rPr>
                <w:rFonts w:ascii="Century Gothic" w:eastAsia="Century Gothic" w:hAnsi="Century Gothic" w:cs="Century Gothic"/>
                <w:color w:val="auto"/>
                <w:sz w:val="20"/>
                <w:szCs w:val="20"/>
              </w:rPr>
              <w:t xml:space="preserve">DOCUMENTATION </w:t>
            </w:r>
          </w:p>
          <w:p w14:paraId="2503A5E9" w14:textId="77777777" w:rsidR="007C6AD6" w:rsidRPr="00382F0A" w:rsidRDefault="007C6AD6" w:rsidP="383AA79D">
            <w:pPr>
              <w:autoSpaceDE w:val="0"/>
              <w:autoSpaceDN w:val="0"/>
              <w:adjustRightInd w:val="0"/>
              <w:spacing w:after="0" w:line="240" w:lineRule="auto"/>
              <w:rPr>
                <w:rFonts w:ascii="Century Gothic" w:eastAsia="Century Gothic" w:hAnsi="Century Gothic" w:cs="Century Gothic"/>
                <w:sz w:val="20"/>
                <w:szCs w:val="20"/>
              </w:rPr>
            </w:pPr>
          </w:p>
        </w:tc>
        <w:tc>
          <w:tcPr>
            <w:tcW w:w="4423" w:type="dxa"/>
          </w:tcPr>
          <w:p w14:paraId="18009D36" w14:textId="6F7BFEF0" w:rsidR="007C6AD6" w:rsidRPr="00382F0A" w:rsidRDefault="007C6AD6" w:rsidP="383AA79D">
            <w:pPr>
              <w:pStyle w:val="Default"/>
              <w:jc w:val="both"/>
              <w:rPr>
                <w:rFonts w:ascii="Century Gothic" w:eastAsia="Century Gothic" w:hAnsi="Century Gothic" w:cs="Century Gothic"/>
                <w:color w:val="auto"/>
                <w:sz w:val="20"/>
                <w:szCs w:val="20"/>
              </w:rPr>
            </w:pPr>
            <w:r w:rsidRPr="383AA79D">
              <w:rPr>
                <w:rFonts w:ascii="Century Gothic" w:eastAsia="Century Gothic" w:hAnsi="Century Gothic" w:cs="Century Gothic"/>
                <w:color w:val="auto"/>
                <w:sz w:val="20"/>
                <w:szCs w:val="20"/>
              </w:rPr>
              <w:t>L</w:t>
            </w:r>
            <w:r w:rsidR="07358F5A" w:rsidRPr="383AA79D">
              <w:rPr>
                <w:rFonts w:ascii="Century Gothic" w:eastAsia="Century Gothic" w:hAnsi="Century Gothic" w:cs="Century Gothic"/>
                <w:color w:val="auto"/>
                <w:sz w:val="20"/>
                <w:szCs w:val="20"/>
              </w:rPr>
              <w:t xml:space="preserve">'adjudicataire </w:t>
            </w:r>
            <w:r w:rsidRPr="383AA79D">
              <w:rPr>
                <w:rFonts w:ascii="Century Gothic" w:eastAsia="Century Gothic" w:hAnsi="Century Gothic" w:cs="Century Gothic"/>
                <w:color w:val="auto"/>
                <w:sz w:val="20"/>
                <w:szCs w:val="20"/>
              </w:rPr>
              <w:t xml:space="preserve">met à la disposition de </w:t>
            </w:r>
            <w:r w:rsidR="00126E70" w:rsidRPr="383AA79D">
              <w:rPr>
                <w:rFonts w:ascii="Century Gothic" w:eastAsia="Century Gothic" w:hAnsi="Century Gothic" w:cs="Century Gothic"/>
                <w:color w:val="auto"/>
                <w:sz w:val="20"/>
                <w:szCs w:val="20"/>
              </w:rPr>
              <w:t>la SISP</w:t>
            </w:r>
            <w:r w:rsidRPr="383AA79D">
              <w:rPr>
                <w:rFonts w:ascii="Century Gothic" w:eastAsia="Century Gothic" w:hAnsi="Century Gothic" w:cs="Century Gothic"/>
                <w:color w:val="auto"/>
                <w:sz w:val="20"/>
                <w:szCs w:val="20"/>
              </w:rPr>
              <w:t xml:space="preserve"> la documentation nécessaire pour démontrer le respect de toutes ses obligations et pour permettre la réalisation d'audits, y compris des inspections, par </w:t>
            </w:r>
            <w:r w:rsidR="00126E70" w:rsidRPr="383AA79D">
              <w:rPr>
                <w:rFonts w:ascii="Century Gothic" w:eastAsia="Century Gothic" w:hAnsi="Century Gothic" w:cs="Century Gothic"/>
                <w:color w:val="auto"/>
                <w:sz w:val="20"/>
                <w:szCs w:val="20"/>
              </w:rPr>
              <w:t>la SISP</w:t>
            </w:r>
            <w:r w:rsidRPr="383AA79D">
              <w:rPr>
                <w:rFonts w:ascii="Century Gothic" w:eastAsia="Century Gothic" w:hAnsi="Century Gothic" w:cs="Century Gothic"/>
                <w:color w:val="auto"/>
                <w:sz w:val="20"/>
                <w:szCs w:val="20"/>
              </w:rPr>
              <w:t xml:space="preserve"> ou un autre auditeur qu'il a mandaté, et contribuer à ces audits. </w:t>
            </w:r>
          </w:p>
        </w:tc>
      </w:tr>
    </w:tbl>
    <w:p w14:paraId="68EDC3B4" w14:textId="29DF9731" w:rsidR="00AA16F6" w:rsidRPr="00382F0A" w:rsidRDefault="00AA16F6" w:rsidP="383AA79D">
      <w:pPr>
        <w:jc w:val="both"/>
        <w:rPr>
          <w:rFonts w:eastAsiaTheme="minorEastAsia"/>
          <w:sz w:val="20"/>
          <w:szCs w:val="20"/>
        </w:rPr>
      </w:pPr>
    </w:p>
    <w:p w14:paraId="183223EE" w14:textId="0880854A" w:rsidR="383AA79D" w:rsidRDefault="383AA79D" w:rsidP="383AA79D">
      <w:pPr>
        <w:jc w:val="both"/>
        <w:rPr>
          <w:rFonts w:eastAsiaTheme="minorEastAsia"/>
          <w:sz w:val="20"/>
          <w:szCs w:val="20"/>
        </w:rPr>
      </w:pPr>
    </w:p>
    <w:p w14:paraId="75FC06A9" w14:textId="77777777" w:rsidR="007C6AD6" w:rsidRPr="00382F0A" w:rsidRDefault="1ADB4AB3" w:rsidP="7988B357">
      <w:pPr>
        <w:pStyle w:val="Paragraphedeliste"/>
        <w:numPr>
          <w:ilvl w:val="0"/>
          <w:numId w:val="15"/>
        </w:numPr>
        <w:jc w:val="both"/>
        <w:rPr>
          <w:rFonts w:ascii="Century Gothic" w:eastAsia="Century Gothic" w:hAnsi="Century Gothic" w:cs="Century Gothic"/>
          <w:b/>
          <w:bCs/>
          <w:color w:val="000000" w:themeColor="text1"/>
          <w:sz w:val="23"/>
          <w:szCs w:val="23"/>
          <w:u w:val="single"/>
        </w:rPr>
      </w:pPr>
      <w:r w:rsidRPr="7988B357">
        <w:rPr>
          <w:rFonts w:ascii="Century Gothic" w:eastAsia="Century Gothic" w:hAnsi="Century Gothic" w:cs="Century Gothic"/>
          <w:b/>
          <w:bCs/>
          <w:color w:val="000000" w:themeColor="text1"/>
          <w:sz w:val="23"/>
          <w:szCs w:val="23"/>
          <w:u w:val="single"/>
        </w:rPr>
        <w:t>DELEGUE A LA PROTECTION DES DONNES (« DPD »)</w:t>
      </w:r>
    </w:p>
    <w:tbl>
      <w:tblPr>
        <w:tblStyle w:val="Grilledutableau"/>
        <w:tblW w:w="0" w:type="auto"/>
        <w:tblLayout w:type="fixed"/>
        <w:tblLook w:val="06A0" w:firstRow="1" w:lastRow="0" w:firstColumn="1" w:lastColumn="0" w:noHBand="1" w:noVBand="1"/>
      </w:tblPr>
      <w:tblGrid>
        <w:gridCol w:w="9015"/>
      </w:tblGrid>
      <w:tr w:rsidR="383AA79D" w14:paraId="3D3236C7" w14:textId="77777777" w:rsidTr="7988B357">
        <w:trPr>
          <w:trHeight w:val="300"/>
        </w:trPr>
        <w:tc>
          <w:tcPr>
            <w:tcW w:w="9015" w:type="dxa"/>
          </w:tcPr>
          <w:p w14:paraId="6D431775" w14:textId="15B7E5E0" w:rsidR="71ABE9C7" w:rsidRDefault="441930E1" w:rsidP="7988B357">
            <w:pPr>
              <w:jc w:val="center"/>
              <w:rPr>
                <w:rFonts w:ascii="Century Gothic" w:eastAsia="Century Gothic" w:hAnsi="Century Gothic" w:cs="Century Gothic"/>
                <w:i/>
                <w:iCs/>
                <w:color w:val="FF0000"/>
                <w:sz w:val="20"/>
                <w:szCs w:val="20"/>
                <w:u w:val="single"/>
              </w:rPr>
            </w:pPr>
            <w:r w:rsidRPr="7988B357">
              <w:rPr>
                <w:rFonts w:ascii="Century Gothic" w:eastAsia="Century Gothic" w:hAnsi="Century Gothic" w:cs="Century Gothic"/>
                <w:i/>
                <w:iCs/>
                <w:color w:val="FF0000"/>
                <w:sz w:val="20"/>
                <w:szCs w:val="20"/>
                <w:u w:val="single"/>
              </w:rPr>
              <w:t>Instructions à la SISP :</w:t>
            </w:r>
          </w:p>
          <w:p w14:paraId="772A1473" w14:textId="3734246A" w:rsidR="71ABE9C7" w:rsidRDefault="441930E1" w:rsidP="7988B357">
            <w:pPr>
              <w:jc w:val="center"/>
              <w:rPr>
                <w:rFonts w:ascii="Century Gothic" w:eastAsia="Century Gothic" w:hAnsi="Century Gothic" w:cs="Century Gothic"/>
                <w:i/>
                <w:iCs/>
                <w:color w:val="FF0000"/>
                <w:sz w:val="20"/>
                <w:szCs w:val="20"/>
              </w:rPr>
            </w:pPr>
            <w:r w:rsidRPr="7988B357">
              <w:rPr>
                <w:rFonts w:ascii="Century Gothic" w:eastAsia="Century Gothic" w:hAnsi="Century Gothic" w:cs="Century Gothic"/>
                <w:i/>
                <w:iCs/>
                <w:color w:val="FF0000"/>
                <w:sz w:val="20"/>
                <w:szCs w:val="20"/>
              </w:rPr>
              <w:t>La SISP a l’obligation de désigner un délégué à la protection des données.</w:t>
            </w:r>
          </w:p>
        </w:tc>
      </w:tr>
    </w:tbl>
    <w:p w14:paraId="6F5F185B" w14:textId="5112EC0F" w:rsidR="383AA79D" w:rsidRDefault="383AA79D" w:rsidP="7988B357">
      <w:pPr>
        <w:jc w:val="both"/>
        <w:rPr>
          <w:rFonts w:ascii="Century Gothic" w:eastAsia="Century Gothic" w:hAnsi="Century Gothic" w:cs="Century Gothic"/>
          <w:sz w:val="20"/>
          <w:szCs w:val="20"/>
        </w:rPr>
      </w:pPr>
    </w:p>
    <w:p w14:paraId="5E1A92E2" w14:textId="124E5CF7" w:rsidR="007C6AD6" w:rsidRDefault="1ADB4AB3" w:rsidP="383AA79D">
      <w:pPr>
        <w:jc w:val="both"/>
        <w:rPr>
          <w:rFonts w:ascii="Century Gothic" w:eastAsia="Century Gothic" w:hAnsi="Century Gothic" w:cs="Century Gothic"/>
          <w:sz w:val="20"/>
          <w:szCs w:val="20"/>
        </w:rPr>
      </w:pPr>
      <w:r w:rsidRPr="318F079C">
        <w:rPr>
          <w:rFonts w:ascii="Century Gothic" w:eastAsia="Century Gothic" w:hAnsi="Century Gothic" w:cs="Century Gothic"/>
          <w:sz w:val="20"/>
          <w:szCs w:val="20"/>
        </w:rPr>
        <w:t xml:space="preserve">Le DPD peut être contacté à l’adresse suivante : </w:t>
      </w:r>
      <w:r w:rsidR="082BB9A9" w:rsidRPr="318F079C">
        <w:rPr>
          <w:rFonts w:ascii="Century Gothic" w:eastAsia="Century Gothic" w:hAnsi="Century Gothic" w:cs="Century Gothic"/>
          <w:color w:val="FF0000"/>
          <w:sz w:val="20"/>
          <w:szCs w:val="20"/>
        </w:rPr>
        <w:t xml:space="preserve">XXX </w:t>
      </w:r>
      <w:r w:rsidR="28D94710" w:rsidRPr="318F079C">
        <w:rPr>
          <w:rFonts w:ascii="Century Gothic" w:eastAsia="Century Gothic" w:hAnsi="Century Gothic" w:cs="Century Gothic"/>
          <w:i/>
          <w:iCs/>
          <w:color w:val="FF0000"/>
          <w:sz w:val="20"/>
          <w:szCs w:val="20"/>
        </w:rPr>
        <w:t>(nom)</w:t>
      </w:r>
      <w:r w:rsidR="28D94710" w:rsidRPr="318F079C">
        <w:rPr>
          <w:rFonts w:ascii="Century Gothic" w:eastAsia="Century Gothic" w:hAnsi="Century Gothic" w:cs="Century Gothic"/>
          <w:color w:val="FF0000"/>
          <w:sz w:val="20"/>
          <w:szCs w:val="20"/>
        </w:rPr>
        <w:t xml:space="preserve"> </w:t>
      </w:r>
      <w:r w:rsidRPr="318F079C">
        <w:rPr>
          <w:rFonts w:ascii="Century Gothic" w:eastAsia="Century Gothic" w:hAnsi="Century Gothic" w:cs="Century Gothic"/>
          <w:color w:val="FF0000"/>
          <w:sz w:val="20"/>
          <w:szCs w:val="20"/>
        </w:rPr>
        <w:t xml:space="preserve">– </w:t>
      </w:r>
      <w:r w:rsidR="1AA3829D" w:rsidRPr="318F079C">
        <w:rPr>
          <w:rFonts w:ascii="Century Gothic" w:eastAsia="Century Gothic" w:hAnsi="Century Gothic" w:cs="Century Gothic"/>
          <w:color w:val="FF0000"/>
          <w:sz w:val="20"/>
          <w:szCs w:val="20"/>
        </w:rPr>
        <w:t xml:space="preserve">XXX </w:t>
      </w:r>
      <w:r w:rsidR="1AA3829D" w:rsidRPr="318F079C">
        <w:rPr>
          <w:rFonts w:ascii="Century Gothic" w:eastAsia="Century Gothic" w:hAnsi="Century Gothic" w:cs="Century Gothic"/>
          <w:i/>
          <w:iCs/>
          <w:color w:val="FF0000"/>
          <w:sz w:val="20"/>
          <w:szCs w:val="20"/>
        </w:rPr>
        <w:t>(adresse)</w:t>
      </w:r>
      <w:r w:rsidRPr="318F079C">
        <w:rPr>
          <w:rFonts w:ascii="Century Gothic" w:eastAsia="Century Gothic" w:hAnsi="Century Gothic" w:cs="Century Gothic"/>
          <w:color w:val="FF0000"/>
          <w:sz w:val="20"/>
          <w:szCs w:val="20"/>
        </w:rPr>
        <w:t xml:space="preserve"> – </w:t>
      </w:r>
      <w:r w:rsidR="5820A1A5" w:rsidRPr="318F079C">
        <w:rPr>
          <w:rFonts w:ascii="Century Gothic" w:eastAsia="Century Gothic" w:hAnsi="Century Gothic" w:cs="Century Gothic"/>
          <w:color w:val="FF0000"/>
          <w:sz w:val="20"/>
          <w:szCs w:val="20"/>
        </w:rPr>
        <w:t xml:space="preserve">XXX </w:t>
      </w:r>
      <w:r w:rsidR="6567002C" w:rsidRPr="318F079C">
        <w:rPr>
          <w:rFonts w:ascii="Century Gothic" w:eastAsia="Century Gothic" w:hAnsi="Century Gothic" w:cs="Century Gothic"/>
          <w:i/>
          <w:iCs/>
          <w:color w:val="FF0000"/>
          <w:sz w:val="20"/>
          <w:szCs w:val="20"/>
        </w:rPr>
        <w:t>(</w:t>
      </w:r>
      <w:r w:rsidRPr="318F079C">
        <w:rPr>
          <w:rFonts w:ascii="Century Gothic" w:eastAsia="Century Gothic" w:hAnsi="Century Gothic" w:cs="Century Gothic"/>
          <w:i/>
          <w:iCs/>
          <w:color w:val="FF0000"/>
          <w:sz w:val="20"/>
          <w:szCs w:val="20"/>
        </w:rPr>
        <w:t>tél.</w:t>
      </w:r>
      <w:r w:rsidR="0378AADE" w:rsidRPr="318F079C">
        <w:rPr>
          <w:rFonts w:ascii="Century Gothic" w:eastAsia="Century Gothic" w:hAnsi="Century Gothic" w:cs="Century Gothic"/>
          <w:i/>
          <w:iCs/>
          <w:color w:val="FF0000"/>
          <w:sz w:val="20"/>
          <w:szCs w:val="20"/>
        </w:rPr>
        <w:t>)</w:t>
      </w:r>
      <w:r w:rsidRPr="318F079C">
        <w:rPr>
          <w:rFonts w:ascii="Century Gothic" w:eastAsia="Century Gothic" w:hAnsi="Century Gothic" w:cs="Century Gothic"/>
          <w:color w:val="FF0000"/>
          <w:sz w:val="20"/>
          <w:szCs w:val="20"/>
        </w:rPr>
        <w:t xml:space="preserve"> - </w:t>
      </w:r>
      <w:r w:rsidR="09990613" w:rsidRPr="318F079C">
        <w:rPr>
          <w:rFonts w:ascii="Century Gothic" w:eastAsia="Century Gothic" w:hAnsi="Century Gothic" w:cs="Century Gothic"/>
          <w:color w:val="FF0000"/>
          <w:sz w:val="20"/>
          <w:szCs w:val="20"/>
        </w:rPr>
        <w:t xml:space="preserve">XXX </w:t>
      </w:r>
      <w:r w:rsidR="09990613" w:rsidRPr="318F079C">
        <w:rPr>
          <w:rFonts w:ascii="Century Gothic" w:eastAsia="Century Gothic" w:hAnsi="Century Gothic" w:cs="Century Gothic"/>
          <w:i/>
          <w:iCs/>
          <w:color w:val="FF0000"/>
          <w:sz w:val="20"/>
          <w:szCs w:val="20"/>
        </w:rPr>
        <w:t>(mail)</w:t>
      </w:r>
      <w:r w:rsidR="09990613" w:rsidRPr="318F079C">
        <w:rPr>
          <w:rFonts w:ascii="Century Gothic" w:eastAsia="Century Gothic" w:hAnsi="Century Gothic" w:cs="Century Gothic"/>
          <w:color w:val="FF0000"/>
          <w:sz w:val="20"/>
          <w:szCs w:val="20"/>
        </w:rPr>
        <w:t>.</w:t>
      </w:r>
    </w:p>
    <w:p w14:paraId="7ACC94E3" w14:textId="77777777" w:rsidR="00E55F4A" w:rsidRDefault="00E55F4A" w:rsidP="564025DE">
      <w:pPr>
        <w:pStyle w:val="Paragraphedeliste"/>
        <w:jc w:val="both"/>
        <w:rPr>
          <w:rFonts w:eastAsiaTheme="minorEastAsia"/>
          <w:sz w:val="20"/>
          <w:szCs w:val="20"/>
        </w:rPr>
      </w:pPr>
    </w:p>
    <w:p w14:paraId="540CEF36" w14:textId="72F34C8C" w:rsidR="007C6AD6" w:rsidRPr="00382F0A" w:rsidRDefault="007C6AD6" w:rsidP="7988B357">
      <w:pPr>
        <w:pStyle w:val="Paragraphedeliste"/>
        <w:numPr>
          <w:ilvl w:val="0"/>
          <w:numId w:val="15"/>
        </w:numPr>
        <w:jc w:val="both"/>
        <w:rPr>
          <w:rFonts w:ascii="Century Gothic" w:eastAsia="Century Gothic" w:hAnsi="Century Gothic" w:cs="Century Gothic"/>
          <w:b/>
          <w:bCs/>
          <w:color w:val="000000" w:themeColor="text1"/>
          <w:sz w:val="23"/>
          <w:szCs w:val="23"/>
          <w:u w:val="single"/>
        </w:rPr>
      </w:pPr>
      <w:r w:rsidRPr="7988B357">
        <w:rPr>
          <w:rFonts w:ascii="Century Gothic" w:eastAsia="Century Gothic" w:hAnsi="Century Gothic" w:cs="Century Gothic"/>
          <w:b/>
          <w:bCs/>
          <w:color w:val="000000" w:themeColor="text1"/>
          <w:sz w:val="23"/>
          <w:szCs w:val="23"/>
          <w:u w:val="single"/>
        </w:rPr>
        <w:t>OBLIGATIONS DU RESPONSABLE DU TRAITEMENT</w:t>
      </w:r>
    </w:p>
    <w:p w14:paraId="0F41BED7" w14:textId="3C9449E4" w:rsidR="007C6AD6" w:rsidRPr="00382F0A" w:rsidRDefault="00126E70" w:rsidP="383AA79D">
      <w:pPr>
        <w:jc w:val="both"/>
        <w:rPr>
          <w:rFonts w:ascii="Century Gothic" w:eastAsia="Century Gothic" w:hAnsi="Century Gothic" w:cs="Century Gothic"/>
          <w:sz w:val="20"/>
          <w:szCs w:val="20"/>
        </w:rPr>
      </w:pPr>
      <w:r w:rsidRPr="7988B357">
        <w:rPr>
          <w:rFonts w:ascii="Century Gothic" w:eastAsia="Century Gothic" w:hAnsi="Century Gothic" w:cs="Century Gothic"/>
          <w:sz w:val="20"/>
          <w:szCs w:val="20"/>
        </w:rPr>
        <w:t>La SISP</w:t>
      </w:r>
      <w:r w:rsidR="00382F0A" w:rsidRPr="7988B357">
        <w:rPr>
          <w:rFonts w:ascii="Century Gothic" w:eastAsia="Century Gothic" w:hAnsi="Century Gothic" w:cs="Century Gothic"/>
          <w:sz w:val="20"/>
          <w:szCs w:val="20"/>
        </w:rPr>
        <w:t xml:space="preserve"> </w:t>
      </w:r>
      <w:r w:rsidR="007C6AD6" w:rsidRPr="7988B357">
        <w:rPr>
          <w:rFonts w:ascii="Century Gothic" w:eastAsia="Century Gothic" w:hAnsi="Century Gothic" w:cs="Century Gothic"/>
          <w:sz w:val="20"/>
          <w:szCs w:val="20"/>
        </w:rPr>
        <w:t>s’engage à :</w:t>
      </w:r>
    </w:p>
    <w:p w14:paraId="6842F7E0" w14:textId="19532E68" w:rsidR="007C6AD6" w:rsidRPr="00382F0A" w:rsidRDefault="007C6AD6" w:rsidP="383AA79D">
      <w:pPr>
        <w:pStyle w:val="Paragraphedeliste"/>
        <w:numPr>
          <w:ilvl w:val="0"/>
          <w:numId w:val="29"/>
        </w:numPr>
        <w:spacing w:after="0"/>
        <w:jc w:val="both"/>
        <w:rPr>
          <w:rFonts w:ascii="Century Gothic" w:eastAsia="Century Gothic" w:hAnsi="Century Gothic" w:cs="Century Gothic"/>
          <w:sz w:val="20"/>
          <w:szCs w:val="20"/>
        </w:rPr>
      </w:pPr>
      <w:r w:rsidRPr="7988B357">
        <w:rPr>
          <w:rFonts w:ascii="Century Gothic" w:eastAsia="Century Gothic" w:hAnsi="Century Gothic" w:cs="Century Gothic"/>
          <w:sz w:val="20"/>
          <w:szCs w:val="20"/>
        </w:rPr>
        <w:t xml:space="preserve">fournir </w:t>
      </w:r>
      <w:r w:rsidR="0BF2E0CB" w:rsidRPr="7988B357">
        <w:rPr>
          <w:rFonts w:ascii="Century Gothic" w:eastAsia="Century Gothic" w:hAnsi="Century Gothic" w:cs="Century Gothic"/>
          <w:sz w:val="20"/>
          <w:szCs w:val="20"/>
        </w:rPr>
        <w:t>à l’adjudicataire</w:t>
      </w:r>
      <w:r w:rsidRPr="7988B357">
        <w:rPr>
          <w:rFonts w:ascii="Century Gothic" w:eastAsia="Century Gothic" w:hAnsi="Century Gothic" w:cs="Century Gothic"/>
          <w:sz w:val="20"/>
          <w:szCs w:val="20"/>
        </w:rPr>
        <w:t xml:space="preserve"> les données conformément aux modalités prévues entre les parties ;</w:t>
      </w:r>
    </w:p>
    <w:p w14:paraId="6C2C27EF" w14:textId="4F181228" w:rsidR="007C6AD6" w:rsidRPr="00382F0A" w:rsidRDefault="1ADB4AB3" w:rsidP="383AA79D">
      <w:pPr>
        <w:pStyle w:val="Paragraphedeliste"/>
        <w:numPr>
          <w:ilvl w:val="0"/>
          <w:numId w:val="29"/>
        </w:numPr>
        <w:spacing w:after="0"/>
        <w:jc w:val="both"/>
        <w:rPr>
          <w:rFonts w:ascii="Century Gothic" w:eastAsia="Century Gothic" w:hAnsi="Century Gothic" w:cs="Century Gothic"/>
          <w:sz w:val="20"/>
          <w:szCs w:val="20"/>
        </w:rPr>
      </w:pPr>
      <w:r w:rsidRPr="168E9703">
        <w:rPr>
          <w:rFonts w:ascii="Century Gothic" w:eastAsia="Century Gothic" w:hAnsi="Century Gothic" w:cs="Century Gothic"/>
          <w:sz w:val="20"/>
          <w:szCs w:val="20"/>
        </w:rPr>
        <w:t>documenter par écrit toute(s) instruction(s) concernant le traitement des données par l</w:t>
      </w:r>
      <w:r w:rsidR="3F721276" w:rsidRPr="168E9703">
        <w:rPr>
          <w:rFonts w:ascii="Century Gothic" w:eastAsia="Century Gothic" w:hAnsi="Century Gothic" w:cs="Century Gothic"/>
          <w:sz w:val="20"/>
          <w:szCs w:val="20"/>
        </w:rPr>
        <w:t>’adjudicataire</w:t>
      </w:r>
      <w:r w:rsidRPr="168E9703">
        <w:rPr>
          <w:rFonts w:ascii="Century Gothic" w:eastAsia="Century Gothic" w:hAnsi="Century Gothic" w:cs="Century Gothic"/>
          <w:sz w:val="20"/>
          <w:szCs w:val="20"/>
        </w:rPr>
        <w:t xml:space="preserve">, notamment par le biais de la fiche </w:t>
      </w:r>
      <w:r w:rsidR="746FB763" w:rsidRPr="168E9703">
        <w:rPr>
          <w:rFonts w:ascii="Century Gothic" w:eastAsia="Century Gothic" w:hAnsi="Century Gothic" w:cs="Century Gothic"/>
          <w:sz w:val="20"/>
          <w:szCs w:val="20"/>
        </w:rPr>
        <w:t>RGPD</w:t>
      </w:r>
      <w:r w:rsidR="2FB49E20" w:rsidRPr="168E9703">
        <w:rPr>
          <w:rFonts w:ascii="Century Gothic" w:eastAsia="Century Gothic" w:hAnsi="Century Gothic" w:cs="Century Gothic"/>
          <w:sz w:val="20"/>
          <w:szCs w:val="20"/>
        </w:rPr>
        <w:t xml:space="preserve"> </w:t>
      </w:r>
      <w:r w:rsidR="6A3461DE" w:rsidRPr="168E9703">
        <w:rPr>
          <w:rFonts w:ascii="Century Gothic" w:eastAsia="Century Gothic" w:hAnsi="Century Gothic" w:cs="Century Gothic"/>
          <w:sz w:val="20"/>
          <w:szCs w:val="20"/>
        </w:rPr>
        <w:t>(Annexe</w:t>
      </w:r>
      <w:r w:rsidR="3B1A18A5" w:rsidRPr="168E9703">
        <w:rPr>
          <w:rFonts w:ascii="Century Gothic" w:eastAsia="Century Gothic" w:hAnsi="Century Gothic" w:cs="Century Gothic"/>
          <w:sz w:val="20"/>
          <w:szCs w:val="20"/>
        </w:rPr>
        <w:t xml:space="preserve"> III.9bis</w:t>
      </w:r>
      <w:r w:rsidR="6A3461DE" w:rsidRPr="168E9703">
        <w:rPr>
          <w:rFonts w:ascii="Century Gothic" w:eastAsia="Century Gothic" w:hAnsi="Century Gothic" w:cs="Century Gothic"/>
          <w:sz w:val="20"/>
          <w:szCs w:val="20"/>
        </w:rPr>
        <w:t>)</w:t>
      </w:r>
      <w:r w:rsidRPr="168E9703">
        <w:rPr>
          <w:rFonts w:ascii="Century Gothic" w:eastAsia="Century Gothic" w:hAnsi="Century Gothic" w:cs="Century Gothic"/>
          <w:sz w:val="20"/>
          <w:szCs w:val="20"/>
        </w:rPr>
        <w:t>;</w:t>
      </w:r>
    </w:p>
    <w:p w14:paraId="7504FAAD" w14:textId="2A84154A" w:rsidR="007C6AD6" w:rsidRPr="00382F0A" w:rsidRDefault="007C6AD6" w:rsidP="383AA79D">
      <w:pPr>
        <w:pStyle w:val="Paragraphedeliste"/>
        <w:numPr>
          <w:ilvl w:val="0"/>
          <w:numId w:val="29"/>
        </w:numPr>
        <w:spacing w:after="0"/>
        <w:jc w:val="both"/>
        <w:rPr>
          <w:rFonts w:ascii="Century Gothic" w:eastAsia="Century Gothic" w:hAnsi="Century Gothic" w:cs="Century Gothic"/>
          <w:sz w:val="20"/>
          <w:szCs w:val="20"/>
        </w:rPr>
      </w:pPr>
      <w:r w:rsidRPr="7988B357">
        <w:rPr>
          <w:rFonts w:ascii="Century Gothic" w:eastAsia="Century Gothic" w:hAnsi="Century Gothic" w:cs="Century Gothic"/>
          <w:sz w:val="20"/>
          <w:szCs w:val="20"/>
        </w:rPr>
        <w:t>veiller, au préalable et pendant toute la durée du traitement, au respect des obligations prévues par le RGPD en sa qualité de responsable de traitement ;</w:t>
      </w:r>
    </w:p>
    <w:p w14:paraId="5B11AC9E" w14:textId="3BA50BBC" w:rsidR="007C6AD6" w:rsidRDefault="007C6AD6" w:rsidP="383AA79D">
      <w:pPr>
        <w:pStyle w:val="Paragraphedeliste"/>
        <w:numPr>
          <w:ilvl w:val="0"/>
          <w:numId w:val="29"/>
        </w:numPr>
        <w:spacing w:after="0"/>
        <w:jc w:val="both"/>
        <w:rPr>
          <w:rFonts w:ascii="Century Gothic" w:eastAsia="Century Gothic" w:hAnsi="Century Gothic" w:cs="Century Gothic"/>
          <w:sz w:val="20"/>
          <w:szCs w:val="20"/>
        </w:rPr>
      </w:pPr>
      <w:r w:rsidRPr="7988B357">
        <w:rPr>
          <w:rFonts w:ascii="Century Gothic" w:eastAsia="Century Gothic" w:hAnsi="Century Gothic" w:cs="Century Gothic"/>
          <w:sz w:val="20"/>
          <w:szCs w:val="20"/>
        </w:rPr>
        <w:t>superviser le traitement auprès d</w:t>
      </w:r>
      <w:r w:rsidR="482477E6" w:rsidRPr="7988B357">
        <w:rPr>
          <w:rFonts w:ascii="Century Gothic" w:eastAsia="Century Gothic" w:hAnsi="Century Gothic" w:cs="Century Gothic"/>
          <w:sz w:val="20"/>
          <w:szCs w:val="20"/>
        </w:rPr>
        <w:t>e l’adjudicataire</w:t>
      </w:r>
      <w:r w:rsidRPr="7988B357">
        <w:rPr>
          <w:rFonts w:ascii="Century Gothic" w:eastAsia="Century Gothic" w:hAnsi="Century Gothic" w:cs="Century Gothic"/>
          <w:sz w:val="20"/>
          <w:szCs w:val="20"/>
        </w:rPr>
        <w:t xml:space="preserve"> et lui apporter toute la coopération nécessaire afin de remplir ses obligations en qualité d</w:t>
      </w:r>
      <w:r w:rsidR="54506435" w:rsidRPr="7988B357">
        <w:rPr>
          <w:rFonts w:ascii="Century Gothic" w:eastAsia="Century Gothic" w:hAnsi="Century Gothic" w:cs="Century Gothic"/>
          <w:sz w:val="20"/>
          <w:szCs w:val="20"/>
        </w:rPr>
        <w:t>'adjudicataire</w:t>
      </w:r>
      <w:r w:rsidRPr="7988B357">
        <w:rPr>
          <w:rFonts w:ascii="Century Gothic" w:eastAsia="Century Gothic" w:hAnsi="Century Gothic" w:cs="Century Gothic"/>
          <w:sz w:val="20"/>
          <w:szCs w:val="20"/>
        </w:rPr>
        <w:t>.</w:t>
      </w:r>
    </w:p>
    <w:p w14:paraId="23AA5C7B" w14:textId="77777777" w:rsidR="00E55F4A" w:rsidRPr="00382F0A" w:rsidRDefault="00E55F4A" w:rsidP="7988B357">
      <w:pPr>
        <w:pStyle w:val="Paragraphedeliste"/>
        <w:spacing w:after="0"/>
        <w:jc w:val="both"/>
        <w:rPr>
          <w:rFonts w:ascii="Century Gothic" w:eastAsia="Century Gothic" w:hAnsi="Century Gothic" w:cs="Century Gothic"/>
          <w:sz w:val="20"/>
          <w:szCs w:val="20"/>
        </w:rPr>
      </w:pPr>
    </w:p>
    <w:p w14:paraId="3AF02668" w14:textId="2A2271FF" w:rsidR="383AA79D" w:rsidRDefault="383AA79D" w:rsidP="383AA79D">
      <w:pPr>
        <w:pStyle w:val="Paragraphedeliste"/>
        <w:spacing w:after="0"/>
        <w:jc w:val="both"/>
        <w:rPr>
          <w:rFonts w:eastAsiaTheme="minorEastAsia"/>
          <w:sz w:val="20"/>
          <w:szCs w:val="20"/>
        </w:rPr>
      </w:pPr>
    </w:p>
    <w:p w14:paraId="50180748" w14:textId="27BA9511" w:rsidR="007C6AD6" w:rsidRPr="00382F0A" w:rsidRDefault="007C6AD6" w:rsidP="7988B357">
      <w:pPr>
        <w:pStyle w:val="Paragraphedeliste"/>
        <w:numPr>
          <w:ilvl w:val="0"/>
          <w:numId w:val="15"/>
        </w:numPr>
        <w:jc w:val="both"/>
        <w:rPr>
          <w:rFonts w:ascii="Century Gothic" w:eastAsia="Century Gothic" w:hAnsi="Century Gothic" w:cs="Century Gothic"/>
          <w:b/>
          <w:bCs/>
          <w:color w:val="000000" w:themeColor="text1"/>
          <w:sz w:val="23"/>
          <w:szCs w:val="23"/>
          <w:u w:val="single"/>
        </w:rPr>
      </w:pPr>
      <w:r w:rsidRPr="7988B357">
        <w:rPr>
          <w:rFonts w:ascii="Century Gothic" w:eastAsia="Century Gothic" w:hAnsi="Century Gothic" w:cs="Century Gothic"/>
          <w:b/>
          <w:bCs/>
          <w:color w:val="000000" w:themeColor="text1"/>
          <w:sz w:val="23"/>
          <w:szCs w:val="23"/>
          <w:u w:val="single"/>
        </w:rPr>
        <w:t>RESPONSABILITES</w:t>
      </w:r>
    </w:p>
    <w:p w14:paraId="44DC45D9" w14:textId="59B3E291" w:rsidR="007C6AD6" w:rsidRPr="00382F0A" w:rsidRDefault="007C6AD6" w:rsidP="383AA79D">
      <w:pPr>
        <w:jc w:val="both"/>
        <w:rPr>
          <w:rFonts w:ascii="Century Gothic" w:eastAsia="Century Gothic" w:hAnsi="Century Gothic" w:cs="Century Gothic"/>
          <w:sz w:val="20"/>
          <w:szCs w:val="20"/>
        </w:rPr>
      </w:pPr>
      <w:r w:rsidRPr="383AA79D">
        <w:rPr>
          <w:rFonts w:ascii="Century Gothic" w:eastAsia="Century Gothic" w:hAnsi="Century Gothic" w:cs="Century Gothic"/>
          <w:sz w:val="20"/>
          <w:szCs w:val="20"/>
        </w:rPr>
        <w:t>L</w:t>
      </w:r>
      <w:r w:rsidR="53B491FD" w:rsidRPr="383AA79D">
        <w:rPr>
          <w:rFonts w:ascii="Century Gothic" w:eastAsia="Century Gothic" w:hAnsi="Century Gothic" w:cs="Century Gothic"/>
          <w:sz w:val="20"/>
          <w:szCs w:val="20"/>
        </w:rPr>
        <w:t>’adjudicataire</w:t>
      </w:r>
      <w:r w:rsidRPr="383AA79D">
        <w:rPr>
          <w:rFonts w:ascii="Century Gothic" w:eastAsia="Century Gothic" w:hAnsi="Century Gothic" w:cs="Century Gothic"/>
          <w:sz w:val="20"/>
          <w:szCs w:val="20"/>
        </w:rPr>
        <w:t xml:space="preserve"> ne sera tenu responsable du dommage causé par le traitement que s’il n’a pas respecté les présentes conditions générales, notamment lorsqu’il a agi en dehors ou à l’encontre des instructions licites de </w:t>
      </w:r>
      <w:r w:rsidR="00126E70" w:rsidRPr="383AA79D">
        <w:rPr>
          <w:rFonts w:ascii="Century Gothic" w:eastAsia="Century Gothic" w:hAnsi="Century Gothic" w:cs="Century Gothic"/>
          <w:sz w:val="20"/>
          <w:szCs w:val="20"/>
        </w:rPr>
        <w:t>la SISP,</w:t>
      </w:r>
      <w:r w:rsidRPr="383AA79D">
        <w:rPr>
          <w:rFonts w:ascii="Century Gothic" w:eastAsia="Century Gothic" w:hAnsi="Century Gothic" w:cs="Century Gothic"/>
          <w:sz w:val="20"/>
          <w:szCs w:val="20"/>
        </w:rPr>
        <w:t xml:space="preserve"> et/ou s’il n’a pas respecté les obligations fixées par ou en vertu des lois applicables en Belgique en matière de protection des données (notamment la loi du 30 juillet 2018 relative à la protection des personnes physiques à l’égard des traitements de données à caractère personnel) et au RGPD, sans préjudice de la responsabilité en vertu d'autres règles. L</w:t>
      </w:r>
      <w:r w:rsidR="65682D89" w:rsidRPr="383AA79D">
        <w:rPr>
          <w:rFonts w:ascii="Century Gothic" w:eastAsia="Century Gothic" w:hAnsi="Century Gothic" w:cs="Century Gothic"/>
          <w:sz w:val="20"/>
          <w:szCs w:val="20"/>
        </w:rPr>
        <w:t>'adjudicataire</w:t>
      </w:r>
      <w:r w:rsidRPr="383AA79D">
        <w:rPr>
          <w:rFonts w:ascii="Century Gothic" w:eastAsia="Century Gothic" w:hAnsi="Century Gothic" w:cs="Century Gothic"/>
          <w:sz w:val="20"/>
          <w:szCs w:val="20"/>
        </w:rPr>
        <w:t xml:space="preserve"> indemnisera pleinement </w:t>
      </w:r>
      <w:r w:rsidR="00126E70" w:rsidRPr="383AA79D">
        <w:rPr>
          <w:rFonts w:ascii="Century Gothic" w:eastAsia="Century Gothic" w:hAnsi="Century Gothic" w:cs="Century Gothic"/>
          <w:sz w:val="20"/>
          <w:szCs w:val="20"/>
        </w:rPr>
        <w:t>la SISP</w:t>
      </w:r>
      <w:r w:rsidR="00382F0A" w:rsidRPr="383AA79D">
        <w:rPr>
          <w:rFonts w:ascii="Century Gothic" w:eastAsia="Century Gothic" w:hAnsi="Century Gothic" w:cs="Century Gothic"/>
          <w:sz w:val="20"/>
          <w:szCs w:val="20"/>
        </w:rPr>
        <w:t xml:space="preserve"> </w:t>
      </w:r>
      <w:r w:rsidRPr="383AA79D">
        <w:rPr>
          <w:rFonts w:ascii="Century Gothic" w:eastAsia="Century Gothic" w:hAnsi="Century Gothic" w:cs="Century Gothic"/>
          <w:sz w:val="20"/>
          <w:szCs w:val="20"/>
        </w:rPr>
        <w:t>en cas de condamnation de celui-ci.</w:t>
      </w:r>
    </w:p>
    <w:p w14:paraId="517076DD" w14:textId="34B727EE" w:rsidR="007C6AD6" w:rsidRPr="00382F0A" w:rsidRDefault="007C6AD6" w:rsidP="383AA79D">
      <w:pPr>
        <w:jc w:val="both"/>
        <w:rPr>
          <w:rFonts w:ascii="Century Gothic" w:eastAsia="Century Gothic" w:hAnsi="Century Gothic" w:cs="Century Gothic"/>
          <w:sz w:val="20"/>
          <w:szCs w:val="20"/>
        </w:rPr>
      </w:pPr>
      <w:r w:rsidRPr="383AA79D">
        <w:rPr>
          <w:rFonts w:ascii="Century Gothic" w:eastAsia="Century Gothic" w:hAnsi="Century Gothic" w:cs="Century Gothic"/>
          <w:sz w:val="20"/>
          <w:szCs w:val="20"/>
        </w:rPr>
        <w:t xml:space="preserve">Lorsque </w:t>
      </w:r>
      <w:r w:rsidR="00126E70" w:rsidRPr="383AA79D">
        <w:rPr>
          <w:rFonts w:ascii="Century Gothic" w:eastAsia="Century Gothic" w:hAnsi="Century Gothic" w:cs="Century Gothic"/>
          <w:sz w:val="20"/>
          <w:szCs w:val="20"/>
        </w:rPr>
        <w:t>la SISP</w:t>
      </w:r>
      <w:r w:rsidR="00382F0A" w:rsidRPr="383AA79D">
        <w:rPr>
          <w:rFonts w:ascii="Century Gothic" w:eastAsia="Century Gothic" w:hAnsi="Century Gothic" w:cs="Century Gothic"/>
          <w:sz w:val="20"/>
          <w:szCs w:val="20"/>
        </w:rPr>
        <w:t xml:space="preserve"> </w:t>
      </w:r>
      <w:r w:rsidRPr="383AA79D">
        <w:rPr>
          <w:rFonts w:ascii="Century Gothic" w:eastAsia="Century Gothic" w:hAnsi="Century Gothic" w:cs="Century Gothic"/>
          <w:sz w:val="20"/>
          <w:szCs w:val="20"/>
        </w:rPr>
        <w:t>et l</w:t>
      </w:r>
      <w:r w:rsidR="3734EC99" w:rsidRPr="383AA79D">
        <w:rPr>
          <w:rFonts w:ascii="Century Gothic" w:eastAsia="Century Gothic" w:hAnsi="Century Gothic" w:cs="Century Gothic"/>
          <w:sz w:val="20"/>
          <w:szCs w:val="20"/>
        </w:rPr>
        <w:t>'</w:t>
      </w:r>
      <w:r w:rsidR="74621F64" w:rsidRPr="383AA79D">
        <w:rPr>
          <w:rFonts w:ascii="Century Gothic" w:eastAsia="Century Gothic" w:hAnsi="Century Gothic" w:cs="Century Gothic"/>
          <w:sz w:val="20"/>
          <w:szCs w:val="20"/>
        </w:rPr>
        <w:t>adjudicataire</w:t>
      </w:r>
      <w:r w:rsidRPr="383AA79D">
        <w:rPr>
          <w:rFonts w:ascii="Century Gothic" w:eastAsia="Century Gothic" w:hAnsi="Century Gothic" w:cs="Century Gothic"/>
          <w:sz w:val="20"/>
          <w:szCs w:val="20"/>
        </w:rPr>
        <w:t xml:space="preserve"> participent au même traitement et qu’ils sont responsables d'un dommage causé par le traitement, </w:t>
      </w:r>
      <w:r w:rsidR="00126E70" w:rsidRPr="383AA79D">
        <w:rPr>
          <w:rFonts w:ascii="Century Gothic" w:eastAsia="Century Gothic" w:hAnsi="Century Gothic" w:cs="Century Gothic"/>
          <w:sz w:val="20"/>
          <w:szCs w:val="20"/>
        </w:rPr>
        <w:t xml:space="preserve">la SISP </w:t>
      </w:r>
      <w:r w:rsidRPr="383AA79D">
        <w:rPr>
          <w:rFonts w:ascii="Century Gothic" w:eastAsia="Century Gothic" w:hAnsi="Century Gothic" w:cs="Century Gothic"/>
          <w:sz w:val="20"/>
          <w:szCs w:val="20"/>
        </w:rPr>
        <w:t>ou l</w:t>
      </w:r>
      <w:r w:rsidR="22E54C92" w:rsidRPr="383AA79D">
        <w:rPr>
          <w:rFonts w:ascii="Century Gothic" w:eastAsia="Century Gothic" w:hAnsi="Century Gothic" w:cs="Century Gothic"/>
          <w:sz w:val="20"/>
          <w:szCs w:val="20"/>
        </w:rPr>
        <w:t>'adjudicataire</w:t>
      </w:r>
      <w:r w:rsidRPr="383AA79D">
        <w:rPr>
          <w:rFonts w:ascii="Century Gothic" w:eastAsia="Century Gothic" w:hAnsi="Century Gothic" w:cs="Century Gothic"/>
          <w:sz w:val="20"/>
          <w:szCs w:val="20"/>
        </w:rPr>
        <w:t xml:space="preserve"> est tenu responsable du dommage dans sa totalité. Dans ce cas, celui qui a réparé totalement le dommage subi est en droit de réclamer auprès de l’autre partie la part de la réparation correspondant à sa part de responsabilité.</w:t>
      </w:r>
    </w:p>
    <w:p w14:paraId="4306EE14" w14:textId="2F4585C1" w:rsidR="14624038" w:rsidRDefault="1ADB4AB3" w:rsidP="383AA79D">
      <w:pPr>
        <w:jc w:val="both"/>
        <w:rPr>
          <w:rFonts w:ascii="Century Gothic" w:eastAsia="Century Gothic" w:hAnsi="Century Gothic" w:cs="Century Gothic"/>
          <w:sz w:val="20"/>
          <w:szCs w:val="20"/>
        </w:rPr>
      </w:pPr>
      <w:r w:rsidRPr="383AA79D">
        <w:rPr>
          <w:rFonts w:ascii="Century Gothic" w:eastAsia="Century Gothic" w:hAnsi="Century Gothic" w:cs="Century Gothic"/>
          <w:sz w:val="20"/>
          <w:szCs w:val="20"/>
        </w:rPr>
        <w:t>L</w:t>
      </w:r>
      <w:r w:rsidR="5B66F27F" w:rsidRPr="383AA79D">
        <w:rPr>
          <w:rFonts w:ascii="Century Gothic" w:eastAsia="Century Gothic" w:hAnsi="Century Gothic" w:cs="Century Gothic"/>
          <w:sz w:val="20"/>
          <w:szCs w:val="20"/>
        </w:rPr>
        <w:t xml:space="preserve">'adjudicataire </w:t>
      </w:r>
      <w:r w:rsidRPr="383AA79D">
        <w:rPr>
          <w:rFonts w:ascii="Century Gothic" w:eastAsia="Century Gothic" w:hAnsi="Century Gothic" w:cs="Century Gothic"/>
          <w:sz w:val="20"/>
          <w:szCs w:val="20"/>
        </w:rPr>
        <w:t>sera exonéré de responsabilité, s'il prouve que le fait qui a provoqué le dommage ne lui est pas imputable. Toutefois, l</w:t>
      </w:r>
      <w:r w:rsidR="49B22F67" w:rsidRPr="383AA79D">
        <w:rPr>
          <w:rFonts w:ascii="Century Gothic" w:eastAsia="Century Gothic" w:hAnsi="Century Gothic" w:cs="Century Gothic"/>
          <w:sz w:val="20"/>
          <w:szCs w:val="20"/>
        </w:rPr>
        <w:t>'adjudicataire</w:t>
      </w:r>
      <w:r w:rsidRPr="383AA79D">
        <w:rPr>
          <w:rFonts w:ascii="Century Gothic" w:eastAsia="Century Gothic" w:hAnsi="Century Gothic" w:cs="Century Gothic"/>
          <w:sz w:val="20"/>
          <w:szCs w:val="20"/>
        </w:rPr>
        <w:t xml:space="preserve"> ne peut invoquer un </w:t>
      </w:r>
      <w:r w:rsidRPr="383AA79D">
        <w:rPr>
          <w:rFonts w:ascii="Century Gothic" w:eastAsia="Century Gothic" w:hAnsi="Century Gothic" w:cs="Century Gothic"/>
          <w:sz w:val="20"/>
          <w:szCs w:val="20"/>
        </w:rPr>
        <w:lastRenderedPageBreak/>
        <w:t xml:space="preserve">manquement par un sous-traitant </w:t>
      </w:r>
      <w:r w:rsidR="48A0C105" w:rsidRPr="383AA79D">
        <w:rPr>
          <w:rFonts w:ascii="Century Gothic" w:eastAsia="Century Gothic" w:hAnsi="Century Gothic" w:cs="Century Gothic"/>
          <w:sz w:val="20"/>
          <w:szCs w:val="20"/>
        </w:rPr>
        <w:t>(</w:t>
      </w:r>
      <w:r w:rsidRPr="383AA79D">
        <w:rPr>
          <w:rFonts w:ascii="Century Gothic" w:eastAsia="Century Gothic" w:hAnsi="Century Gothic" w:cs="Century Gothic"/>
          <w:sz w:val="20"/>
          <w:szCs w:val="20"/>
        </w:rPr>
        <w:t>secondaire</w:t>
      </w:r>
      <w:r w:rsidR="1B854F6B" w:rsidRPr="383AA79D">
        <w:rPr>
          <w:rFonts w:ascii="Century Gothic" w:eastAsia="Century Gothic" w:hAnsi="Century Gothic" w:cs="Century Gothic"/>
          <w:sz w:val="20"/>
          <w:szCs w:val="20"/>
        </w:rPr>
        <w:t>)</w:t>
      </w:r>
      <w:r w:rsidRPr="383AA79D">
        <w:rPr>
          <w:rFonts w:ascii="Century Gothic" w:eastAsia="Century Gothic" w:hAnsi="Century Gothic" w:cs="Century Gothic"/>
          <w:sz w:val="20"/>
          <w:szCs w:val="20"/>
        </w:rPr>
        <w:t xml:space="preserve"> à ses obligations découlant des présentes conditions générales pour échapper à ses propres responsabilités. En d’autres termes, l</w:t>
      </w:r>
      <w:r w:rsidR="6DFB8900" w:rsidRPr="383AA79D">
        <w:rPr>
          <w:rFonts w:ascii="Century Gothic" w:eastAsia="Century Gothic" w:hAnsi="Century Gothic" w:cs="Century Gothic"/>
          <w:sz w:val="20"/>
          <w:szCs w:val="20"/>
        </w:rPr>
        <w:t xml:space="preserve">’adjudicataire </w:t>
      </w:r>
      <w:r w:rsidRPr="383AA79D">
        <w:rPr>
          <w:rFonts w:ascii="Century Gothic" w:eastAsia="Century Gothic" w:hAnsi="Century Gothic" w:cs="Century Gothic"/>
          <w:sz w:val="20"/>
          <w:szCs w:val="20"/>
        </w:rPr>
        <w:t xml:space="preserve">est responsable devant </w:t>
      </w:r>
      <w:r w:rsidR="3FBD0F60" w:rsidRPr="383AA79D">
        <w:rPr>
          <w:rFonts w:ascii="Century Gothic" w:eastAsia="Century Gothic" w:hAnsi="Century Gothic" w:cs="Century Gothic"/>
          <w:sz w:val="20"/>
          <w:szCs w:val="20"/>
        </w:rPr>
        <w:t>la SISP</w:t>
      </w:r>
      <w:r w:rsidR="531ADFB6" w:rsidRPr="383AA79D">
        <w:rPr>
          <w:rFonts w:ascii="Century Gothic" w:eastAsia="Century Gothic" w:hAnsi="Century Gothic" w:cs="Century Gothic"/>
          <w:sz w:val="20"/>
          <w:szCs w:val="20"/>
        </w:rPr>
        <w:t xml:space="preserve"> </w:t>
      </w:r>
      <w:r w:rsidRPr="383AA79D">
        <w:rPr>
          <w:rFonts w:ascii="Century Gothic" w:eastAsia="Century Gothic" w:hAnsi="Century Gothic" w:cs="Century Gothic"/>
          <w:sz w:val="20"/>
          <w:szCs w:val="20"/>
        </w:rPr>
        <w:t>de la mauvaise exécution des obligations contractuelles de ses propres sous-traitants</w:t>
      </w:r>
      <w:r w:rsidR="77E96F8F" w:rsidRPr="383AA79D">
        <w:rPr>
          <w:rFonts w:ascii="Century Gothic" w:eastAsia="Century Gothic" w:hAnsi="Century Gothic" w:cs="Century Gothic"/>
          <w:sz w:val="20"/>
          <w:szCs w:val="20"/>
        </w:rPr>
        <w:t>.</w:t>
      </w:r>
    </w:p>
    <w:p w14:paraId="11ACB1FB" w14:textId="461CD6D9" w:rsidR="14624038" w:rsidRDefault="14624038" w:rsidP="14624038">
      <w:pPr>
        <w:jc w:val="both"/>
        <w:rPr>
          <w:rFonts w:eastAsiaTheme="minorEastAsia"/>
          <w:sz w:val="20"/>
          <w:szCs w:val="20"/>
        </w:rPr>
      </w:pPr>
    </w:p>
    <w:p w14:paraId="545432A1" w14:textId="64BAB1B2" w:rsidR="007C6AD6" w:rsidRPr="00382F0A" w:rsidRDefault="007C6AD6" w:rsidP="7988B357">
      <w:pPr>
        <w:pStyle w:val="Paragraphedeliste"/>
        <w:numPr>
          <w:ilvl w:val="0"/>
          <w:numId w:val="15"/>
        </w:numPr>
        <w:jc w:val="both"/>
        <w:rPr>
          <w:rFonts w:ascii="Century Gothic" w:eastAsia="Century Gothic" w:hAnsi="Century Gothic" w:cs="Century Gothic"/>
          <w:b/>
          <w:bCs/>
          <w:color w:val="000000" w:themeColor="text1"/>
          <w:sz w:val="23"/>
          <w:szCs w:val="23"/>
          <w:u w:val="single"/>
        </w:rPr>
      </w:pPr>
      <w:r w:rsidRPr="7988B357">
        <w:rPr>
          <w:rFonts w:ascii="Century Gothic" w:eastAsia="Century Gothic" w:hAnsi="Century Gothic" w:cs="Century Gothic"/>
          <w:b/>
          <w:bCs/>
          <w:color w:val="000000" w:themeColor="text1"/>
          <w:sz w:val="23"/>
          <w:szCs w:val="23"/>
          <w:u w:val="single"/>
        </w:rPr>
        <w:t>DROIT APPLICABLE ET JURIDICTION COMPETENTE</w:t>
      </w:r>
    </w:p>
    <w:p w14:paraId="3D2723F4" w14:textId="77777777" w:rsidR="007C6AD6" w:rsidRPr="00382F0A" w:rsidRDefault="007C6AD6" w:rsidP="383AA79D">
      <w:pPr>
        <w:jc w:val="both"/>
        <w:rPr>
          <w:rFonts w:ascii="Century Gothic" w:eastAsia="Century Gothic" w:hAnsi="Century Gothic" w:cs="Century Gothic"/>
          <w:sz w:val="20"/>
          <w:szCs w:val="20"/>
        </w:rPr>
      </w:pPr>
      <w:r w:rsidRPr="383AA79D">
        <w:rPr>
          <w:rFonts w:ascii="Century Gothic" w:eastAsia="Century Gothic" w:hAnsi="Century Gothic" w:cs="Century Gothic"/>
          <w:sz w:val="20"/>
          <w:szCs w:val="20"/>
        </w:rPr>
        <w:t>Les présentes conditions générales sont régies par le droit belge.</w:t>
      </w:r>
    </w:p>
    <w:p w14:paraId="01B7FCC2" w14:textId="35E5FC97" w:rsidR="007C6AD6" w:rsidRDefault="007C6AD6" w:rsidP="383AA79D">
      <w:pPr>
        <w:jc w:val="both"/>
        <w:rPr>
          <w:rFonts w:ascii="Century Gothic" w:eastAsia="Century Gothic" w:hAnsi="Century Gothic" w:cs="Century Gothic"/>
          <w:sz w:val="20"/>
          <w:szCs w:val="20"/>
        </w:rPr>
      </w:pPr>
      <w:r w:rsidRPr="383AA79D">
        <w:rPr>
          <w:rFonts w:ascii="Century Gothic" w:eastAsia="Century Gothic" w:hAnsi="Century Gothic" w:cs="Century Gothic"/>
          <w:sz w:val="20"/>
          <w:szCs w:val="20"/>
        </w:rPr>
        <w:t>Tout litige relatif à l’interprétation ou l’exécution des présentes conditions générales sera soumis au droit belge et relèvera de la compétence exclusive des tribunaux francophones de l’arrondissement judiciaire de Bruxelles.</w:t>
      </w:r>
    </w:p>
    <w:p w14:paraId="61CE8D6E" w14:textId="3D7ABE85" w:rsidR="001306C4" w:rsidRDefault="001306C4" w:rsidP="564025DE">
      <w:pPr>
        <w:jc w:val="both"/>
        <w:rPr>
          <w:rFonts w:eastAsiaTheme="minorEastAsia"/>
          <w:sz w:val="20"/>
          <w:szCs w:val="20"/>
        </w:rPr>
      </w:pPr>
    </w:p>
    <w:p w14:paraId="6D783800" w14:textId="2D8EF0FF" w:rsidR="001306C4" w:rsidRDefault="001306C4" w:rsidP="168E9703">
      <w:pPr>
        <w:spacing w:after="0" w:line="240" w:lineRule="auto"/>
        <w:jc w:val="both"/>
        <w:rPr>
          <w:rFonts w:ascii="Century Gothic" w:eastAsia="Century Gothic" w:hAnsi="Century Gothic" w:cs="Century Gothic"/>
          <w:sz w:val="20"/>
          <w:szCs w:val="20"/>
        </w:rPr>
      </w:pPr>
    </w:p>
    <w:p w14:paraId="0A88DB16" w14:textId="31DA23F2" w:rsidR="439FFB6F" w:rsidRDefault="439FFB6F" w:rsidP="168E9703">
      <w:pPr>
        <w:spacing w:after="0" w:line="240" w:lineRule="auto"/>
        <w:jc w:val="both"/>
        <w:rPr>
          <w:rFonts w:ascii="Century Gothic" w:eastAsia="Century Gothic" w:hAnsi="Century Gothic" w:cs="Century Gothic"/>
          <w:sz w:val="20"/>
          <w:szCs w:val="20"/>
        </w:rPr>
      </w:pPr>
      <w:r w:rsidRPr="168E9703">
        <w:rPr>
          <w:rFonts w:eastAsiaTheme="minorEastAsia"/>
          <w:sz w:val="20"/>
          <w:szCs w:val="20"/>
        </w:rPr>
        <w:t xml:space="preserve">Signature et coordonnées de l’adjudicataire </w:t>
      </w:r>
    </w:p>
    <w:sectPr w:rsidR="439FFB6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5E1B7" w14:textId="77777777" w:rsidR="00270F17" w:rsidRDefault="00270F17" w:rsidP="007A2B75">
      <w:pPr>
        <w:spacing w:after="0" w:line="240" w:lineRule="auto"/>
      </w:pPr>
      <w:r>
        <w:separator/>
      </w:r>
    </w:p>
  </w:endnote>
  <w:endnote w:type="continuationSeparator" w:id="0">
    <w:p w14:paraId="70E1F32D" w14:textId="77777777" w:rsidR="00270F17" w:rsidRDefault="00270F17" w:rsidP="007A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7FCA" w14:textId="77777777" w:rsidR="00FE3DFB" w:rsidRDefault="00FE3D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871508"/>
      <w:docPartObj>
        <w:docPartGallery w:val="Page Numbers (Bottom of Page)"/>
        <w:docPartUnique/>
      </w:docPartObj>
    </w:sdtPr>
    <w:sdtEndPr>
      <w:rPr>
        <w:noProof/>
      </w:rPr>
    </w:sdtEndPr>
    <w:sdtContent>
      <w:p w14:paraId="44302AB1" w14:textId="5717CE21" w:rsidR="001F34A7" w:rsidRDefault="008C6196">
        <w:pPr>
          <w:pStyle w:val="Pieddepage"/>
          <w:jc w:val="right"/>
        </w:pPr>
        <w:r>
          <w:t>/</w:t>
        </w:r>
        <w:r w:rsidR="001F34A7">
          <w:rPr>
            <w:color w:val="2B579A"/>
            <w:shd w:val="clear" w:color="auto" w:fill="E6E6E6"/>
          </w:rPr>
          <w:fldChar w:fldCharType="begin"/>
        </w:r>
        <w:r w:rsidR="001F34A7">
          <w:instrText xml:space="preserve"> PAGE   \* MERGEFORMAT </w:instrText>
        </w:r>
        <w:r w:rsidR="001F34A7">
          <w:rPr>
            <w:color w:val="2B579A"/>
            <w:shd w:val="clear" w:color="auto" w:fill="E6E6E6"/>
          </w:rPr>
          <w:fldChar w:fldCharType="separate"/>
        </w:r>
        <w:r w:rsidR="001F34A7">
          <w:rPr>
            <w:noProof/>
          </w:rPr>
          <w:t>2</w:t>
        </w:r>
        <w:r w:rsidR="001F34A7">
          <w:rPr>
            <w:noProof/>
            <w:color w:val="2B579A"/>
            <w:shd w:val="clear" w:color="auto" w:fill="E6E6E6"/>
          </w:rPr>
          <w:fldChar w:fldCharType="end"/>
        </w:r>
      </w:p>
    </w:sdtContent>
  </w:sdt>
  <w:p w14:paraId="273FF05B" w14:textId="3D11EA82" w:rsidR="007A2B75" w:rsidRPr="001F34A7" w:rsidRDefault="001F34A7">
    <w:pPr>
      <w:pStyle w:val="Pieddepage"/>
    </w:pPr>
    <w:r w:rsidRPr="00126E70">
      <w:t xml:space="preserve">Version </w:t>
    </w:r>
    <w:r w:rsidR="00FE3DFB">
      <w:t>03-2024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ACBD" w14:textId="77777777" w:rsidR="00FE3DFB" w:rsidRDefault="00FE3D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65E4C" w14:textId="77777777" w:rsidR="00270F17" w:rsidRDefault="00270F17" w:rsidP="007A2B75">
      <w:pPr>
        <w:spacing w:after="0" w:line="240" w:lineRule="auto"/>
      </w:pPr>
      <w:r>
        <w:separator/>
      </w:r>
    </w:p>
  </w:footnote>
  <w:footnote w:type="continuationSeparator" w:id="0">
    <w:p w14:paraId="00A19AB3" w14:textId="77777777" w:rsidR="00270F17" w:rsidRDefault="00270F17" w:rsidP="007A2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E13F2" w14:textId="77777777" w:rsidR="00FE3DFB" w:rsidRDefault="00FE3D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C435F" w14:textId="77777777" w:rsidR="00FE3DFB" w:rsidRDefault="00FE3DF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88C7A" w14:textId="77777777" w:rsidR="00FE3DFB" w:rsidRDefault="00FE3D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F01C33"/>
    <w:multiLevelType w:val="hybridMultilevel"/>
    <w:tmpl w:val="5630CB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E713DD"/>
    <w:multiLevelType w:val="hybridMultilevel"/>
    <w:tmpl w:val="8C69F6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54F546"/>
    <w:multiLevelType w:val="hybridMultilevel"/>
    <w:tmpl w:val="8247F9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560A6E"/>
    <w:multiLevelType w:val="hybridMultilevel"/>
    <w:tmpl w:val="6F00EA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90071B"/>
    <w:multiLevelType w:val="hybridMultilevel"/>
    <w:tmpl w:val="ACF0BF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FE1BE6"/>
    <w:multiLevelType w:val="hybridMultilevel"/>
    <w:tmpl w:val="A0666D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B8D488"/>
    <w:multiLevelType w:val="multilevel"/>
    <w:tmpl w:val="75A8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743EB3"/>
    <w:multiLevelType w:val="hybridMultilevel"/>
    <w:tmpl w:val="87A8A4FE"/>
    <w:lvl w:ilvl="0" w:tplc="3FE0E530">
      <w:start w:val="13"/>
      <w:numFmt w:val="decimal"/>
      <w:lvlText w:val="%1."/>
      <w:lvlJc w:val="left"/>
      <w:pPr>
        <w:ind w:left="720" w:hanging="360"/>
      </w:pPr>
    </w:lvl>
    <w:lvl w:ilvl="1" w:tplc="17F46FBE">
      <w:start w:val="1"/>
      <w:numFmt w:val="lowerLetter"/>
      <w:lvlText w:val="%2."/>
      <w:lvlJc w:val="left"/>
      <w:pPr>
        <w:ind w:left="1440" w:hanging="360"/>
      </w:pPr>
    </w:lvl>
    <w:lvl w:ilvl="2" w:tplc="436600E8">
      <w:start w:val="1"/>
      <w:numFmt w:val="lowerRoman"/>
      <w:lvlText w:val="%3."/>
      <w:lvlJc w:val="right"/>
      <w:pPr>
        <w:ind w:left="2160" w:hanging="180"/>
      </w:pPr>
    </w:lvl>
    <w:lvl w:ilvl="3" w:tplc="141AA3A8">
      <w:start w:val="1"/>
      <w:numFmt w:val="decimal"/>
      <w:lvlText w:val="%4."/>
      <w:lvlJc w:val="left"/>
      <w:pPr>
        <w:ind w:left="2880" w:hanging="360"/>
      </w:pPr>
    </w:lvl>
    <w:lvl w:ilvl="4" w:tplc="F86AA842">
      <w:start w:val="1"/>
      <w:numFmt w:val="lowerLetter"/>
      <w:lvlText w:val="%5."/>
      <w:lvlJc w:val="left"/>
      <w:pPr>
        <w:ind w:left="3600" w:hanging="360"/>
      </w:pPr>
    </w:lvl>
    <w:lvl w:ilvl="5" w:tplc="5F3AC9A4">
      <w:start w:val="1"/>
      <w:numFmt w:val="lowerRoman"/>
      <w:lvlText w:val="%6."/>
      <w:lvlJc w:val="right"/>
      <w:pPr>
        <w:ind w:left="4320" w:hanging="180"/>
      </w:pPr>
    </w:lvl>
    <w:lvl w:ilvl="6" w:tplc="496AB5B4">
      <w:start w:val="1"/>
      <w:numFmt w:val="decimal"/>
      <w:lvlText w:val="%7."/>
      <w:lvlJc w:val="left"/>
      <w:pPr>
        <w:ind w:left="5040" w:hanging="360"/>
      </w:pPr>
    </w:lvl>
    <w:lvl w:ilvl="7" w:tplc="382C6B92">
      <w:start w:val="1"/>
      <w:numFmt w:val="lowerLetter"/>
      <w:lvlText w:val="%8."/>
      <w:lvlJc w:val="left"/>
      <w:pPr>
        <w:ind w:left="5760" w:hanging="360"/>
      </w:pPr>
    </w:lvl>
    <w:lvl w:ilvl="8" w:tplc="4622DDE6">
      <w:start w:val="1"/>
      <w:numFmt w:val="lowerRoman"/>
      <w:lvlText w:val="%9."/>
      <w:lvlJc w:val="right"/>
      <w:pPr>
        <w:ind w:left="6480" w:hanging="180"/>
      </w:pPr>
    </w:lvl>
  </w:abstractNum>
  <w:abstractNum w:abstractNumId="8" w15:restartNumberingAfterBreak="0">
    <w:nsid w:val="09342F7D"/>
    <w:multiLevelType w:val="multilevel"/>
    <w:tmpl w:val="2FDC5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61D54D"/>
    <w:multiLevelType w:val="hybridMultilevel"/>
    <w:tmpl w:val="E4DEDB2C"/>
    <w:lvl w:ilvl="0" w:tplc="ADB22F9A">
      <w:start w:val="11"/>
      <w:numFmt w:val="decimal"/>
      <w:lvlText w:val="%1."/>
      <w:lvlJc w:val="left"/>
      <w:pPr>
        <w:ind w:left="720" w:hanging="360"/>
      </w:pPr>
    </w:lvl>
    <w:lvl w:ilvl="1" w:tplc="7E9E0B52">
      <w:start w:val="1"/>
      <w:numFmt w:val="lowerLetter"/>
      <w:lvlText w:val="%2."/>
      <w:lvlJc w:val="left"/>
      <w:pPr>
        <w:ind w:left="1440" w:hanging="360"/>
      </w:pPr>
    </w:lvl>
    <w:lvl w:ilvl="2" w:tplc="8D1E1C72">
      <w:start w:val="1"/>
      <w:numFmt w:val="lowerRoman"/>
      <w:lvlText w:val="%3."/>
      <w:lvlJc w:val="right"/>
      <w:pPr>
        <w:ind w:left="2160" w:hanging="180"/>
      </w:pPr>
    </w:lvl>
    <w:lvl w:ilvl="3" w:tplc="A9CEAED2">
      <w:start w:val="1"/>
      <w:numFmt w:val="decimal"/>
      <w:lvlText w:val="%4."/>
      <w:lvlJc w:val="left"/>
      <w:pPr>
        <w:ind w:left="2880" w:hanging="360"/>
      </w:pPr>
    </w:lvl>
    <w:lvl w:ilvl="4" w:tplc="36327968">
      <w:start w:val="1"/>
      <w:numFmt w:val="lowerLetter"/>
      <w:lvlText w:val="%5."/>
      <w:lvlJc w:val="left"/>
      <w:pPr>
        <w:ind w:left="3600" w:hanging="360"/>
      </w:pPr>
    </w:lvl>
    <w:lvl w:ilvl="5" w:tplc="30EAE59A">
      <w:start w:val="1"/>
      <w:numFmt w:val="lowerRoman"/>
      <w:lvlText w:val="%6."/>
      <w:lvlJc w:val="right"/>
      <w:pPr>
        <w:ind w:left="4320" w:hanging="180"/>
      </w:pPr>
    </w:lvl>
    <w:lvl w:ilvl="6" w:tplc="D4BA9BE0">
      <w:start w:val="1"/>
      <w:numFmt w:val="decimal"/>
      <w:lvlText w:val="%7."/>
      <w:lvlJc w:val="left"/>
      <w:pPr>
        <w:ind w:left="5040" w:hanging="360"/>
      </w:pPr>
    </w:lvl>
    <w:lvl w:ilvl="7" w:tplc="6B900A24">
      <w:start w:val="1"/>
      <w:numFmt w:val="lowerLetter"/>
      <w:lvlText w:val="%8."/>
      <w:lvlJc w:val="left"/>
      <w:pPr>
        <w:ind w:left="5760" w:hanging="360"/>
      </w:pPr>
    </w:lvl>
    <w:lvl w:ilvl="8" w:tplc="50202F8A">
      <w:start w:val="1"/>
      <w:numFmt w:val="lowerRoman"/>
      <w:lvlText w:val="%9."/>
      <w:lvlJc w:val="right"/>
      <w:pPr>
        <w:ind w:left="6480" w:hanging="180"/>
      </w:pPr>
    </w:lvl>
  </w:abstractNum>
  <w:abstractNum w:abstractNumId="10" w15:restartNumberingAfterBreak="0">
    <w:nsid w:val="0B1DE753"/>
    <w:multiLevelType w:val="hybridMultilevel"/>
    <w:tmpl w:val="D88BDA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4AD6ED0"/>
    <w:multiLevelType w:val="hybridMultilevel"/>
    <w:tmpl w:val="FB024174"/>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670F5F3"/>
    <w:multiLevelType w:val="multilevel"/>
    <w:tmpl w:val="6D8AB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434A10"/>
    <w:multiLevelType w:val="multilevel"/>
    <w:tmpl w:val="B868F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902669"/>
    <w:multiLevelType w:val="hybridMultilevel"/>
    <w:tmpl w:val="79D2C806"/>
    <w:lvl w:ilvl="0" w:tplc="46A6E362">
      <w:start w:val="5"/>
      <w:numFmt w:val="decimal"/>
      <w:lvlText w:val="%1."/>
      <w:lvlJc w:val="left"/>
      <w:pPr>
        <w:ind w:left="720" w:hanging="360"/>
      </w:pPr>
    </w:lvl>
    <w:lvl w:ilvl="1" w:tplc="B6429214">
      <w:start w:val="1"/>
      <w:numFmt w:val="lowerLetter"/>
      <w:lvlText w:val="%2."/>
      <w:lvlJc w:val="left"/>
      <w:pPr>
        <w:ind w:left="1440" w:hanging="360"/>
      </w:pPr>
    </w:lvl>
    <w:lvl w:ilvl="2" w:tplc="6FA8077E">
      <w:start w:val="1"/>
      <w:numFmt w:val="lowerRoman"/>
      <w:lvlText w:val="%3."/>
      <w:lvlJc w:val="right"/>
      <w:pPr>
        <w:ind w:left="2160" w:hanging="180"/>
      </w:pPr>
    </w:lvl>
    <w:lvl w:ilvl="3" w:tplc="A538C86C">
      <w:start w:val="1"/>
      <w:numFmt w:val="decimal"/>
      <w:lvlText w:val="%4."/>
      <w:lvlJc w:val="left"/>
      <w:pPr>
        <w:ind w:left="2880" w:hanging="360"/>
      </w:pPr>
    </w:lvl>
    <w:lvl w:ilvl="4" w:tplc="4C0E02DA">
      <w:start w:val="1"/>
      <w:numFmt w:val="lowerLetter"/>
      <w:lvlText w:val="%5."/>
      <w:lvlJc w:val="left"/>
      <w:pPr>
        <w:ind w:left="3600" w:hanging="360"/>
      </w:pPr>
    </w:lvl>
    <w:lvl w:ilvl="5" w:tplc="E17E344E">
      <w:start w:val="1"/>
      <w:numFmt w:val="lowerRoman"/>
      <w:lvlText w:val="%6."/>
      <w:lvlJc w:val="right"/>
      <w:pPr>
        <w:ind w:left="4320" w:hanging="180"/>
      </w:pPr>
    </w:lvl>
    <w:lvl w:ilvl="6" w:tplc="DF648DF6">
      <w:start w:val="1"/>
      <w:numFmt w:val="decimal"/>
      <w:lvlText w:val="%7."/>
      <w:lvlJc w:val="left"/>
      <w:pPr>
        <w:ind w:left="5040" w:hanging="360"/>
      </w:pPr>
    </w:lvl>
    <w:lvl w:ilvl="7" w:tplc="8624A61E">
      <w:start w:val="1"/>
      <w:numFmt w:val="lowerLetter"/>
      <w:lvlText w:val="%8."/>
      <w:lvlJc w:val="left"/>
      <w:pPr>
        <w:ind w:left="5760" w:hanging="360"/>
      </w:pPr>
    </w:lvl>
    <w:lvl w:ilvl="8" w:tplc="60F4DB36">
      <w:start w:val="1"/>
      <w:numFmt w:val="lowerRoman"/>
      <w:lvlText w:val="%9."/>
      <w:lvlJc w:val="right"/>
      <w:pPr>
        <w:ind w:left="6480" w:hanging="180"/>
      </w:pPr>
    </w:lvl>
  </w:abstractNum>
  <w:abstractNum w:abstractNumId="15" w15:restartNumberingAfterBreak="0">
    <w:nsid w:val="287851C9"/>
    <w:multiLevelType w:val="hybridMultilevel"/>
    <w:tmpl w:val="4E8013D0"/>
    <w:lvl w:ilvl="0" w:tplc="5D2AAB1A">
      <w:start w:val="1"/>
      <w:numFmt w:val="bullet"/>
      <w:lvlText w:val=""/>
      <w:lvlJc w:val="left"/>
      <w:pPr>
        <w:ind w:left="720" w:hanging="360"/>
      </w:pPr>
      <w:rPr>
        <w:rFonts w:ascii="Symbol" w:hAnsi="Symbol" w:hint="default"/>
      </w:rPr>
    </w:lvl>
    <w:lvl w:ilvl="1" w:tplc="9E42E928">
      <w:start w:val="1"/>
      <w:numFmt w:val="bullet"/>
      <w:lvlText w:val="o"/>
      <w:lvlJc w:val="left"/>
      <w:pPr>
        <w:ind w:left="1440" w:hanging="360"/>
      </w:pPr>
      <w:rPr>
        <w:rFonts w:ascii="Courier New" w:hAnsi="Courier New" w:hint="default"/>
      </w:rPr>
    </w:lvl>
    <w:lvl w:ilvl="2" w:tplc="26063790">
      <w:start w:val="1"/>
      <w:numFmt w:val="bullet"/>
      <w:lvlText w:val=""/>
      <w:lvlJc w:val="left"/>
      <w:pPr>
        <w:ind w:left="2160" w:hanging="360"/>
      </w:pPr>
      <w:rPr>
        <w:rFonts w:ascii="Wingdings" w:hAnsi="Wingdings" w:hint="default"/>
      </w:rPr>
    </w:lvl>
    <w:lvl w:ilvl="3" w:tplc="E93EACBA">
      <w:start w:val="1"/>
      <w:numFmt w:val="bullet"/>
      <w:lvlText w:val=""/>
      <w:lvlJc w:val="left"/>
      <w:pPr>
        <w:ind w:left="2880" w:hanging="360"/>
      </w:pPr>
      <w:rPr>
        <w:rFonts w:ascii="Symbol" w:hAnsi="Symbol" w:hint="default"/>
      </w:rPr>
    </w:lvl>
    <w:lvl w:ilvl="4" w:tplc="F42E0C4E">
      <w:start w:val="1"/>
      <w:numFmt w:val="bullet"/>
      <w:lvlText w:val="o"/>
      <w:lvlJc w:val="left"/>
      <w:pPr>
        <w:ind w:left="3600" w:hanging="360"/>
      </w:pPr>
      <w:rPr>
        <w:rFonts w:ascii="Courier New" w:hAnsi="Courier New" w:hint="default"/>
      </w:rPr>
    </w:lvl>
    <w:lvl w:ilvl="5" w:tplc="6C381B84">
      <w:start w:val="1"/>
      <w:numFmt w:val="bullet"/>
      <w:lvlText w:val=""/>
      <w:lvlJc w:val="left"/>
      <w:pPr>
        <w:ind w:left="4320" w:hanging="360"/>
      </w:pPr>
      <w:rPr>
        <w:rFonts w:ascii="Wingdings" w:hAnsi="Wingdings" w:hint="default"/>
      </w:rPr>
    </w:lvl>
    <w:lvl w:ilvl="6" w:tplc="14DEEC9A">
      <w:start w:val="1"/>
      <w:numFmt w:val="bullet"/>
      <w:lvlText w:val=""/>
      <w:lvlJc w:val="left"/>
      <w:pPr>
        <w:ind w:left="5040" w:hanging="360"/>
      </w:pPr>
      <w:rPr>
        <w:rFonts w:ascii="Symbol" w:hAnsi="Symbol" w:hint="default"/>
      </w:rPr>
    </w:lvl>
    <w:lvl w:ilvl="7" w:tplc="77C421DE">
      <w:start w:val="1"/>
      <w:numFmt w:val="bullet"/>
      <w:lvlText w:val="o"/>
      <w:lvlJc w:val="left"/>
      <w:pPr>
        <w:ind w:left="5760" w:hanging="360"/>
      </w:pPr>
      <w:rPr>
        <w:rFonts w:ascii="Courier New" w:hAnsi="Courier New" w:hint="default"/>
      </w:rPr>
    </w:lvl>
    <w:lvl w:ilvl="8" w:tplc="865C1864">
      <w:start w:val="1"/>
      <w:numFmt w:val="bullet"/>
      <w:lvlText w:val=""/>
      <w:lvlJc w:val="left"/>
      <w:pPr>
        <w:ind w:left="6480" w:hanging="360"/>
      </w:pPr>
      <w:rPr>
        <w:rFonts w:ascii="Wingdings" w:hAnsi="Wingdings" w:hint="default"/>
      </w:rPr>
    </w:lvl>
  </w:abstractNum>
  <w:abstractNum w:abstractNumId="16" w15:restartNumberingAfterBreak="0">
    <w:nsid w:val="29717BD9"/>
    <w:multiLevelType w:val="hybridMultilevel"/>
    <w:tmpl w:val="15A230A4"/>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A0B28D1"/>
    <w:multiLevelType w:val="hybridMultilevel"/>
    <w:tmpl w:val="E2C64436"/>
    <w:lvl w:ilvl="0" w:tplc="C50291D4">
      <w:start w:val="9"/>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874FFBA"/>
    <w:multiLevelType w:val="hybridMultilevel"/>
    <w:tmpl w:val="31AAD764"/>
    <w:lvl w:ilvl="0" w:tplc="D6FC38E4">
      <w:start w:val="1"/>
      <w:numFmt w:val="bullet"/>
      <w:lvlText w:val=""/>
      <w:lvlJc w:val="left"/>
      <w:pPr>
        <w:ind w:left="720" w:hanging="360"/>
      </w:pPr>
      <w:rPr>
        <w:rFonts w:ascii="Symbol" w:hAnsi="Symbol" w:hint="default"/>
      </w:rPr>
    </w:lvl>
    <w:lvl w:ilvl="1" w:tplc="F10AC5F0">
      <w:start w:val="1"/>
      <w:numFmt w:val="bullet"/>
      <w:lvlText w:val="o"/>
      <w:lvlJc w:val="left"/>
      <w:pPr>
        <w:ind w:left="1440" w:hanging="360"/>
      </w:pPr>
      <w:rPr>
        <w:rFonts w:ascii="Courier New" w:hAnsi="Courier New" w:hint="default"/>
      </w:rPr>
    </w:lvl>
    <w:lvl w:ilvl="2" w:tplc="36305FBE">
      <w:start w:val="1"/>
      <w:numFmt w:val="bullet"/>
      <w:lvlText w:val=""/>
      <w:lvlJc w:val="left"/>
      <w:pPr>
        <w:ind w:left="2160" w:hanging="360"/>
      </w:pPr>
      <w:rPr>
        <w:rFonts w:ascii="Wingdings" w:hAnsi="Wingdings" w:hint="default"/>
      </w:rPr>
    </w:lvl>
    <w:lvl w:ilvl="3" w:tplc="90C0AD10">
      <w:start w:val="1"/>
      <w:numFmt w:val="bullet"/>
      <w:lvlText w:val=""/>
      <w:lvlJc w:val="left"/>
      <w:pPr>
        <w:ind w:left="2880" w:hanging="360"/>
      </w:pPr>
      <w:rPr>
        <w:rFonts w:ascii="Symbol" w:hAnsi="Symbol" w:hint="default"/>
      </w:rPr>
    </w:lvl>
    <w:lvl w:ilvl="4" w:tplc="E1E6DBEA">
      <w:start w:val="1"/>
      <w:numFmt w:val="bullet"/>
      <w:lvlText w:val="o"/>
      <w:lvlJc w:val="left"/>
      <w:pPr>
        <w:ind w:left="3600" w:hanging="360"/>
      </w:pPr>
      <w:rPr>
        <w:rFonts w:ascii="Courier New" w:hAnsi="Courier New" w:hint="default"/>
      </w:rPr>
    </w:lvl>
    <w:lvl w:ilvl="5" w:tplc="43D6ECC6">
      <w:start w:val="1"/>
      <w:numFmt w:val="bullet"/>
      <w:lvlText w:val=""/>
      <w:lvlJc w:val="left"/>
      <w:pPr>
        <w:ind w:left="4320" w:hanging="360"/>
      </w:pPr>
      <w:rPr>
        <w:rFonts w:ascii="Wingdings" w:hAnsi="Wingdings" w:hint="default"/>
      </w:rPr>
    </w:lvl>
    <w:lvl w:ilvl="6" w:tplc="24BA6578">
      <w:start w:val="1"/>
      <w:numFmt w:val="bullet"/>
      <w:lvlText w:val=""/>
      <w:lvlJc w:val="left"/>
      <w:pPr>
        <w:ind w:left="5040" w:hanging="360"/>
      </w:pPr>
      <w:rPr>
        <w:rFonts w:ascii="Symbol" w:hAnsi="Symbol" w:hint="default"/>
      </w:rPr>
    </w:lvl>
    <w:lvl w:ilvl="7" w:tplc="3006BAB4">
      <w:start w:val="1"/>
      <w:numFmt w:val="bullet"/>
      <w:lvlText w:val="o"/>
      <w:lvlJc w:val="left"/>
      <w:pPr>
        <w:ind w:left="5760" w:hanging="360"/>
      </w:pPr>
      <w:rPr>
        <w:rFonts w:ascii="Courier New" w:hAnsi="Courier New" w:hint="default"/>
      </w:rPr>
    </w:lvl>
    <w:lvl w:ilvl="8" w:tplc="FE3CF71C">
      <w:start w:val="1"/>
      <w:numFmt w:val="bullet"/>
      <w:lvlText w:val=""/>
      <w:lvlJc w:val="left"/>
      <w:pPr>
        <w:ind w:left="6480" w:hanging="360"/>
      </w:pPr>
      <w:rPr>
        <w:rFonts w:ascii="Wingdings" w:hAnsi="Wingdings" w:hint="default"/>
      </w:rPr>
    </w:lvl>
  </w:abstractNum>
  <w:abstractNum w:abstractNumId="19" w15:restartNumberingAfterBreak="0">
    <w:nsid w:val="42720DD3"/>
    <w:multiLevelType w:val="hybridMultilevel"/>
    <w:tmpl w:val="D4FCD8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60E5CE6"/>
    <w:multiLevelType w:val="hybridMultilevel"/>
    <w:tmpl w:val="C4822640"/>
    <w:lvl w:ilvl="0" w:tplc="C1047260">
      <w:start w:val="1"/>
      <w:numFmt w:val="bullet"/>
      <w:lvlText w:val=""/>
      <w:lvlJc w:val="left"/>
      <w:pPr>
        <w:ind w:left="720" w:hanging="360"/>
      </w:pPr>
      <w:rPr>
        <w:rFonts w:ascii="Symbol" w:hAnsi="Symbol" w:hint="default"/>
      </w:rPr>
    </w:lvl>
    <w:lvl w:ilvl="1" w:tplc="5F581FA2">
      <w:start w:val="1"/>
      <w:numFmt w:val="bullet"/>
      <w:lvlText w:val="o"/>
      <w:lvlJc w:val="left"/>
      <w:pPr>
        <w:ind w:left="1440" w:hanging="360"/>
      </w:pPr>
      <w:rPr>
        <w:rFonts w:ascii="Courier New" w:hAnsi="Courier New" w:hint="default"/>
      </w:rPr>
    </w:lvl>
    <w:lvl w:ilvl="2" w:tplc="D854A1AE">
      <w:start w:val="1"/>
      <w:numFmt w:val="bullet"/>
      <w:lvlText w:val=""/>
      <w:lvlJc w:val="left"/>
      <w:pPr>
        <w:ind w:left="2160" w:hanging="360"/>
      </w:pPr>
      <w:rPr>
        <w:rFonts w:ascii="Wingdings" w:hAnsi="Wingdings" w:hint="default"/>
      </w:rPr>
    </w:lvl>
    <w:lvl w:ilvl="3" w:tplc="3C5E7090">
      <w:start w:val="1"/>
      <w:numFmt w:val="bullet"/>
      <w:lvlText w:val=""/>
      <w:lvlJc w:val="left"/>
      <w:pPr>
        <w:ind w:left="2880" w:hanging="360"/>
      </w:pPr>
      <w:rPr>
        <w:rFonts w:ascii="Symbol" w:hAnsi="Symbol" w:hint="default"/>
      </w:rPr>
    </w:lvl>
    <w:lvl w:ilvl="4" w:tplc="BC767240">
      <w:start w:val="1"/>
      <w:numFmt w:val="bullet"/>
      <w:lvlText w:val="o"/>
      <w:lvlJc w:val="left"/>
      <w:pPr>
        <w:ind w:left="3600" w:hanging="360"/>
      </w:pPr>
      <w:rPr>
        <w:rFonts w:ascii="Courier New" w:hAnsi="Courier New" w:hint="default"/>
      </w:rPr>
    </w:lvl>
    <w:lvl w:ilvl="5" w:tplc="8A30F958">
      <w:start w:val="1"/>
      <w:numFmt w:val="bullet"/>
      <w:lvlText w:val=""/>
      <w:lvlJc w:val="left"/>
      <w:pPr>
        <w:ind w:left="4320" w:hanging="360"/>
      </w:pPr>
      <w:rPr>
        <w:rFonts w:ascii="Wingdings" w:hAnsi="Wingdings" w:hint="default"/>
      </w:rPr>
    </w:lvl>
    <w:lvl w:ilvl="6" w:tplc="574C7F74">
      <w:start w:val="1"/>
      <w:numFmt w:val="bullet"/>
      <w:lvlText w:val=""/>
      <w:lvlJc w:val="left"/>
      <w:pPr>
        <w:ind w:left="5040" w:hanging="360"/>
      </w:pPr>
      <w:rPr>
        <w:rFonts w:ascii="Symbol" w:hAnsi="Symbol" w:hint="default"/>
      </w:rPr>
    </w:lvl>
    <w:lvl w:ilvl="7" w:tplc="FEC427C4">
      <w:start w:val="1"/>
      <w:numFmt w:val="bullet"/>
      <w:lvlText w:val="o"/>
      <w:lvlJc w:val="left"/>
      <w:pPr>
        <w:ind w:left="5760" w:hanging="360"/>
      </w:pPr>
      <w:rPr>
        <w:rFonts w:ascii="Courier New" w:hAnsi="Courier New" w:hint="default"/>
      </w:rPr>
    </w:lvl>
    <w:lvl w:ilvl="8" w:tplc="D2BC0344">
      <w:start w:val="1"/>
      <w:numFmt w:val="bullet"/>
      <w:lvlText w:val=""/>
      <w:lvlJc w:val="left"/>
      <w:pPr>
        <w:ind w:left="6480" w:hanging="360"/>
      </w:pPr>
      <w:rPr>
        <w:rFonts w:ascii="Wingdings" w:hAnsi="Wingdings" w:hint="default"/>
      </w:rPr>
    </w:lvl>
  </w:abstractNum>
  <w:abstractNum w:abstractNumId="21" w15:restartNumberingAfterBreak="0">
    <w:nsid w:val="4AAAF61C"/>
    <w:multiLevelType w:val="hybridMultilevel"/>
    <w:tmpl w:val="3BD26738"/>
    <w:lvl w:ilvl="0" w:tplc="48262958">
      <w:start w:val="1"/>
      <w:numFmt w:val="bullet"/>
      <w:lvlText w:val=""/>
      <w:lvlJc w:val="left"/>
      <w:pPr>
        <w:ind w:left="720" w:hanging="360"/>
      </w:pPr>
      <w:rPr>
        <w:rFonts w:ascii="Symbol" w:hAnsi="Symbol" w:hint="default"/>
      </w:rPr>
    </w:lvl>
    <w:lvl w:ilvl="1" w:tplc="70DC07FC">
      <w:start w:val="1"/>
      <w:numFmt w:val="bullet"/>
      <w:lvlText w:val="o"/>
      <w:lvlJc w:val="left"/>
      <w:pPr>
        <w:ind w:left="1440" w:hanging="360"/>
      </w:pPr>
      <w:rPr>
        <w:rFonts w:ascii="Courier New" w:hAnsi="Courier New" w:hint="default"/>
      </w:rPr>
    </w:lvl>
    <w:lvl w:ilvl="2" w:tplc="C07270EA">
      <w:start w:val="1"/>
      <w:numFmt w:val="bullet"/>
      <w:lvlText w:val=""/>
      <w:lvlJc w:val="left"/>
      <w:pPr>
        <w:ind w:left="2160" w:hanging="360"/>
      </w:pPr>
      <w:rPr>
        <w:rFonts w:ascii="Wingdings" w:hAnsi="Wingdings" w:hint="default"/>
      </w:rPr>
    </w:lvl>
    <w:lvl w:ilvl="3" w:tplc="48B4B43E">
      <w:start w:val="1"/>
      <w:numFmt w:val="bullet"/>
      <w:lvlText w:val=""/>
      <w:lvlJc w:val="left"/>
      <w:pPr>
        <w:ind w:left="2880" w:hanging="360"/>
      </w:pPr>
      <w:rPr>
        <w:rFonts w:ascii="Symbol" w:hAnsi="Symbol" w:hint="default"/>
      </w:rPr>
    </w:lvl>
    <w:lvl w:ilvl="4" w:tplc="56429E48">
      <w:start w:val="1"/>
      <w:numFmt w:val="bullet"/>
      <w:lvlText w:val="o"/>
      <w:lvlJc w:val="left"/>
      <w:pPr>
        <w:ind w:left="3600" w:hanging="360"/>
      </w:pPr>
      <w:rPr>
        <w:rFonts w:ascii="Courier New" w:hAnsi="Courier New" w:hint="default"/>
      </w:rPr>
    </w:lvl>
    <w:lvl w:ilvl="5" w:tplc="D416D0C0">
      <w:start w:val="1"/>
      <w:numFmt w:val="bullet"/>
      <w:lvlText w:val=""/>
      <w:lvlJc w:val="left"/>
      <w:pPr>
        <w:ind w:left="4320" w:hanging="360"/>
      </w:pPr>
      <w:rPr>
        <w:rFonts w:ascii="Wingdings" w:hAnsi="Wingdings" w:hint="default"/>
      </w:rPr>
    </w:lvl>
    <w:lvl w:ilvl="6" w:tplc="09C2B754">
      <w:start w:val="1"/>
      <w:numFmt w:val="bullet"/>
      <w:lvlText w:val=""/>
      <w:lvlJc w:val="left"/>
      <w:pPr>
        <w:ind w:left="5040" w:hanging="360"/>
      </w:pPr>
      <w:rPr>
        <w:rFonts w:ascii="Symbol" w:hAnsi="Symbol" w:hint="default"/>
      </w:rPr>
    </w:lvl>
    <w:lvl w:ilvl="7" w:tplc="96DE5792">
      <w:start w:val="1"/>
      <w:numFmt w:val="bullet"/>
      <w:lvlText w:val="o"/>
      <w:lvlJc w:val="left"/>
      <w:pPr>
        <w:ind w:left="5760" w:hanging="360"/>
      </w:pPr>
      <w:rPr>
        <w:rFonts w:ascii="Courier New" w:hAnsi="Courier New" w:hint="default"/>
      </w:rPr>
    </w:lvl>
    <w:lvl w:ilvl="8" w:tplc="10C01512">
      <w:start w:val="1"/>
      <w:numFmt w:val="bullet"/>
      <w:lvlText w:val=""/>
      <w:lvlJc w:val="left"/>
      <w:pPr>
        <w:ind w:left="6480" w:hanging="360"/>
      </w:pPr>
      <w:rPr>
        <w:rFonts w:ascii="Wingdings" w:hAnsi="Wingdings" w:hint="default"/>
      </w:rPr>
    </w:lvl>
  </w:abstractNum>
  <w:abstractNum w:abstractNumId="22" w15:restartNumberingAfterBreak="0">
    <w:nsid w:val="50A16845"/>
    <w:multiLevelType w:val="hybridMultilevel"/>
    <w:tmpl w:val="11E566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1C83248"/>
    <w:multiLevelType w:val="hybridMultilevel"/>
    <w:tmpl w:val="5BC05B40"/>
    <w:lvl w:ilvl="0" w:tplc="027EE7E4">
      <w:start w:val="1"/>
      <w:numFmt w:val="bullet"/>
      <w:lvlText w:val=""/>
      <w:lvlJc w:val="left"/>
      <w:pPr>
        <w:ind w:left="720" w:hanging="360"/>
      </w:pPr>
      <w:rPr>
        <w:rFonts w:ascii="Symbol" w:hAnsi="Symbol" w:hint="default"/>
      </w:rPr>
    </w:lvl>
    <w:lvl w:ilvl="1" w:tplc="A6B6277E">
      <w:start w:val="1"/>
      <w:numFmt w:val="bullet"/>
      <w:lvlText w:val="o"/>
      <w:lvlJc w:val="left"/>
      <w:pPr>
        <w:ind w:left="1440" w:hanging="360"/>
      </w:pPr>
      <w:rPr>
        <w:rFonts w:ascii="Courier New" w:hAnsi="Courier New" w:hint="default"/>
      </w:rPr>
    </w:lvl>
    <w:lvl w:ilvl="2" w:tplc="725EFA3E">
      <w:start w:val="1"/>
      <w:numFmt w:val="bullet"/>
      <w:lvlText w:val=""/>
      <w:lvlJc w:val="left"/>
      <w:pPr>
        <w:ind w:left="2160" w:hanging="360"/>
      </w:pPr>
      <w:rPr>
        <w:rFonts w:ascii="Wingdings" w:hAnsi="Wingdings" w:hint="default"/>
      </w:rPr>
    </w:lvl>
    <w:lvl w:ilvl="3" w:tplc="BCB2AC88">
      <w:start w:val="1"/>
      <w:numFmt w:val="bullet"/>
      <w:lvlText w:val=""/>
      <w:lvlJc w:val="left"/>
      <w:pPr>
        <w:ind w:left="2880" w:hanging="360"/>
      </w:pPr>
      <w:rPr>
        <w:rFonts w:ascii="Symbol" w:hAnsi="Symbol" w:hint="default"/>
      </w:rPr>
    </w:lvl>
    <w:lvl w:ilvl="4" w:tplc="78CA4DEE">
      <w:start w:val="1"/>
      <w:numFmt w:val="bullet"/>
      <w:lvlText w:val="o"/>
      <w:lvlJc w:val="left"/>
      <w:pPr>
        <w:ind w:left="3600" w:hanging="360"/>
      </w:pPr>
      <w:rPr>
        <w:rFonts w:ascii="Courier New" w:hAnsi="Courier New" w:hint="default"/>
      </w:rPr>
    </w:lvl>
    <w:lvl w:ilvl="5" w:tplc="091CDD02">
      <w:start w:val="1"/>
      <w:numFmt w:val="bullet"/>
      <w:lvlText w:val=""/>
      <w:lvlJc w:val="left"/>
      <w:pPr>
        <w:ind w:left="4320" w:hanging="360"/>
      </w:pPr>
      <w:rPr>
        <w:rFonts w:ascii="Wingdings" w:hAnsi="Wingdings" w:hint="default"/>
      </w:rPr>
    </w:lvl>
    <w:lvl w:ilvl="6" w:tplc="190A1ADE">
      <w:start w:val="1"/>
      <w:numFmt w:val="bullet"/>
      <w:lvlText w:val=""/>
      <w:lvlJc w:val="left"/>
      <w:pPr>
        <w:ind w:left="5040" w:hanging="360"/>
      </w:pPr>
      <w:rPr>
        <w:rFonts w:ascii="Symbol" w:hAnsi="Symbol" w:hint="default"/>
      </w:rPr>
    </w:lvl>
    <w:lvl w:ilvl="7" w:tplc="0D48FA3C">
      <w:start w:val="1"/>
      <w:numFmt w:val="bullet"/>
      <w:lvlText w:val="o"/>
      <w:lvlJc w:val="left"/>
      <w:pPr>
        <w:ind w:left="5760" w:hanging="360"/>
      </w:pPr>
      <w:rPr>
        <w:rFonts w:ascii="Courier New" w:hAnsi="Courier New" w:hint="default"/>
      </w:rPr>
    </w:lvl>
    <w:lvl w:ilvl="8" w:tplc="64626A5C">
      <w:start w:val="1"/>
      <w:numFmt w:val="bullet"/>
      <w:lvlText w:val=""/>
      <w:lvlJc w:val="left"/>
      <w:pPr>
        <w:ind w:left="6480" w:hanging="360"/>
      </w:pPr>
      <w:rPr>
        <w:rFonts w:ascii="Wingdings" w:hAnsi="Wingdings" w:hint="default"/>
      </w:rPr>
    </w:lvl>
  </w:abstractNum>
  <w:abstractNum w:abstractNumId="24" w15:restartNumberingAfterBreak="0">
    <w:nsid w:val="63D5BD17"/>
    <w:multiLevelType w:val="hybridMultilevel"/>
    <w:tmpl w:val="79743C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7F2785E"/>
    <w:multiLevelType w:val="hybridMultilevel"/>
    <w:tmpl w:val="DF8A3BAC"/>
    <w:lvl w:ilvl="0" w:tplc="FFFFFFF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D95B7F4"/>
    <w:multiLevelType w:val="hybridMultilevel"/>
    <w:tmpl w:val="E47279A0"/>
    <w:lvl w:ilvl="0" w:tplc="7F02EFBC">
      <w:start w:val="1"/>
      <w:numFmt w:val="bullet"/>
      <w:lvlText w:val=""/>
      <w:lvlJc w:val="left"/>
      <w:pPr>
        <w:ind w:left="720" w:hanging="360"/>
      </w:pPr>
      <w:rPr>
        <w:rFonts w:ascii="Symbol" w:hAnsi="Symbol" w:hint="default"/>
      </w:rPr>
    </w:lvl>
    <w:lvl w:ilvl="1" w:tplc="9A0C6BFA">
      <w:start w:val="1"/>
      <w:numFmt w:val="bullet"/>
      <w:lvlText w:val="o"/>
      <w:lvlJc w:val="left"/>
      <w:pPr>
        <w:ind w:left="1440" w:hanging="360"/>
      </w:pPr>
      <w:rPr>
        <w:rFonts w:ascii="Courier New" w:hAnsi="Courier New" w:hint="default"/>
      </w:rPr>
    </w:lvl>
    <w:lvl w:ilvl="2" w:tplc="E634DFF6">
      <w:start w:val="1"/>
      <w:numFmt w:val="bullet"/>
      <w:lvlText w:val=""/>
      <w:lvlJc w:val="left"/>
      <w:pPr>
        <w:ind w:left="2160" w:hanging="360"/>
      </w:pPr>
      <w:rPr>
        <w:rFonts w:ascii="Wingdings" w:hAnsi="Wingdings" w:hint="default"/>
      </w:rPr>
    </w:lvl>
    <w:lvl w:ilvl="3" w:tplc="8E7CBD0A">
      <w:start w:val="1"/>
      <w:numFmt w:val="bullet"/>
      <w:lvlText w:val=""/>
      <w:lvlJc w:val="left"/>
      <w:pPr>
        <w:ind w:left="2880" w:hanging="360"/>
      </w:pPr>
      <w:rPr>
        <w:rFonts w:ascii="Symbol" w:hAnsi="Symbol" w:hint="default"/>
      </w:rPr>
    </w:lvl>
    <w:lvl w:ilvl="4" w:tplc="9C8EA1C2">
      <w:start w:val="1"/>
      <w:numFmt w:val="bullet"/>
      <w:lvlText w:val="o"/>
      <w:lvlJc w:val="left"/>
      <w:pPr>
        <w:ind w:left="3600" w:hanging="360"/>
      </w:pPr>
      <w:rPr>
        <w:rFonts w:ascii="Courier New" w:hAnsi="Courier New" w:hint="default"/>
      </w:rPr>
    </w:lvl>
    <w:lvl w:ilvl="5" w:tplc="24623F5E">
      <w:start w:val="1"/>
      <w:numFmt w:val="bullet"/>
      <w:lvlText w:val=""/>
      <w:lvlJc w:val="left"/>
      <w:pPr>
        <w:ind w:left="4320" w:hanging="360"/>
      </w:pPr>
      <w:rPr>
        <w:rFonts w:ascii="Wingdings" w:hAnsi="Wingdings" w:hint="default"/>
      </w:rPr>
    </w:lvl>
    <w:lvl w:ilvl="6" w:tplc="7978860C">
      <w:start w:val="1"/>
      <w:numFmt w:val="bullet"/>
      <w:lvlText w:val=""/>
      <w:lvlJc w:val="left"/>
      <w:pPr>
        <w:ind w:left="5040" w:hanging="360"/>
      </w:pPr>
      <w:rPr>
        <w:rFonts w:ascii="Symbol" w:hAnsi="Symbol" w:hint="default"/>
      </w:rPr>
    </w:lvl>
    <w:lvl w:ilvl="7" w:tplc="07B63756">
      <w:start w:val="1"/>
      <w:numFmt w:val="bullet"/>
      <w:lvlText w:val="o"/>
      <w:lvlJc w:val="left"/>
      <w:pPr>
        <w:ind w:left="5760" w:hanging="360"/>
      </w:pPr>
      <w:rPr>
        <w:rFonts w:ascii="Courier New" w:hAnsi="Courier New" w:hint="default"/>
      </w:rPr>
    </w:lvl>
    <w:lvl w:ilvl="8" w:tplc="60449380">
      <w:start w:val="1"/>
      <w:numFmt w:val="bullet"/>
      <w:lvlText w:val=""/>
      <w:lvlJc w:val="left"/>
      <w:pPr>
        <w:ind w:left="6480" w:hanging="360"/>
      </w:pPr>
      <w:rPr>
        <w:rFonts w:ascii="Wingdings" w:hAnsi="Wingdings" w:hint="default"/>
      </w:rPr>
    </w:lvl>
  </w:abstractNum>
  <w:abstractNum w:abstractNumId="27" w15:restartNumberingAfterBreak="0">
    <w:nsid w:val="77C226C6"/>
    <w:multiLevelType w:val="hybridMultilevel"/>
    <w:tmpl w:val="78F01026"/>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B70BCB8"/>
    <w:multiLevelType w:val="multilevel"/>
    <w:tmpl w:val="CF300D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50616262">
    <w:abstractNumId w:val="26"/>
  </w:num>
  <w:num w:numId="2" w16cid:durableId="1077366117">
    <w:abstractNumId w:val="23"/>
  </w:num>
  <w:num w:numId="3" w16cid:durableId="348411402">
    <w:abstractNumId w:val="21"/>
  </w:num>
  <w:num w:numId="4" w16cid:durableId="1121607762">
    <w:abstractNumId w:val="18"/>
  </w:num>
  <w:num w:numId="5" w16cid:durableId="2005082277">
    <w:abstractNumId w:val="12"/>
  </w:num>
  <w:num w:numId="6" w16cid:durableId="764886464">
    <w:abstractNumId w:val="7"/>
  </w:num>
  <w:num w:numId="7" w16cid:durableId="456147162">
    <w:abstractNumId w:val="8"/>
  </w:num>
  <w:num w:numId="8" w16cid:durableId="1161235906">
    <w:abstractNumId w:val="6"/>
  </w:num>
  <w:num w:numId="9" w16cid:durableId="188877497">
    <w:abstractNumId w:val="13"/>
  </w:num>
  <w:num w:numId="10" w16cid:durableId="1413358690">
    <w:abstractNumId w:val="28"/>
  </w:num>
  <w:num w:numId="11" w16cid:durableId="1133712687">
    <w:abstractNumId w:val="9"/>
  </w:num>
  <w:num w:numId="12" w16cid:durableId="1396851091">
    <w:abstractNumId w:val="20"/>
  </w:num>
  <w:num w:numId="13" w16cid:durableId="1027295549">
    <w:abstractNumId w:val="15"/>
  </w:num>
  <w:num w:numId="14" w16cid:durableId="47653266">
    <w:abstractNumId w:val="14"/>
  </w:num>
  <w:num w:numId="15" w16cid:durableId="1061439056">
    <w:abstractNumId w:val="25"/>
  </w:num>
  <w:num w:numId="16" w16cid:durableId="1404374889">
    <w:abstractNumId w:val="0"/>
  </w:num>
  <w:num w:numId="17" w16cid:durableId="468860032">
    <w:abstractNumId w:val="19"/>
  </w:num>
  <w:num w:numId="18" w16cid:durableId="479228219">
    <w:abstractNumId w:val="3"/>
  </w:num>
  <w:num w:numId="19" w16cid:durableId="572742900">
    <w:abstractNumId w:val="22"/>
  </w:num>
  <w:num w:numId="20" w16cid:durableId="1815413749">
    <w:abstractNumId w:val="27"/>
  </w:num>
  <w:num w:numId="21" w16cid:durableId="140007526">
    <w:abstractNumId w:val="24"/>
  </w:num>
  <w:num w:numId="22" w16cid:durableId="1869640214">
    <w:abstractNumId w:val="1"/>
  </w:num>
  <w:num w:numId="23" w16cid:durableId="1346396735">
    <w:abstractNumId w:val="10"/>
  </w:num>
  <w:num w:numId="24" w16cid:durableId="1280380782">
    <w:abstractNumId w:val="5"/>
  </w:num>
  <w:num w:numId="25" w16cid:durableId="1880435695">
    <w:abstractNumId w:val="2"/>
  </w:num>
  <w:num w:numId="26" w16cid:durableId="1316180857">
    <w:abstractNumId w:val="4"/>
  </w:num>
  <w:num w:numId="27" w16cid:durableId="2089768331">
    <w:abstractNumId w:val="16"/>
  </w:num>
  <w:num w:numId="28" w16cid:durableId="22288711">
    <w:abstractNumId w:val="11"/>
  </w:num>
  <w:num w:numId="29" w16cid:durableId="13219316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F6"/>
    <w:rsid w:val="0003215A"/>
    <w:rsid w:val="00126E70"/>
    <w:rsid w:val="001306C4"/>
    <w:rsid w:val="001320CB"/>
    <w:rsid w:val="001F34A7"/>
    <w:rsid w:val="00270F17"/>
    <w:rsid w:val="002F3BBA"/>
    <w:rsid w:val="0032104E"/>
    <w:rsid w:val="00382F0A"/>
    <w:rsid w:val="00415A96"/>
    <w:rsid w:val="004A36FC"/>
    <w:rsid w:val="006F1233"/>
    <w:rsid w:val="007A2B75"/>
    <w:rsid w:val="007C6AD6"/>
    <w:rsid w:val="007E7BBA"/>
    <w:rsid w:val="00857BE7"/>
    <w:rsid w:val="008C6196"/>
    <w:rsid w:val="008EC773"/>
    <w:rsid w:val="00905114"/>
    <w:rsid w:val="00971855"/>
    <w:rsid w:val="009762F5"/>
    <w:rsid w:val="009A6541"/>
    <w:rsid w:val="00A43A6D"/>
    <w:rsid w:val="00A96341"/>
    <w:rsid w:val="00AA16F6"/>
    <w:rsid w:val="00C3353D"/>
    <w:rsid w:val="00C4020C"/>
    <w:rsid w:val="00D275CB"/>
    <w:rsid w:val="00D3270C"/>
    <w:rsid w:val="00DA3C1B"/>
    <w:rsid w:val="00E55F4A"/>
    <w:rsid w:val="00EF3891"/>
    <w:rsid w:val="00F6E2E9"/>
    <w:rsid w:val="00FB4BBE"/>
    <w:rsid w:val="00FE3DFB"/>
    <w:rsid w:val="014A2052"/>
    <w:rsid w:val="01CC582A"/>
    <w:rsid w:val="02E5F0B3"/>
    <w:rsid w:val="0378AADE"/>
    <w:rsid w:val="05344666"/>
    <w:rsid w:val="05DFFF49"/>
    <w:rsid w:val="05E37C69"/>
    <w:rsid w:val="05F9B62E"/>
    <w:rsid w:val="07358F5A"/>
    <w:rsid w:val="07B961D6"/>
    <w:rsid w:val="082BB9A9"/>
    <w:rsid w:val="08AEB36F"/>
    <w:rsid w:val="08C77088"/>
    <w:rsid w:val="090A2E0B"/>
    <w:rsid w:val="0917A00B"/>
    <w:rsid w:val="091B4DA3"/>
    <w:rsid w:val="096F2189"/>
    <w:rsid w:val="09990613"/>
    <w:rsid w:val="09DBC3D9"/>
    <w:rsid w:val="0AB3706C"/>
    <w:rsid w:val="0AB6ED8C"/>
    <w:rsid w:val="0AD5485A"/>
    <w:rsid w:val="0BF2E0CB"/>
    <w:rsid w:val="0C063CD1"/>
    <w:rsid w:val="0C52BDED"/>
    <w:rsid w:val="0EA91668"/>
    <w:rsid w:val="0EE185C8"/>
    <w:rsid w:val="0F0710B9"/>
    <w:rsid w:val="12A6B88A"/>
    <w:rsid w:val="14527C6C"/>
    <w:rsid w:val="14624038"/>
    <w:rsid w:val="15488F3E"/>
    <w:rsid w:val="15F62313"/>
    <w:rsid w:val="1630EAEB"/>
    <w:rsid w:val="168E9703"/>
    <w:rsid w:val="16A6E3F3"/>
    <w:rsid w:val="1791F374"/>
    <w:rsid w:val="1799E0FA"/>
    <w:rsid w:val="17ECF55E"/>
    <w:rsid w:val="1920061E"/>
    <w:rsid w:val="1935B15B"/>
    <w:rsid w:val="195D1990"/>
    <w:rsid w:val="1AA3829D"/>
    <w:rsid w:val="1ADB4AB3"/>
    <w:rsid w:val="1B34F750"/>
    <w:rsid w:val="1B854F6B"/>
    <w:rsid w:val="1C6D521D"/>
    <w:rsid w:val="1F15FBA7"/>
    <w:rsid w:val="1FA9448C"/>
    <w:rsid w:val="1FC3AFF4"/>
    <w:rsid w:val="2175CCB1"/>
    <w:rsid w:val="2203EC89"/>
    <w:rsid w:val="22E54C92"/>
    <w:rsid w:val="23E96CCA"/>
    <w:rsid w:val="24859479"/>
    <w:rsid w:val="25301B2E"/>
    <w:rsid w:val="2882B1D4"/>
    <w:rsid w:val="28D94710"/>
    <w:rsid w:val="291F7057"/>
    <w:rsid w:val="297F7F34"/>
    <w:rsid w:val="29FD949B"/>
    <w:rsid w:val="2A34021C"/>
    <w:rsid w:val="2BAC94DF"/>
    <w:rsid w:val="2BCB4A89"/>
    <w:rsid w:val="2BFFD248"/>
    <w:rsid w:val="2C304ED6"/>
    <w:rsid w:val="2CE4FC02"/>
    <w:rsid w:val="2D4BB349"/>
    <w:rsid w:val="2D9BA2A9"/>
    <w:rsid w:val="2DE9E56D"/>
    <w:rsid w:val="2E061DEB"/>
    <w:rsid w:val="2EB832C2"/>
    <w:rsid w:val="2EF9E0DE"/>
    <w:rsid w:val="2FB49E20"/>
    <w:rsid w:val="2FCD5B39"/>
    <w:rsid w:val="3185C8BD"/>
    <w:rsid w:val="318F079C"/>
    <w:rsid w:val="31B9DE12"/>
    <w:rsid w:val="326F13CC"/>
    <w:rsid w:val="32B06672"/>
    <w:rsid w:val="330F4599"/>
    <w:rsid w:val="332E178B"/>
    <w:rsid w:val="340AE42D"/>
    <w:rsid w:val="341EF130"/>
    <w:rsid w:val="35F80EBC"/>
    <w:rsid w:val="3734EC99"/>
    <w:rsid w:val="3754715A"/>
    <w:rsid w:val="37B62861"/>
    <w:rsid w:val="383AA79D"/>
    <w:rsid w:val="389A82C5"/>
    <w:rsid w:val="38D2A27D"/>
    <w:rsid w:val="3A26E848"/>
    <w:rsid w:val="3ADF61E7"/>
    <w:rsid w:val="3B1A18A5"/>
    <w:rsid w:val="3B383B7F"/>
    <w:rsid w:val="3B496CAE"/>
    <w:rsid w:val="3C7B3248"/>
    <w:rsid w:val="3CD53146"/>
    <w:rsid w:val="3D274932"/>
    <w:rsid w:val="3D5E890A"/>
    <w:rsid w:val="3E51B006"/>
    <w:rsid w:val="3E810D70"/>
    <w:rsid w:val="3EB030E1"/>
    <w:rsid w:val="3EF3CC2A"/>
    <w:rsid w:val="3F43AEB7"/>
    <w:rsid w:val="3F721276"/>
    <w:rsid w:val="3FBD0F60"/>
    <w:rsid w:val="401CDDD1"/>
    <w:rsid w:val="40A0F063"/>
    <w:rsid w:val="4170C462"/>
    <w:rsid w:val="41A8A269"/>
    <w:rsid w:val="42463D5F"/>
    <w:rsid w:val="4261B7DD"/>
    <w:rsid w:val="428FAF7A"/>
    <w:rsid w:val="430770FA"/>
    <w:rsid w:val="434472CA"/>
    <w:rsid w:val="435771F5"/>
    <w:rsid w:val="439FFB6F"/>
    <w:rsid w:val="43CE8012"/>
    <w:rsid w:val="441930E1"/>
    <w:rsid w:val="46677323"/>
    <w:rsid w:val="46C76E2E"/>
    <w:rsid w:val="46D09EDA"/>
    <w:rsid w:val="482477E6"/>
    <w:rsid w:val="48A0C105"/>
    <w:rsid w:val="49B22F67"/>
    <w:rsid w:val="4CB37709"/>
    <w:rsid w:val="4E3513F9"/>
    <w:rsid w:val="4FEB17CB"/>
    <w:rsid w:val="4FF30551"/>
    <w:rsid w:val="5104DC82"/>
    <w:rsid w:val="5186E82C"/>
    <w:rsid w:val="518ED5B2"/>
    <w:rsid w:val="523EBCBD"/>
    <w:rsid w:val="52A1C87F"/>
    <w:rsid w:val="5308851C"/>
    <w:rsid w:val="531ADFB6"/>
    <w:rsid w:val="532AA613"/>
    <w:rsid w:val="533E6AAE"/>
    <w:rsid w:val="53B491FD"/>
    <w:rsid w:val="54506435"/>
    <w:rsid w:val="54BE88EE"/>
    <w:rsid w:val="54C67674"/>
    <w:rsid w:val="54D5D01C"/>
    <w:rsid w:val="54EB11D9"/>
    <w:rsid w:val="564025DE"/>
    <w:rsid w:val="566A28B4"/>
    <w:rsid w:val="57B8BA42"/>
    <w:rsid w:val="5820A1A5"/>
    <w:rsid w:val="5853E1DE"/>
    <w:rsid w:val="5881D12D"/>
    <w:rsid w:val="5898A801"/>
    <w:rsid w:val="5948102C"/>
    <w:rsid w:val="5991FA11"/>
    <w:rsid w:val="59BD2535"/>
    <w:rsid w:val="5B047266"/>
    <w:rsid w:val="5B0AC456"/>
    <w:rsid w:val="5B35B7F8"/>
    <w:rsid w:val="5B66F27F"/>
    <w:rsid w:val="5BB971EF"/>
    <w:rsid w:val="5C259951"/>
    <w:rsid w:val="5CF4C5F7"/>
    <w:rsid w:val="5D554250"/>
    <w:rsid w:val="5D6E69FB"/>
    <w:rsid w:val="5E6D58BA"/>
    <w:rsid w:val="61795A27"/>
    <w:rsid w:val="61AEDE80"/>
    <w:rsid w:val="620F8B16"/>
    <w:rsid w:val="62BD9A36"/>
    <w:rsid w:val="62C959A5"/>
    <w:rsid w:val="6327A180"/>
    <w:rsid w:val="63D5005F"/>
    <w:rsid w:val="63E5A8D1"/>
    <w:rsid w:val="641894FB"/>
    <w:rsid w:val="64322C97"/>
    <w:rsid w:val="64C6BE48"/>
    <w:rsid w:val="6567002C"/>
    <w:rsid w:val="65682D89"/>
    <w:rsid w:val="657C8E8B"/>
    <w:rsid w:val="65BAF170"/>
    <w:rsid w:val="65DE1AE8"/>
    <w:rsid w:val="66B3FB91"/>
    <w:rsid w:val="6777280C"/>
    <w:rsid w:val="69DE18AF"/>
    <w:rsid w:val="6A1A7595"/>
    <w:rsid w:val="6A3461DE"/>
    <w:rsid w:val="6B4FB3B5"/>
    <w:rsid w:val="6C58864C"/>
    <w:rsid w:val="6DA025C2"/>
    <w:rsid w:val="6DD38190"/>
    <w:rsid w:val="6DFB8900"/>
    <w:rsid w:val="6E6E60B3"/>
    <w:rsid w:val="6E72740C"/>
    <w:rsid w:val="701F4CE5"/>
    <w:rsid w:val="702D857A"/>
    <w:rsid w:val="715CC9AD"/>
    <w:rsid w:val="71ABE9C7"/>
    <w:rsid w:val="7229A9ED"/>
    <w:rsid w:val="72A3AFD3"/>
    <w:rsid w:val="72C4794F"/>
    <w:rsid w:val="72F0AFA1"/>
    <w:rsid w:val="73537087"/>
    <w:rsid w:val="74621F64"/>
    <w:rsid w:val="746FB763"/>
    <w:rsid w:val="74893259"/>
    <w:rsid w:val="752F35F0"/>
    <w:rsid w:val="75334769"/>
    <w:rsid w:val="7618FD00"/>
    <w:rsid w:val="766ED8CB"/>
    <w:rsid w:val="773F67F6"/>
    <w:rsid w:val="77E96F8F"/>
    <w:rsid w:val="77ECE2F6"/>
    <w:rsid w:val="77FD9D0D"/>
    <w:rsid w:val="79574605"/>
    <w:rsid w:val="7988B357"/>
    <w:rsid w:val="7AE6F4E0"/>
    <w:rsid w:val="7C3C9A22"/>
    <w:rsid w:val="7C8374AA"/>
    <w:rsid w:val="7DB55070"/>
    <w:rsid w:val="7DE90499"/>
    <w:rsid w:val="7F6102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9047"/>
  <w15:chartTrackingRefBased/>
  <w15:docId w15:val="{E1A574FF-63EE-44CB-90C2-83D78FD1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A16F6"/>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AA16F6"/>
    <w:pPr>
      <w:ind w:left="720"/>
      <w:contextualSpacing/>
    </w:pPr>
  </w:style>
  <w:style w:type="character" w:styleId="Lienhypertexte">
    <w:name w:val="Hyperlink"/>
    <w:basedOn w:val="Policepardfaut"/>
    <w:uiPriority w:val="99"/>
    <w:unhideWhenUsed/>
    <w:rsid w:val="007C6AD6"/>
    <w:rPr>
      <w:color w:val="0563C1" w:themeColor="hyperlink"/>
      <w:u w:val="single"/>
    </w:rPr>
  </w:style>
  <w:style w:type="character" w:styleId="Mentionnonrsolue">
    <w:name w:val="Unresolved Mention"/>
    <w:basedOn w:val="Policepardfaut"/>
    <w:uiPriority w:val="99"/>
    <w:semiHidden/>
    <w:unhideWhenUsed/>
    <w:rsid w:val="007C6AD6"/>
    <w:rPr>
      <w:color w:val="605E5C"/>
      <w:shd w:val="clear" w:color="auto" w:fill="E1DFDD"/>
    </w:rPr>
  </w:style>
  <w:style w:type="paragraph" w:styleId="En-tte">
    <w:name w:val="header"/>
    <w:basedOn w:val="Normal"/>
    <w:link w:val="En-tteCar"/>
    <w:uiPriority w:val="99"/>
    <w:unhideWhenUsed/>
    <w:rsid w:val="007A2B75"/>
    <w:pPr>
      <w:tabs>
        <w:tab w:val="center" w:pos="4513"/>
        <w:tab w:val="right" w:pos="9026"/>
      </w:tabs>
      <w:spacing w:after="0" w:line="240" w:lineRule="auto"/>
    </w:pPr>
  </w:style>
  <w:style w:type="character" w:customStyle="1" w:styleId="En-tteCar">
    <w:name w:val="En-tête Car"/>
    <w:basedOn w:val="Policepardfaut"/>
    <w:link w:val="En-tte"/>
    <w:uiPriority w:val="99"/>
    <w:rsid w:val="007A2B75"/>
  </w:style>
  <w:style w:type="paragraph" w:styleId="Pieddepage">
    <w:name w:val="footer"/>
    <w:basedOn w:val="Normal"/>
    <w:link w:val="PieddepageCar"/>
    <w:uiPriority w:val="99"/>
    <w:unhideWhenUsed/>
    <w:rsid w:val="007A2B7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A2B75"/>
  </w:style>
  <w:style w:type="character" w:styleId="Mention">
    <w:name w:val="Mention"/>
    <w:basedOn w:val="Policepardfaut"/>
    <w:uiPriority w:val="99"/>
    <w:unhideWhenUsed/>
    <w:rPr>
      <w:color w:val="2B579A"/>
      <w:shd w:val="clear" w:color="auto" w:fill="E6E6E6"/>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42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5" ma:contentTypeDescription="Crée un document." ma:contentTypeScope="" ma:versionID="9a56d1745edc96846de221b19f4dbed3">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9d67b40be74cfffd96ae8cdb3ea09789"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F793C-2549-4E12-8D37-CEC18D818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B6EC5-DBC9-4E0F-8431-36B2B5A51F51}">
  <ds:schemaRefs>
    <ds:schemaRef ds:uri="http://schemas.openxmlformats.org/officeDocument/2006/bibliography"/>
  </ds:schemaRefs>
</ds:datastoreItem>
</file>

<file path=customXml/itemProps3.xml><?xml version="1.0" encoding="utf-8"?>
<ds:datastoreItem xmlns:ds="http://schemas.openxmlformats.org/officeDocument/2006/customXml" ds:itemID="{907D3453-D9C5-4D9D-BF01-C1FCAC58EC6F}">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customXml/itemProps4.xml><?xml version="1.0" encoding="utf-8"?>
<ds:datastoreItem xmlns:ds="http://schemas.openxmlformats.org/officeDocument/2006/customXml" ds:itemID="{1F16F7C9-FFAC-4D05-84A7-F2D3317F6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2269</Words>
  <Characters>12482</Characters>
  <Application>Microsoft Office Word</Application>
  <DocSecurity>0</DocSecurity>
  <Lines>104</Lines>
  <Paragraphs>29</Paragraphs>
  <ScaleCrop>false</ScaleCrop>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Levie</dc:creator>
  <cp:keywords/>
  <dc:description/>
  <cp:lastModifiedBy>Malou VOSSAERT</cp:lastModifiedBy>
  <cp:revision>16</cp:revision>
  <dcterms:created xsi:type="dcterms:W3CDTF">2024-02-07T10:41:00Z</dcterms:created>
  <dcterms:modified xsi:type="dcterms:W3CDTF">2025-03-14T07:44:00Z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