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00E5" w14:textId="77777777" w:rsidR="004A04CE" w:rsidRPr="00B60768" w:rsidRDefault="004A04CE" w:rsidP="007C4AA2">
      <w:pPr>
        <w:pStyle w:val="Titre5"/>
        <w:rPr>
          <w:color w:val="00A4B7" w:themeColor="accent1"/>
        </w:rPr>
      </w:pPr>
      <w:bookmarkStart w:id="0" w:name="_Ref431482935"/>
      <w:bookmarkStart w:id="1" w:name="_Toc441158400"/>
      <w:r>
        <w:rPr>
          <w:color w:val="00A4B7" w:themeColor="accent1"/>
        </w:rPr>
        <w:t xml:space="preserve">VERZOEK TOT VERANTWOORDING VAN VERMOEDELIJK ABNORMALE PRIJZEN </w:t>
      </w:r>
      <w:bookmarkEnd w:id="0"/>
      <w:bookmarkEnd w:id="1"/>
    </w:p>
    <w:p w14:paraId="672A6659" w14:textId="77777777" w:rsidR="004A04CE" w:rsidRPr="001D4AB2" w:rsidRDefault="004A04CE" w:rsidP="004A04CE">
      <w:pPr>
        <w:ind w:left="2124" w:hanging="2124"/>
        <w:jc w:val="both"/>
        <w:rPr>
          <w:rFonts w:ascii="Century Gothic" w:hAnsi="Century Gothic"/>
          <w:b/>
          <w:sz w:val="32"/>
          <w:szCs w:val="32"/>
        </w:rPr>
      </w:pPr>
    </w:p>
    <w:p w14:paraId="0357E553" w14:textId="77777777" w:rsidR="007C4AA2" w:rsidRPr="00B60768" w:rsidRDefault="007C4AA2" w:rsidP="007C4AA2">
      <w:pPr>
        <w:jc w:val="right"/>
        <w:rPr>
          <w:rFonts w:ascii="Century Gothic" w:hAnsi="Century Gothic"/>
          <w:color w:val="FF0000"/>
        </w:rPr>
      </w:pPr>
      <w:r>
        <w:rPr>
          <w:rFonts w:ascii="Century Gothic" w:hAnsi="Century Gothic"/>
        </w:rPr>
        <w:t xml:space="preserve">Brussel, </w:t>
      </w:r>
      <w:r>
        <w:rPr>
          <w:rFonts w:ascii="Century Gothic" w:hAnsi="Century Gothic"/>
          <w:i/>
          <w:color w:val="00A4B7" w:themeColor="accent1"/>
        </w:rPr>
        <w:t>(dag, maand, jaar)</w:t>
      </w:r>
    </w:p>
    <w:p w14:paraId="4E0831E0" w14:textId="77777777" w:rsidR="004A04CE" w:rsidRPr="001D4AB2" w:rsidRDefault="004A04CE" w:rsidP="004A04CE">
      <w:pPr>
        <w:jc w:val="both"/>
        <w:rPr>
          <w:rFonts w:ascii="Century Gothic" w:hAnsi="Century Gothic"/>
        </w:rPr>
      </w:pPr>
      <w:r>
        <w:rPr>
          <w:rFonts w:ascii="Century Gothic" w:hAnsi="Century Gothic"/>
        </w:rPr>
        <w:t>PER FAX OF MAIL</w:t>
      </w:r>
    </w:p>
    <w:p w14:paraId="65EFF0A2" w14:textId="77777777" w:rsidR="004A04CE" w:rsidRPr="001D4AB2" w:rsidRDefault="004A04CE" w:rsidP="004A04CE">
      <w:pPr>
        <w:jc w:val="both"/>
        <w:rPr>
          <w:rFonts w:ascii="Century Gothic" w:hAnsi="Century Gothic"/>
        </w:rPr>
      </w:pPr>
      <w:r>
        <w:rPr>
          <w:rFonts w:ascii="Century Gothic" w:hAnsi="Century Gothic"/>
        </w:rPr>
        <w:t>EN PER AANGETEKEND SCHRIJVEN</w:t>
      </w:r>
    </w:p>
    <w:p w14:paraId="0A37501D" w14:textId="77777777" w:rsidR="004A04CE" w:rsidRPr="001D4AB2" w:rsidRDefault="004A04CE" w:rsidP="004A04CE">
      <w:pPr>
        <w:jc w:val="both"/>
        <w:rPr>
          <w:rFonts w:ascii="Century Gothic" w:hAnsi="Century Gothic"/>
        </w:rPr>
      </w:pPr>
    </w:p>
    <w:p w14:paraId="5DAB6C7B" w14:textId="77777777" w:rsidR="004A04CE" w:rsidRPr="001D4AB2" w:rsidRDefault="004A04CE" w:rsidP="004A04CE">
      <w:pPr>
        <w:jc w:val="both"/>
        <w:rPr>
          <w:rFonts w:ascii="Century Gothic" w:hAnsi="Century Gothic"/>
        </w:rPr>
      </w:pPr>
    </w:p>
    <w:p w14:paraId="794B028A" w14:textId="77777777" w:rsidR="004A04CE" w:rsidRPr="001D4AB2" w:rsidRDefault="004A04CE" w:rsidP="004A04CE">
      <w:pPr>
        <w:jc w:val="both"/>
        <w:rPr>
          <w:rFonts w:ascii="Century Gothic" w:hAnsi="Century Gothic"/>
        </w:rPr>
      </w:pPr>
      <w:r>
        <w:rPr>
          <w:rFonts w:ascii="Century Gothic" w:hAnsi="Century Gothic"/>
        </w:rPr>
        <w:t>Geachte mevrouw, geachte heer,</w:t>
      </w:r>
    </w:p>
    <w:p w14:paraId="02EB378F" w14:textId="77777777" w:rsidR="004A04CE" w:rsidRPr="001D4AB2" w:rsidRDefault="004A04CE" w:rsidP="004A04CE">
      <w:pPr>
        <w:jc w:val="both"/>
        <w:rPr>
          <w:rFonts w:ascii="Century Gothic" w:hAnsi="Century Gothic"/>
        </w:rPr>
      </w:pPr>
    </w:p>
    <w:p w14:paraId="6A05A809" w14:textId="77777777" w:rsidR="004A04CE" w:rsidRPr="001D4AB2" w:rsidRDefault="004A04CE" w:rsidP="004A04CE">
      <w:pPr>
        <w:ind w:left="1410" w:hanging="1410"/>
        <w:jc w:val="both"/>
        <w:rPr>
          <w:rFonts w:ascii="Century Gothic" w:hAnsi="Century Gothic"/>
          <w:b/>
        </w:rPr>
      </w:pPr>
    </w:p>
    <w:p w14:paraId="3FC19C2F" w14:textId="77777777" w:rsidR="007C4AA2" w:rsidRPr="00B60768" w:rsidRDefault="007C4AA2" w:rsidP="007C4AA2">
      <w:pPr>
        <w:ind w:left="851" w:hanging="851"/>
        <w:rPr>
          <w:color w:val="00A4B7" w:themeColor="accent1"/>
        </w:rPr>
      </w:pPr>
      <w:r>
        <w:rPr>
          <w:rFonts w:ascii="Century Gothic" w:hAnsi="Century Gothic"/>
          <w:b/>
        </w:rPr>
        <w:t>Betreft:</w:t>
      </w:r>
      <w:r>
        <w:rPr>
          <w:b/>
        </w:rPr>
        <w:t xml:space="preserve"> </w:t>
      </w:r>
      <w:r>
        <w:rPr>
          <w:b/>
        </w:rPr>
        <w:tab/>
      </w:r>
      <w:r>
        <w:rPr>
          <w:rFonts w:ascii="Century Gothic" w:hAnsi="Century Gothic"/>
        </w:rPr>
        <w:t xml:space="preserve">Openbare procedure van </w:t>
      </w:r>
      <w:r>
        <w:rPr>
          <w:rFonts w:ascii="Century Gothic" w:hAnsi="Century Gothic"/>
          <w:i/>
          <w:color w:val="00A4B7" w:themeColor="accent1"/>
        </w:rPr>
        <w:t>(uiterste datum van indiening van de offertes)</w:t>
      </w:r>
    </w:p>
    <w:p w14:paraId="2E81EBA1" w14:textId="77777777" w:rsidR="007C4AA2" w:rsidRPr="00B60768" w:rsidRDefault="007C4AA2" w:rsidP="007C4AA2">
      <w:pPr>
        <w:ind w:left="851"/>
      </w:pPr>
      <w:r>
        <w:rPr>
          <w:rFonts w:ascii="Century Gothic" w:hAnsi="Century Gothic"/>
        </w:rPr>
        <w:t xml:space="preserve">Werken betreffende </w:t>
      </w:r>
      <w:r>
        <w:rPr>
          <w:rFonts w:ascii="Century Gothic" w:hAnsi="Century Gothic"/>
          <w:i/>
          <w:color w:val="00A4B7" w:themeColor="accent1"/>
        </w:rPr>
        <w:t>(aard van de werken en adres)</w:t>
      </w:r>
    </w:p>
    <w:p w14:paraId="55193DA0" w14:textId="77777777" w:rsidR="007C4AA2" w:rsidRPr="00064DCA" w:rsidRDefault="007C4AA2" w:rsidP="007C4AA2">
      <w:pPr>
        <w:ind w:left="851"/>
        <w:jc w:val="both"/>
        <w:rPr>
          <w:rFonts w:ascii="Century Gothic" w:hAnsi="Century Gothic"/>
          <w:color w:val="E5004D" w:themeColor="accent4"/>
        </w:rPr>
      </w:pPr>
      <w:r>
        <w:rPr>
          <w:rFonts w:ascii="Century Gothic" w:hAnsi="Century Gothic"/>
        </w:rPr>
        <w:t xml:space="preserve">Bouwwerknr. </w:t>
      </w:r>
      <w:r>
        <w:rPr>
          <w:rFonts w:ascii="Century Gothic" w:hAnsi="Century Gothic"/>
          <w:i/>
          <w:color w:val="00A4B7" w:themeColor="accent1"/>
        </w:rPr>
        <w:t>(bouwwerknummer)</w:t>
      </w:r>
    </w:p>
    <w:p w14:paraId="5A39BBE3" w14:textId="77777777" w:rsidR="004A04CE" w:rsidRPr="00B60768" w:rsidRDefault="004A04CE" w:rsidP="004A04CE">
      <w:pPr>
        <w:jc w:val="both"/>
        <w:rPr>
          <w:rFonts w:ascii="Century Gothic" w:hAnsi="Century Gothic"/>
        </w:rPr>
      </w:pPr>
    </w:p>
    <w:p w14:paraId="01FE5280" w14:textId="77777777" w:rsidR="004A04CE" w:rsidRDefault="004A04CE" w:rsidP="004A04CE">
      <w:pPr>
        <w:jc w:val="both"/>
        <w:rPr>
          <w:rFonts w:ascii="Century Gothic" w:hAnsi="Century Gothic"/>
        </w:rPr>
      </w:pPr>
      <w:r>
        <w:rPr>
          <w:rFonts w:ascii="Century Gothic" w:hAnsi="Century Gothic"/>
        </w:rPr>
        <w:t>De offertes die in het kader van bovenvermelde procedure werden ingediend, worden momenteel onderzocht.</w:t>
      </w:r>
    </w:p>
    <w:p w14:paraId="41C8F396" w14:textId="77777777" w:rsidR="00711B34" w:rsidRDefault="00711B34" w:rsidP="004A04CE">
      <w:pPr>
        <w:jc w:val="both"/>
        <w:rPr>
          <w:rFonts w:ascii="Century Gothic" w:hAnsi="Century Gothic"/>
        </w:rPr>
      </w:pPr>
    </w:p>
    <w:p w14:paraId="29A594E1" w14:textId="77777777" w:rsidR="00711B34" w:rsidRPr="00C15B99" w:rsidRDefault="00711B34" w:rsidP="00711B34">
      <w:pPr>
        <w:jc w:val="both"/>
        <w:rPr>
          <w:rFonts w:ascii="Century Gothic" w:hAnsi="Century Gothic"/>
          <w:i/>
          <w:color w:val="00A4B7" w:themeColor="accent1"/>
        </w:rPr>
      </w:pPr>
      <w:r>
        <w:rPr>
          <w:rFonts w:ascii="Century Gothic" w:hAnsi="Century Gothic"/>
          <w:i/>
          <w:color w:val="00A4B7" w:themeColor="accent1"/>
        </w:rPr>
        <w:t>Voeg één van de twee volgende zinnen toe, naargelang het geval:</w:t>
      </w:r>
    </w:p>
    <w:p w14:paraId="72A3D3EC" w14:textId="77777777" w:rsidR="004A04CE" w:rsidRPr="001D4AB2" w:rsidRDefault="004A04CE" w:rsidP="004A04CE">
      <w:pPr>
        <w:jc w:val="both"/>
        <w:rPr>
          <w:rFonts w:ascii="Century Gothic" w:hAnsi="Century Gothic"/>
        </w:rPr>
      </w:pPr>
    </w:p>
    <w:p w14:paraId="3962450A" w14:textId="3525076A" w:rsidR="7A690EAE" w:rsidRDefault="004A04CE" w:rsidP="75776013">
      <w:pPr>
        <w:pBdr>
          <w:top w:val="single" w:sz="4" w:space="1" w:color="auto"/>
          <w:left w:val="single" w:sz="4" w:space="4" w:color="auto"/>
          <w:bottom w:val="single" w:sz="4" w:space="1" w:color="auto"/>
          <w:right w:val="single" w:sz="4" w:space="4" w:color="auto"/>
        </w:pBdr>
        <w:jc w:val="both"/>
        <w:rPr>
          <w:rFonts w:ascii="Century Gothic" w:hAnsi="Century Gothic"/>
        </w:rPr>
      </w:pPr>
      <w:r w:rsidRPr="75776013">
        <w:rPr>
          <w:rFonts w:ascii="Century Gothic" w:hAnsi="Century Gothic"/>
        </w:rPr>
        <w:t>Bij het prijsonderzoek is gebleken dat het totaalbedrag van uw offerte minstens 15% lager ligt dan het gemiddelde berekend overeenkomstig artikel 36, § 4 van het koninklijk besluit van 18 april 2017.</w:t>
      </w:r>
    </w:p>
    <w:p w14:paraId="49C7D274" w14:textId="1051CCF6" w:rsidR="7A690EAE" w:rsidRDefault="7A690EAE" w:rsidP="75776013">
      <w:pPr>
        <w:pBdr>
          <w:top w:val="single" w:sz="4" w:space="1" w:color="auto"/>
          <w:left w:val="single" w:sz="4" w:space="4" w:color="auto"/>
          <w:bottom w:val="single" w:sz="4" w:space="1" w:color="auto"/>
          <w:right w:val="single" w:sz="4" w:space="4" w:color="auto"/>
        </w:pBdr>
        <w:jc w:val="both"/>
        <w:rPr>
          <w:rFonts w:ascii="Century Gothic" w:hAnsi="Century Gothic"/>
        </w:rPr>
      </w:pPr>
    </w:p>
    <w:p w14:paraId="6C029E4D" w14:textId="77777777" w:rsidR="00D12A4A" w:rsidRDefault="00B53077" w:rsidP="00D12A4A">
      <w:pPr>
        <w:pBdr>
          <w:top w:val="single" w:sz="4" w:space="1" w:color="auto"/>
          <w:left w:val="single" w:sz="4" w:space="4" w:color="auto"/>
          <w:bottom w:val="single" w:sz="4" w:space="1" w:color="auto"/>
          <w:right w:val="single" w:sz="4" w:space="4" w:color="auto"/>
        </w:pBdr>
        <w:jc w:val="both"/>
        <w:rPr>
          <w:rFonts w:ascii="Century Gothic" w:hAnsi="Century Gothic"/>
        </w:rPr>
      </w:pPr>
      <w:r w:rsidRPr="75776013">
        <w:rPr>
          <w:rFonts w:ascii="Century Gothic" w:hAnsi="Century Gothic"/>
        </w:rPr>
        <w:t xml:space="preserve">Krachtens deze bepaling wordt </w:t>
      </w:r>
      <w:r w:rsidRPr="75776013">
        <w:rPr>
          <w:rFonts w:ascii="Century Gothic" w:hAnsi="Century Gothic"/>
          <w:b/>
          <w:bCs/>
        </w:rPr>
        <w:t>vermoed</w:t>
      </w:r>
      <w:r w:rsidRPr="75776013">
        <w:rPr>
          <w:rFonts w:ascii="Century Gothic" w:hAnsi="Century Gothic"/>
        </w:rPr>
        <w:t xml:space="preserve"> dat het totaalbedrag van uw offerte </w:t>
      </w:r>
      <w:r w:rsidRPr="75776013">
        <w:rPr>
          <w:rFonts w:ascii="Century Gothic" w:hAnsi="Century Gothic"/>
          <w:b/>
          <w:bCs/>
        </w:rPr>
        <w:t>abnormaal</w:t>
      </w:r>
      <w:r w:rsidRPr="75776013">
        <w:rPr>
          <w:rFonts w:ascii="Century Gothic" w:hAnsi="Century Gothic"/>
        </w:rPr>
        <w:t xml:space="preserve"> is en is een prijsonderzoek door de aanbestedende overheid vereist.</w:t>
      </w:r>
    </w:p>
    <w:p w14:paraId="34B530F6" w14:textId="77777777" w:rsidR="00D12A4A" w:rsidRDefault="00D12A4A" w:rsidP="00D12A4A">
      <w:pPr>
        <w:pBdr>
          <w:top w:val="single" w:sz="4" w:space="1" w:color="auto"/>
          <w:left w:val="single" w:sz="4" w:space="4" w:color="auto"/>
          <w:bottom w:val="single" w:sz="4" w:space="1" w:color="auto"/>
          <w:right w:val="single" w:sz="4" w:space="4" w:color="auto"/>
        </w:pBdr>
        <w:jc w:val="both"/>
        <w:rPr>
          <w:rFonts w:ascii="Century Gothic" w:hAnsi="Century Gothic"/>
        </w:rPr>
      </w:pPr>
    </w:p>
    <w:p w14:paraId="6E037C16" w14:textId="3B7FE65C" w:rsidR="7A690EAE" w:rsidRDefault="600B88A8" w:rsidP="00D12A4A">
      <w:pPr>
        <w:pBdr>
          <w:top w:val="single" w:sz="4" w:space="1" w:color="auto"/>
          <w:left w:val="single" w:sz="4" w:space="4" w:color="auto"/>
          <w:bottom w:val="single" w:sz="4" w:space="1" w:color="auto"/>
          <w:right w:val="single" w:sz="4" w:space="4" w:color="auto"/>
        </w:pBdr>
        <w:jc w:val="both"/>
        <w:rPr>
          <w:rFonts w:ascii="Century Gothic" w:hAnsi="Century Gothic"/>
        </w:rPr>
      </w:pPr>
      <w:r w:rsidRPr="4437BB56">
        <w:rPr>
          <w:rFonts w:ascii="Century Gothic" w:hAnsi="Century Gothic"/>
        </w:rPr>
        <w:t xml:space="preserve">Overeenkomstig </w:t>
      </w:r>
      <w:r w:rsidRPr="4437BB56">
        <w:rPr>
          <w:rFonts w:ascii="Century Gothic" w:hAnsi="Century Gothic"/>
          <w:b/>
          <w:bCs/>
        </w:rPr>
        <w:t>artikel 36</w:t>
      </w:r>
      <w:r w:rsidRPr="4437BB56">
        <w:rPr>
          <w:rFonts w:ascii="Century Gothic" w:hAnsi="Century Gothic"/>
        </w:rPr>
        <w:t xml:space="preserve"> van voormeld besluit, verzoeken wij u dan ook de nodige verantwoording te bezorgen over de samenstelling van uw </w:t>
      </w:r>
      <w:r w:rsidR="114FFFC9" w:rsidRPr="4437BB56">
        <w:rPr>
          <w:rFonts w:ascii="Century Gothic" w:hAnsi="Century Gothic"/>
        </w:rPr>
        <w:t>totaal</w:t>
      </w:r>
      <w:r w:rsidRPr="4437BB56">
        <w:rPr>
          <w:rFonts w:ascii="Century Gothic" w:hAnsi="Century Gothic"/>
        </w:rPr>
        <w:t>prij</w:t>
      </w:r>
      <w:r w:rsidR="4677ED4D" w:rsidRPr="4437BB56">
        <w:rPr>
          <w:rFonts w:ascii="Century Gothic" w:hAnsi="Century Gothic"/>
        </w:rPr>
        <w:t>s</w:t>
      </w:r>
      <w:r w:rsidRPr="4437BB56">
        <w:rPr>
          <w:rFonts w:ascii="Century Gothic" w:hAnsi="Century Gothic"/>
        </w:rPr>
        <w:t xml:space="preserve">, </w:t>
      </w:r>
      <w:r w:rsidR="6654BCCC" w:rsidRPr="4437BB56">
        <w:rPr>
          <w:rFonts w:ascii="Century Gothic" w:hAnsi="Century Gothic"/>
          <w:i/>
          <w:iCs/>
          <w:color w:val="00A4B7" w:themeColor="accent1"/>
        </w:rPr>
        <w:t>(x)</w:t>
      </w:r>
      <w:r w:rsidR="7A690EAE" w:rsidRPr="4437BB56">
        <w:rPr>
          <w:rStyle w:val="Appelnotedebasdep"/>
          <w:rFonts w:ascii="Century Gothic" w:hAnsi="Century Gothic"/>
        </w:rPr>
        <w:footnoteReference w:id="1"/>
      </w:r>
      <w:r w:rsidR="6654BCCC" w:rsidRPr="4437BB56">
        <w:rPr>
          <w:rFonts w:ascii="Century Gothic" w:hAnsi="Century Gothic"/>
        </w:rPr>
        <w:t xml:space="preserve"> </w:t>
      </w:r>
      <w:r w:rsidRPr="4437BB56">
        <w:rPr>
          <w:rFonts w:ascii="Century Gothic" w:hAnsi="Century Gothic"/>
        </w:rPr>
        <w:t xml:space="preserve">en in het bijzonder voor de volgende posten: </w:t>
      </w:r>
      <w:r w:rsidRPr="00D12A4A">
        <w:rPr>
          <w:rFonts w:ascii="Century Gothic" w:eastAsiaTheme="minorEastAsia" w:hAnsi="Century Gothic"/>
          <w:i/>
          <w:iCs/>
          <w:color w:val="00A3B7"/>
        </w:rPr>
        <w:t>(lijst van de te controleren posten waarvan wordt vermoed dat de bedragen abnormaal laag of hoog zijn, enkel niet-verwaarloosbare posten)</w:t>
      </w:r>
      <w:r w:rsidRPr="4437BB56">
        <w:rPr>
          <w:rFonts w:eastAsiaTheme="minorEastAsia"/>
          <w:i/>
          <w:iCs/>
          <w:color w:val="00A3B7"/>
        </w:rPr>
        <w:t xml:space="preserve">  </w:t>
      </w:r>
    </w:p>
    <w:p w14:paraId="0E27B00A" w14:textId="77777777" w:rsidR="004A04CE" w:rsidRDefault="004A04CE" w:rsidP="004A04CE">
      <w:pPr>
        <w:jc w:val="both"/>
        <w:rPr>
          <w:rFonts w:ascii="Century Gothic" w:hAnsi="Century Gothic"/>
        </w:rPr>
      </w:pPr>
    </w:p>
    <w:p w14:paraId="47E11567" w14:textId="77777777" w:rsidR="00064DCA" w:rsidRPr="00AF4ECF" w:rsidRDefault="00064DCA" w:rsidP="004A04CE">
      <w:pPr>
        <w:jc w:val="both"/>
        <w:rPr>
          <w:rFonts w:ascii="Century Gothic" w:hAnsi="Century Gothic"/>
          <w:i/>
          <w:color w:val="00A4B7" w:themeColor="accent1"/>
        </w:rPr>
      </w:pPr>
      <w:r>
        <w:rPr>
          <w:rFonts w:ascii="Century Gothic" w:hAnsi="Century Gothic"/>
          <w:i/>
          <w:color w:val="00A4B7" w:themeColor="accent1"/>
        </w:rPr>
        <w:t>Of</w:t>
      </w:r>
    </w:p>
    <w:p w14:paraId="60061E4C" w14:textId="77777777" w:rsidR="00615585" w:rsidRDefault="00615585" w:rsidP="004A04CE">
      <w:pPr>
        <w:jc w:val="both"/>
        <w:rPr>
          <w:rFonts w:ascii="Century Gothic" w:hAnsi="Century Gothic"/>
          <w:i/>
          <w:color w:val="E5004D" w:themeColor="accent4"/>
        </w:rPr>
      </w:pPr>
    </w:p>
    <w:p w14:paraId="316B745B" w14:textId="77777777" w:rsidR="00615585" w:rsidRPr="00615585" w:rsidRDefault="00615585" w:rsidP="00615585">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 xml:space="preserve">Bij het prijsonderzoek dat door artikel 35 van het koninklijk besluit van 18 april 2017 wordt opgelegd, hebben wij in uw offerte prijzen vastgesteld die abnormaal laag </w:t>
      </w:r>
      <w:r>
        <w:rPr>
          <w:rFonts w:ascii="Century Gothic" w:hAnsi="Century Gothic"/>
          <w:i/>
          <w:color w:val="00A4B7" w:themeColor="accent1"/>
        </w:rPr>
        <w:t>en/of</w:t>
      </w:r>
      <w:r>
        <w:rPr>
          <w:rFonts w:ascii="Century Gothic" w:hAnsi="Century Gothic"/>
          <w:color w:val="00A4B7" w:themeColor="accent1"/>
        </w:rPr>
        <w:t xml:space="preserve"> </w:t>
      </w:r>
      <w:r>
        <w:rPr>
          <w:rFonts w:ascii="Century Gothic" w:hAnsi="Century Gothic"/>
        </w:rPr>
        <w:t xml:space="preserve">hoog lijken in verhouding tot de uit te voeren prestaties. </w:t>
      </w:r>
      <w:r>
        <w:rPr>
          <w:rFonts w:ascii="Century Gothic" w:hAnsi="Century Gothic"/>
          <w:i/>
          <w:color w:val="00A4B7" w:themeColor="accent1"/>
        </w:rPr>
        <w:t>(Kies « en » of « of » naargelang het geval)</w:t>
      </w:r>
    </w:p>
    <w:p w14:paraId="44EAFD9C" w14:textId="77777777" w:rsidR="00064DCA" w:rsidRPr="00064DCA" w:rsidRDefault="00064DCA" w:rsidP="004A04CE">
      <w:pPr>
        <w:jc w:val="both"/>
        <w:rPr>
          <w:rFonts w:ascii="Century Gothic" w:hAnsi="Century Gothic"/>
          <w:i/>
          <w:color w:val="E5004D" w:themeColor="accent4"/>
        </w:rPr>
      </w:pPr>
    </w:p>
    <w:p w14:paraId="4B94D5A5" w14:textId="77777777" w:rsidR="004A04CE" w:rsidRPr="001D4AB2" w:rsidRDefault="004A04CE" w:rsidP="004A04CE">
      <w:pPr>
        <w:jc w:val="both"/>
        <w:rPr>
          <w:rFonts w:ascii="Century Gothic" w:hAnsi="Century Gothic"/>
          <w:i/>
        </w:rPr>
      </w:pPr>
    </w:p>
    <w:p w14:paraId="3820162E" w14:textId="77777777" w:rsidR="004A04CE" w:rsidRPr="001D4AB2" w:rsidRDefault="004A04CE" w:rsidP="004A04CE">
      <w:pPr>
        <w:jc w:val="both"/>
        <w:rPr>
          <w:rFonts w:ascii="Century Gothic" w:hAnsi="Century Gothic"/>
        </w:rPr>
      </w:pPr>
      <w:r>
        <w:rPr>
          <w:rFonts w:ascii="Century Gothic" w:hAnsi="Century Gothic"/>
        </w:rPr>
        <w:t>Wij herinneren eraan dat uw verantwoording precies moet zijn en betrekking moet hebben op objectieve elementen zoals:</w:t>
      </w:r>
    </w:p>
    <w:p w14:paraId="3DEEC669" w14:textId="77777777" w:rsidR="004A04CE" w:rsidRPr="001D4AB2" w:rsidRDefault="004A04CE" w:rsidP="004A04CE">
      <w:pPr>
        <w:jc w:val="both"/>
        <w:rPr>
          <w:rFonts w:ascii="Century Gothic" w:hAnsi="Century Gothic"/>
        </w:rPr>
      </w:pPr>
    </w:p>
    <w:p w14:paraId="3C17828F" w14:textId="77777777" w:rsidR="004A04CE" w:rsidRPr="001D4AB2" w:rsidRDefault="004A04CE" w:rsidP="004A04CE">
      <w:pPr>
        <w:pStyle w:val="Paragraphedeliste"/>
        <w:numPr>
          <w:ilvl w:val="0"/>
          <w:numId w:val="1"/>
        </w:numPr>
        <w:contextualSpacing/>
        <w:jc w:val="both"/>
        <w:rPr>
          <w:rFonts w:ascii="Century Gothic" w:hAnsi="Century Gothic"/>
        </w:rPr>
      </w:pPr>
      <w:r>
        <w:rPr>
          <w:rFonts w:ascii="Century Gothic" w:hAnsi="Century Gothic"/>
        </w:rPr>
        <w:t>De doelmatigheid van het bouwproces;</w:t>
      </w:r>
    </w:p>
    <w:p w14:paraId="69F0C919" w14:textId="77777777" w:rsidR="004A04CE" w:rsidRPr="001D4AB2" w:rsidRDefault="004A04CE" w:rsidP="004A04CE">
      <w:pPr>
        <w:pStyle w:val="Paragraphedeliste"/>
        <w:numPr>
          <w:ilvl w:val="0"/>
          <w:numId w:val="1"/>
        </w:numPr>
        <w:contextualSpacing/>
        <w:jc w:val="both"/>
        <w:rPr>
          <w:rFonts w:ascii="Century Gothic" w:hAnsi="Century Gothic"/>
        </w:rPr>
      </w:pPr>
      <w:r>
        <w:rPr>
          <w:rFonts w:ascii="Century Gothic" w:hAnsi="Century Gothic"/>
        </w:rPr>
        <w:lastRenderedPageBreak/>
        <w:t>De gekozen technische oplossingen of de uitzonderlijk gunstige omstandigheden waarvan u kan profiteren bij de uitvoering van de werken;</w:t>
      </w:r>
    </w:p>
    <w:p w14:paraId="4D5C61E7" w14:textId="77777777" w:rsidR="004A04CE" w:rsidRPr="001D4AB2" w:rsidRDefault="004A04CE" w:rsidP="00E54612">
      <w:pPr>
        <w:pStyle w:val="Paragraphedeliste"/>
        <w:numPr>
          <w:ilvl w:val="0"/>
          <w:numId w:val="1"/>
        </w:numPr>
        <w:contextualSpacing/>
        <w:jc w:val="both"/>
        <w:rPr>
          <w:rFonts w:ascii="Century Gothic" w:hAnsi="Century Gothic"/>
        </w:rPr>
      </w:pPr>
      <w:r>
        <w:rPr>
          <w:rFonts w:ascii="Century Gothic" w:hAnsi="Century Gothic"/>
        </w:rPr>
        <w:t xml:space="preserve">De originaliteit van de door u aangeboden werken; </w:t>
      </w:r>
    </w:p>
    <w:p w14:paraId="4830A142" w14:textId="77777777" w:rsidR="00B53077" w:rsidRPr="001D4AB2" w:rsidRDefault="00B53077" w:rsidP="00B53077">
      <w:pPr>
        <w:pStyle w:val="Paragraphedeliste"/>
        <w:numPr>
          <w:ilvl w:val="0"/>
          <w:numId w:val="1"/>
        </w:numPr>
        <w:contextualSpacing/>
        <w:jc w:val="both"/>
        <w:rPr>
          <w:rFonts w:ascii="Century Gothic" w:hAnsi="Century Gothic"/>
        </w:rPr>
      </w:pPr>
      <w:r>
        <w:rPr>
          <w:rFonts w:ascii="Century Gothic" w:hAnsi="Century Gothic"/>
        </w:rPr>
        <w:t>De eventuele ontvangst van rechtmatig toegekende overheidssteun, enz.</w:t>
      </w:r>
    </w:p>
    <w:p w14:paraId="3656B9AB" w14:textId="77777777" w:rsidR="00B53077" w:rsidRPr="001D4AB2" w:rsidRDefault="00B53077" w:rsidP="00B53077">
      <w:pPr>
        <w:contextualSpacing/>
        <w:jc w:val="both"/>
        <w:rPr>
          <w:rFonts w:ascii="Century Gothic" w:hAnsi="Century Gothic"/>
        </w:rPr>
      </w:pPr>
    </w:p>
    <w:p w14:paraId="1817236C" w14:textId="77777777" w:rsidR="004A04CE" w:rsidRPr="001D4AB2" w:rsidRDefault="004A04CE" w:rsidP="004A04CE">
      <w:pPr>
        <w:jc w:val="both"/>
        <w:rPr>
          <w:rFonts w:ascii="Century Gothic" w:hAnsi="Century Gothic"/>
        </w:rPr>
      </w:pPr>
      <w:r>
        <w:rPr>
          <w:rFonts w:ascii="Century Gothic" w:hAnsi="Century Gothic"/>
        </w:rPr>
        <w:t xml:space="preserve">Een eenvoudig detail van de prijzen of een vage verantwoording volstaan niet. </w:t>
      </w:r>
    </w:p>
    <w:p w14:paraId="45FB0818" w14:textId="77777777" w:rsidR="00B53077" w:rsidRPr="001D4AB2" w:rsidRDefault="00B53077" w:rsidP="004A04CE">
      <w:pPr>
        <w:jc w:val="both"/>
        <w:rPr>
          <w:rFonts w:ascii="Century Gothic" w:hAnsi="Century Gothic"/>
        </w:rPr>
      </w:pPr>
    </w:p>
    <w:p w14:paraId="640C2220" w14:textId="77777777" w:rsidR="004140F2" w:rsidRDefault="004140F2" w:rsidP="004140F2">
      <w:pPr>
        <w:spacing w:line="100" w:lineRule="atLeast"/>
        <w:jc w:val="both"/>
        <w:rPr>
          <w:rFonts w:ascii="Century Gothic" w:hAnsi="Century Gothic" w:cs="font310"/>
        </w:rPr>
      </w:pPr>
      <w:r>
        <w:rPr>
          <w:rFonts w:ascii="Century Gothic" w:hAnsi="Century Gothic"/>
        </w:rPr>
        <w:t>Overeenkomstig artikel 36, § 2, 4e lid van voormeld besluit, verzoeken wij u tevens om de schriftelijke verantwoordingen over te maken inzake de eerbiediging van de verplichtingen bedoeld in artikel 7, eerste lid, van de wet van 17 juni 2016, die van toepassing zijn in de domeinen van het sociaal, arbeids- en milieurecht, met inbegrip van de verplichtingen die van toepassing zijn op het vlak van welzijn, lonen en sociale zekerheid.</w:t>
      </w:r>
    </w:p>
    <w:p w14:paraId="049F31CB" w14:textId="77777777" w:rsidR="00791AAE" w:rsidRDefault="00791AAE" w:rsidP="004140F2">
      <w:pPr>
        <w:spacing w:line="100" w:lineRule="atLeast"/>
        <w:jc w:val="both"/>
        <w:rPr>
          <w:rFonts w:ascii="Century Gothic" w:hAnsi="Century Gothic" w:cs="font310"/>
        </w:rPr>
      </w:pPr>
    </w:p>
    <w:p w14:paraId="722F3186" w14:textId="77777777" w:rsidR="00791AAE" w:rsidRDefault="00791AAE" w:rsidP="004140F2">
      <w:pPr>
        <w:spacing w:line="100" w:lineRule="atLeast"/>
        <w:jc w:val="both"/>
        <w:rPr>
          <w:rFonts w:ascii="Century Gothic" w:hAnsi="Century Gothic" w:cs="font310"/>
        </w:rPr>
      </w:pPr>
      <w:r>
        <w:rPr>
          <w:rFonts w:ascii="Century Gothic" w:hAnsi="Century Gothic"/>
        </w:rPr>
        <w:t xml:space="preserve">Deze schriftelijke verantwoordingen moeten bij ons toekomen binnen een termijn van 12 </w:t>
      </w:r>
      <w:r w:rsidRPr="00A87FF1">
        <w:rPr>
          <w:rFonts w:ascii="Century Gothic" w:hAnsi="Century Gothic"/>
          <w:b/>
        </w:rPr>
        <w:t>kalender</w:t>
      </w:r>
      <w:r>
        <w:rPr>
          <w:rFonts w:ascii="Century Gothic" w:hAnsi="Century Gothic"/>
          <w:b/>
        </w:rPr>
        <w:t>dagen</w:t>
      </w:r>
      <w:r>
        <w:rPr>
          <w:rFonts w:ascii="Century Gothic" w:hAnsi="Century Gothic"/>
        </w:rPr>
        <w:t xml:space="preserve"> die ingaat vanaf de verzending van onderhavige brief.</w:t>
      </w:r>
    </w:p>
    <w:p w14:paraId="53128261" w14:textId="77777777" w:rsidR="004A04CE" w:rsidRPr="001D4AB2" w:rsidRDefault="004A04CE" w:rsidP="004A04CE">
      <w:pPr>
        <w:jc w:val="both"/>
        <w:rPr>
          <w:rFonts w:ascii="Century Gothic" w:hAnsi="Century Gothic"/>
        </w:rPr>
      </w:pPr>
    </w:p>
    <w:p w14:paraId="42B1CDF8" w14:textId="77777777" w:rsidR="00712D68" w:rsidRPr="001D4AB2" w:rsidRDefault="004A04CE" w:rsidP="00EB4838">
      <w:pPr>
        <w:jc w:val="center"/>
        <w:rPr>
          <w:rFonts w:ascii="Century Gothic" w:hAnsi="Century Gothic"/>
        </w:rPr>
      </w:pPr>
      <w:r>
        <w:rPr>
          <w:rFonts w:ascii="Century Gothic" w:hAnsi="Century Gothic"/>
        </w:rPr>
        <w:t>Met hoogachting,</w:t>
      </w:r>
    </w:p>
    <w:sectPr w:rsidR="00712D68" w:rsidRPr="001D4AB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6C05" w14:textId="77777777" w:rsidR="009543A3" w:rsidRDefault="009543A3" w:rsidP="005A10B3">
      <w:r>
        <w:separator/>
      </w:r>
    </w:p>
  </w:endnote>
  <w:endnote w:type="continuationSeparator" w:id="0">
    <w:p w14:paraId="4101652C" w14:textId="77777777" w:rsidR="009543A3" w:rsidRDefault="009543A3" w:rsidP="005A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font310">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3FB9" w14:textId="77777777" w:rsidR="005A10B3" w:rsidRPr="00AF4ECF" w:rsidRDefault="009543A3" w:rsidP="00AF4ECF">
    <w:pPr>
      <w:pStyle w:val="Pieddepage"/>
    </w:pPr>
    <w:r>
      <w:rPr>
        <w:noProof/>
      </w:rPr>
      <w:fldChar w:fldCharType="begin"/>
    </w:r>
    <w:r>
      <w:rPr>
        <w:noProof/>
      </w:rPr>
      <w:instrText xml:space="preserve"> FILENAME \* MERGEFORMAT </w:instrText>
    </w:r>
    <w:r>
      <w:rPr>
        <w:noProof/>
      </w:rPr>
      <w:fldChar w:fldCharType="separate"/>
    </w:r>
    <w:r w:rsidR="00EB4838">
      <w:rPr>
        <w:noProof/>
      </w:rPr>
      <w:t>DMT_DEMANDE_PRIX_ANORMAUX_2019_NL</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056E" w14:textId="77777777" w:rsidR="009543A3" w:rsidRDefault="009543A3" w:rsidP="005A10B3">
      <w:r>
        <w:separator/>
      </w:r>
    </w:p>
  </w:footnote>
  <w:footnote w:type="continuationSeparator" w:id="0">
    <w:p w14:paraId="1299C43A" w14:textId="77777777" w:rsidR="009543A3" w:rsidRDefault="009543A3" w:rsidP="005A10B3">
      <w:r>
        <w:continuationSeparator/>
      </w:r>
    </w:p>
  </w:footnote>
  <w:footnote w:id="1">
    <w:p w14:paraId="0A7889F9" w14:textId="145C7B2B" w:rsidR="4437BB56" w:rsidRPr="00F77FCD" w:rsidRDefault="4437BB56" w:rsidP="00D12A4A">
      <w:pPr>
        <w:pStyle w:val="Notedebasdepage"/>
        <w:jc w:val="both"/>
        <w:rPr>
          <w:rFonts w:ascii="Century Gothic" w:hAnsi="Century Gothic"/>
          <w:sz w:val="16"/>
          <w:szCs w:val="16"/>
        </w:rPr>
      </w:pPr>
      <w:r w:rsidRPr="00F77FCD">
        <w:rPr>
          <w:rStyle w:val="Appelnotedebasdep"/>
          <w:rFonts w:ascii="Century Gothic" w:hAnsi="Century Gothic"/>
          <w:sz w:val="16"/>
          <w:szCs w:val="16"/>
        </w:rPr>
        <w:footnoteRef/>
      </w:r>
      <w:r w:rsidRPr="00F77FCD">
        <w:rPr>
          <w:rFonts w:ascii="Century Gothic" w:hAnsi="Century Gothic"/>
          <w:sz w:val="16"/>
          <w:szCs w:val="16"/>
        </w:rPr>
        <w:t xml:space="preserve"> Het is mogelijk dat, hoewel het totale bedrag van de offerte minstens 15% afwijkt van het berekende gemiddelde, geen enkele eenheidsprijs als abnormaal wordt beschouwd. In dat geval kan het vervolg van de zin (“en in het bijzonder voor de volgende posten”) worden geschrapt.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 w15:restartNumberingAfterBreak="0">
    <w:nsid w:val="31D57D2B"/>
    <w:multiLevelType w:val="hybridMultilevel"/>
    <w:tmpl w:val="88B27AEE"/>
    <w:lvl w:ilvl="0" w:tplc="C936C21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75258317">
    <w:abstractNumId w:val="1"/>
  </w:num>
  <w:num w:numId="2" w16cid:durableId="86005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CE"/>
    <w:rsid w:val="00064DCA"/>
    <w:rsid w:val="001973AF"/>
    <w:rsid w:val="001D4AB2"/>
    <w:rsid w:val="001E7951"/>
    <w:rsid w:val="004140F2"/>
    <w:rsid w:val="004A04CE"/>
    <w:rsid w:val="005A10B3"/>
    <w:rsid w:val="005E2CE9"/>
    <w:rsid w:val="005E6748"/>
    <w:rsid w:val="00612593"/>
    <w:rsid w:val="00614F2C"/>
    <w:rsid w:val="00615585"/>
    <w:rsid w:val="006812FE"/>
    <w:rsid w:val="006F60F9"/>
    <w:rsid w:val="00700C68"/>
    <w:rsid w:val="00711B34"/>
    <w:rsid w:val="00712D68"/>
    <w:rsid w:val="00791AAE"/>
    <w:rsid w:val="007C4AA2"/>
    <w:rsid w:val="008224EB"/>
    <w:rsid w:val="00887EC0"/>
    <w:rsid w:val="009543A3"/>
    <w:rsid w:val="009B40AB"/>
    <w:rsid w:val="00A87FF1"/>
    <w:rsid w:val="00AB444B"/>
    <w:rsid w:val="00AF4ECF"/>
    <w:rsid w:val="00B25609"/>
    <w:rsid w:val="00B53077"/>
    <w:rsid w:val="00B60768"/>
    <w:rsid w:val="00CD6D92"/>
    <w:rsid w:val="00D12A4A"/>
    <w:rsid w:val="00EB4838"/>
    <w:rsid w:val="00EF3C56"/>
    <w:rsid w:val="00F1019E"/>
    <w:rsid w:val="00F77FCD"/>
    <w:rsid w:val="114FFFC9"/>
    <w:rsid w:val="2A79B265"/>
    <w:rsid w:val="4437BB56"/>
    <w:rsid w:val="4677ED4D"/>
    <w:rsid w:val="600B88A8"/>
    <w:rsid w:val="6654BCCC"/>
    <w:rsid w:val="6DAA022F"/>
    <w:rsid w:val="75776013"/>
    <w:rsid w:val="7A690E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4711E"/>
  <w15:docId w15:val="{8257BA47-48B0-4FA8-A9D9-EA248074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CE"/>
    <w:rPr>
      <w:rFonts w:asciiTheme="minorHAnsi" w:eastAsiaTheme="minorHAnsi" w:hAnsiTheme="minorHAnsi" w:cstheme="minorBidi"/>
      <w:sz w:val="22"/>
      <w:szCs w:val="22"/>
    </w:rPr>
  </w:style>
  <w:style w:type="paragraph" w:styleId="Titre1">
    <w:name w:val="heading 1"/>
    <w:basedOn w:val="Normal"/>
    <w:next w:val="Normal"/>
    <w:link w:val="Titre1Car"/>
    <w:uiPriority w:val="9"/>
    <w:qFormat/>
    <w:rsid w:val="001973A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Paragraphedeliste"/>
    <w:next w:val="Normal"/>
    <w:link w:val="Titre4Car"/>
    <w:uiPriority w:val="9"/>
    <w:unhideWhenUsed/>
    <w:qFormat/>
    <w:rsid w:val="004A04CE"/>
    <w:pPr>
      <w:ind w:left="431" w:hanging="431"/>
      <w:contextualSpacing/>
      <w:jc w:val="both"/>
      <w:outlineLvl w:val="3"/>
    </w:pPr>
    <w:rPr>
      <w:u w:val="single"/>
    </w:rPr>
  </w:style>
  <w:style w:type="paragraph" w:styleId="Titre5">
    <w:name w:val="heading 5"/>
    <w:basedOn w:val="Normal"/>
    <w:next w:val="Normal"/>
    <w:link w:val="Titre5Car"/>
    <w:uiPriority w:val="9"/>
    <w:unhideWhenUsed/>
    <w:qFormat/>
    <w:rsid w:val="004A04CE"/>
    <w:pPr>
      <w:keepNext/>
      <w:keepLines/>
      <w:spacing w:before="200"/>
      <w:ind w:left="431" w:hanging="431"/>
      <w:outlineLvl w:val="4"/>
    </w:pPr>
    <w:rPr>
      <w:rFonts w:eastAsiaTheme="majorEastAsia" w:cstheme="majorBidi"/>
      <w:b/>
      <w:sz w:val="32"/>
    </w:rPr>
  </w:style>
  <w:style w:type="paragraph" w:styleId="Titre7">
    <w:name w:val="heading 7"/>
    <w:basedOn w:val="Normal"/>
    <w:next w:val="Normal"/>
    <w:link w:val="Titre7Car"/>
    <w:uiPriority w:val="9"/>
    <w:unhideWhenUsed/>
    <w:qFormat/>
    <w:rsid w:val="004A04CE"/>
    <w:pPr>
      <w:keepNext/>
      <w:keepLines/>
      <w:spacing w:before="200"/>
      <w:ind w:left="1708" w:hanging="431"/>
      <w:outlineLvl w:val="6"/>
    </w:pPr>
    <w:rPr>
      <w:rFonts w:eastAsiaTheme="majorEastAsia" w:cstheme="majorBidi"/>
      <w:b/>
      <w:iCs/>
      <w:color w:val="404040" w:themeColor="text1" w:themeTint="BF"/>
      <w:sz w:val="32"/>
    </w:rPr>
  </w:style>
  <w:style w:type="paragraph" w:styleId="Titre9">
    <w:name w:val="heading 9"/>
    <w:basedOn w:val="Normal"/>
    <w:next w:val="Normal"/>
    <w:link w:val="Titre9Car"/>
    <w:uiPriority w:val="9"/>
    <w:semiHidden/>
    <w:unhideWhenUsed/>
    <w:qFormat/>
    <w:rsid w:val="004A04CE"/>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AF"/>
    <w:pPr>
      <w:ind w:left="708"/>
    </w:pPr>
  </w:style>
  <w:style w:type="character" w:customStyle="1" w:styleId="Titre1Car">
    <w:name w:val="Titre 1 Car"/>
    <w:link w:val="Titre1"/>
    <w:uiPriority w:val="9"/>
    <w:rsid w:val="001973AF"/>
    <w:rPr>
      <w:rFonts w:ascii="Cambria" w:eastAsia="Times New Roman" w:hAnsi="Cambria"/>
      <w:b/>
      <w:bCs/>
      <w:kern w:val="32"/>
      <w:sz w:val="32"/>
      <w:szCs w:val="32"/>
    </w:rPr>
  </w:style>
  <w:style w:type="character" w:customStyle="1" w:styleId="Titre2Car">
    <w:name w:val="Titre 2 Car"/>
    <w:basedOn w:val="Policepardfaut"/>
    <w:link w:val="Titre2"/>
    <w:uiPriority w:val="9"/>
    <w:rsid w:val="001973A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973AF"/>
    <w:rPr>
      <w:rFonts w:asciiTheme="majorHAnsi" w:eastAsiaTheme="majorEastAsia" w:hAnsiTheme="majorHAnsi" w:cstheme="majorBidi"/>
      <w:b/>
      <w:bCs/>
      <w:sz w:val="26"/>
      <w:szCs w:val="26"/>
    </w:rPr>
  </w:style>
  <w:style w:type="paragraph" w:styleId="TM1">
    <w:name w:val="toc 1"/>
    <w:basedOn w:val="Normal"/>
    <w:next w:val="Normal"/>
    <w:autoRedefine/>
    <w:uiPriority w:val="39"/>
    <w:semiHidden/>
    <w:unhideWhenUsed/>
    <w:qFormat/>
    <w:rsid w:val="001973AF"/>
    <w:pPr>
      <w:spacing w:after="100"/>
    </w:pPr>
    <w:rPr>
      <w:rFonts w:eastAsia="Times New Roman"/>
      <w:lang w:eastAsia="fr-BE"/>
    </w:rPr>
  </w:style>
  <w:style w:type="paragraph" w:styleId="TM2">
    <w:name w:val="toc 2"/>
    <w:basedOn w:val="Normal"/>
    <w:next w:val="Normal"/>
    <w:autoRedefine/>
    <w:uiPriority w:val="39"/>
    <w:unhideWhenUsed/>
    <w:qFormat/>
    <w:rsid w:val="001973AF"/>
    <w:pPr>
      <w:spacing w:after="100"/>
      <w:ind w:left="220"/>
    </w:pPr>
    <w:rPr>
      <w:rFonts w:eastAsia="Times New Roman"/>
      <w:lang w:eastAsia="fr-BE"/>
    </w:rPr>
  </w:style>
  <w:style w:type="paragraph" w:styleId="TM3">
    <w:name w:val="toc 3"/>
    <w:basedOn w:val="Normal"/>
    <w:next w:val="Normal"/>
    <w:autoRedefine/>
    <w:uiPriority w:val="39"/>
    <w:semiHidden/>
    <w:unhideWhenUsed/>
    <w:qFormat/>
    <w:rsid w:val="001973AF"/>
    <w:pPr>
      <w:spacing w:after="100"/>
      <w:ind w:left="440"/>
    </w:pPr>
    <w:rPr>
      <w:rFonts w:eastAsia="Times New Roman"/>
      <w:lang w:eastAsia="fr-BE"/>
    </w:rPr>
  </w:style>
  <w:style w:type="paragraph" w:styleId="En-ttedetabledesmatires">
    <w:name w:val="TOC Heading"/>
    <w:basedOn w:val="Titre1"/>
    <w:next w:val="Normal"/>
    <w:uiPriority w:val="39"/>
    <w:semiHidden/>
    <w:unhideWhenUsed/>
    <w:qFormat/>
    <w:rsid w:val="001973AF"/>
    <w:pPr>
      <w:keepLines/>
      <w:spacing w:before="480" w:after="0"/>
      <w:outlineLvl w:val="9"/>
    </w:pPr>
    <w:rPr>
      <w:color w:val="365F91"/>
      <w:kern w:val="0"/>
      <w:sz w:val="28"/>
      <w:szCs w:val="28"/>
      <w:lang w:eastAsia="fr-BE"/>
    </w:rPr>
  </w:style>
  <w:style w:type="character" w:customStyle="1" w:styleId="Titre4Car">
    <w:name w:val="Titre 4 Car"/>
    <w:basedOn w:val="Policepardfaut"/>
    <w:link w:val="Titre4"/>
    <w:uiPriority w:val="9"/>
    <w:rsid w:val="004A04CE"/>
    <w:rPr>
      <w:rFonts w:asciiTheme="minorHAnsi" w:eastAsiaTheme="minorHAnsi" w:hAnsiTheme="minorHAnsi" w:cstheme="minorBidi"/>
      <w:sz w:val="22"/>
      <w:szCs w:val="22"/>
      <w:u w:val="single"/>
    </w:rPr>
  </w:style>
  <w:style w:type="character" w:customStyle="1" w:styleId="Titre5Car">
    <w:name w:val="Titre 5 Car"/>
    <w:basedOn w:val="Policepardfaut"/>
    <w:link w:val="Titre5"/>
    <w:uiPriority w:val="9"/>
    <w:rsid w:val="004A04CE"/>
    <w:rPr>
      <w:rFonts w:asciiTheme="minorHAnsi" w:eastAsiaTheme="majorEastAsia" w:hAnsiTheme="minorHAnsi" w:cstheme="majorBidi"/>
      <w:b/>
      <w:sz w:val="32"/>
      <w:szCs w:val="22"/>
    </w:rPr>
  </w:style>
  <w:style w:type="character" w:customStyle="1" w:styleId="Titre7Car">
    <w:name w:val="Titre 7 Car"/>
    <w:basedOn w:val="Policepardfaut"/>
    <w:link w:val="Titre7"/>
    <w:uiPriority w:val="9"/>
    <w:rsid w:val="004A04CE"/>
    <w:rPr>
      <w:rFonts w:asciiTheme="minorHAnsi" w:eastAsiaTheme="majorEastAsia" w:hAnsiTheme="minorHAnsi" w:cstheme="majorBidi"/>
      <w:b/>
      <w:iCs/>
      <w:color w:val="404040" w:themeColor="text1" w:themeTint="BF"/>
      <w:sz w:val="32"/>
      <w:szCs w:val="22"/>
    </w:rPr>
  </w:style>
  <w:style w:type="character" w:customStyle="1" w:styleId="Titre9Car">
    <w:name w:val="Titre 9 Car"/>
    <w:basedOn w:val="Policepardfaut"/>
    <w:link w:val="Titre9"/>
    <w:uiPriority w:val="9"/>
    <w:semiHidden/>
    <w:rsid w:val="004A04CE"/>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unhideWhenUsed/>
    <w:rsid w:val="005A10B3"/>
    <w:pPr>
      <w:tabs>
        <w:tab w:val="center" w:pos="4536"/>
        <w:tab w:val="right" w:pos="9072"/>
      </w:tabs>
    </w:pPr>
  </w:style>
  <w:style w:type="character" w:customStyle="1" w:styleId="En-tteCar">
    <w:name w:val="En-tête Car"/>
    <w:basedOn w:val="Policepardfaut"/>
    <w:link w:val="En-tte"/>
    <w:uiPriority w:val="99"/>
    <w:rsid w:val="005A10B3"/>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5A10B3"/>
    <w:pPr>
      <w:tabs>
        <w:tab w:val="center" w:pos="4536"/>
        <w:tab w:val="right" w:pos="9072"/>
      </w:tabs>
    </w:pPr>
  </w:style>
  <w:style w:type="character" w:customStyle="1" w:styleId="PieddepageCar">
    <w:name w:val="Pied de page Car"/>
    <w:basedOn w:val="Policepardfaut"/>
    <w:link w:val="Pieddepage"/>
    <w:uiPriority w:val="99"/>
    <w:rsid w:val="005A10B3"/>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5A10B3"/>
    <w:rPr>
      <w:rFonts w:ascii="Tahoma" w:hAnsi="Tahoma" w:cs="Tahoma"/>
      <w:sz w:val="16"/>
      <w:szCs w:val="16"/>
    </w:rPr>
  </w:style>
  <w:style w:type="character" w:customStyle="1" w:styleId="TextedebullesCar">
    <w:name w:val="Texte de bulles Car"/>
    <w:basedOn w:val="Policepardfaut"/>
    <w:link w:val="Textedebulles"/>
    <w:uiPriority w:val="99"/>
    <w:semiHidden/>
    <w:rsid w:val="005A10B3"/>
    <w:rPr>
      <w:rFonts w:ascii="Tahoma" w:eastAsiaTheme="minorHAnsi" w:hAnsi="Tahoma" w:cs="Tahoma"/>
      <w:sz w:val="16"/>
      <w:szCs w:val="16"/>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71736">
      <w:bodyDiv w:val="1"/>
      <w:marLeft w:val="0"/>
      <w:marRight w:val="0"/>
      <w:marTop w:val="0"/>
      <w:marBottom w:val="0"/>
      <w:divBdr>
        <w:top w:val="none" w:sz="0" w:space="0" w:color="auto"/>
        <w:left w:val="none" w:sz="0" w:space="0" w:color="auto"/>
        <w:bottom w:val="none" w:sz="0" w:space="0" w:color="auto"/>
        <w:right w:val="none" w:sz="0" w:space="0" w:color="auto"/>
      </w:divBdr>
    </w:div>
    <w:div w:id="218906216">
      <w:bodyDiv w:val="1"/>
      <w:marLeft w:val="0"/>
      <w:marRight w:val="0"/>
      <w:marTop w:val="0"/>
      <w:marBottom w:val="0"/>
      <w:divBdr>
        <w:top w:val="none" w:sz="0" w:space="0" w:color="auto"/>
        <w:left w:val="none" w:sz="0" w:space="0" w:color="auto"/>
        <w:bottom w:val="none" w:sz="0" w:space="0" w:color="auto"/>
        <w:right w:val="none" w:sz="0" w:space="0" w:color="auto"/>
      </w:divBdr>
    </w:div>
    <w:div w:id="13894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Props1.xml><?xml version="1.0" encoding="utf-8"?>
<ds:datastoreItem xmlns:ds="http://schemas.openxmlformats.org/officeDocument/2006/customXml" ds:itemID="{1C1AB8E7-61D3-423F-A5DF-BAFFFDE5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01229-44A6-46E1-AB62-AD096FF22031}">
  <ds:schemaRefs>
    <ds:schemaRef ds:uri="http://schemas.openxmlformats.org/officeDocument/2006/bibliography"/>
  </ds:schemaRefs>
</ds:datastoreItem>
</file>

<file path=customXml/itemProps3.xml><?xml version="1.0" encoding="utf-8"?>
<ds:datastoreItem xmlns:ds="http://schemas.openxmlformats.org/officeDocument/2006/customXml" ds:itemID="{D7B6AE7D-FF09-49CA-8477-DFD9125359C7}">
  <ds:schemaRefs>
    <ds:schemaRef ds:uri="http://schemas.microsoft.com/sharepoint/v3/contenttype/forms"/>
  </ds:schemaRefs>
</ds:datastoreItem>
</file>

<file path=customXml/itemProps4.xml><?xml version="1.0" encoding="utf-8"?>
<ds:datastoreItem xmlns:ds="http://schemas.openxmlformats.org/officeDocument/2006/customXml" ds:itemID="{A8B82786-4734-40AC-BE7E-3AFFB2FFBC5B}">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2187</Characters>
  <Application>Microsoft Office Word</Application>
  <DocSecurity>0</DocSecurity>
  <Lines>18</Lines>
  <Paragraphs>5</Paragraphs>
  <ScaleCrop>false</ScaleCrop>
  <Company>SLRB BGHM</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Ewbank de Wespin</dc:creator>
  <cp:lastModifiedBy>Malou VOSSAERT</cp:lastModifiedBy>
  <cp:revision>11</cp:revision>
  <dcterms:created xsi:type="dcterms:W3CDTF">2019-01-31T21:06:00Z</dcterms:created>
  <dcterms:modified xsi:type="dcterms:W3CDTF">2025-01-16T14:50:00Z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