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27B9" w:rsidRPr="005C67EA" w:rsidRDefault="00225C1D" w:rsidP="005C67EA">
      <w:pPr>
        <w:spacing w:after="0" w:line="240" w:lineRule="auto"/>
        <w:rPr>
          <w:b/>
          <w:u w:val="single"/>
        </w:rPr>
      </w:pPr>
      <w:bookmarkStart w:id="0" w:name="_Hlk27470917"/>
      <w:r w:rsidRPr="005C67EA">
        <w:rPr>
          <w:noProof/>
          <w:color w:val="2B579A"/>
          <w:shd w:val="clear" w:color="auto" w:fill="E6E6E6"/>
        </w:rPr>
        <w:drawing>
          <wp:inline distT="0" distB="0" distL="0" distR="0" wp14:anchorId="70774BE8" wp14:editId="07777777">
            <wp:extent cx="2190750" cy="1276350"/>
            <wp:effectExtent l="0" t="0" r="0" b="0"/>
            <wp:docPr id="2" name="Image 2"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inline>
        </w:drawing>
      </w:r>
      <w:bookmarkEnd w:id="0"/>
    </w:p>
    <w:p w14:paraId="0A37501D" w14:textId="77777777" w:rsidR="00D727B9" w:rsidRPr="005C67EA" w:rsidRDefault="00D727B9" w:rsidP="00B804AE">
      <w:pPr>
        <w:spacing w:after="0" w:line="240" w:lineRule="auto"/>
        <w:jc w:val="center"/>
        <w:rPr>
          <w:b/>
          <w:u w:val="single"/>
        </w:rPr>
      </w:pPr>
    </w:p>
    <w:p w14:paraId="6A05A809" w14:textId="2E0B7D4C" w:rsidR="00D727B9" w:rsidRPr="005C67EA" w:rsidRDefault="00D727B9" w:rsidP="0834FA69">
      <w:pPr>
        <w:spacing w:after="0" w:line="240" w:lineRule="auto"/>
        <w:jc w:val="center"/>
        <w:rPr>
          <w:b/>
          <w:bCs/>
          <w:u w:val="single"/>
        </w:rPr>
      </w:pPr>
    </w:p>
    <w:p w14:paraId="5A39BBE3" w14:textId="77777777" w:rsidR="002D7504"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p>
    <w:p w14:paraId="21E170A3" w14:textId="77777777" w:rsidR="00D727B9" w:rsidRPr="005C67EA" w:rsidRDefault="00E0612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bookmarkStart w:id="1" w:name="_Hlk27471155"/>
      <w:r w:rsidRPr="005C67EA">
        <w:rPr>
          <w:b/>
          <w:sz w:val="40"/>
          <w:szCs w:val="40"/>
        </w:rPr>
        <w:t xml:space="preserve">DOCUMENTS DU </w:t>
      </w:r>
    </w:p>
    <w:p w14:paraId="41C8F396" w14:textId="77777777" w:rsidR="005C67EA" w:rsidRPr="005C67EA" w:rsidRDefault="005C67E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p>
    <w:p w14:paraId="5D2173A3" w14:textId="77777777" w:rsidR="003E4885" w:rsidRPr="005C67EA" w:rsidRDefault="00E0612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sidRPr="39CC4A7F">
        <w:rPr>
          <w:b/>
          <w:bCs/>
          <w:sz w:val="40"/>
          <w:szCs w:val="40"/>
        </w:rPr>
        <w:t xml:space="preserve">MARCHE DE TRAVAUX </w:t>
      </w:r>
    </w:p>
    <w:p w14:paraId="546A4182" w14:textId="5C1C1B43" w:rsidR="528C31B0" w:rsidRDefault="2FE58645" w:rsidP="3C7CB661">
      <w:pPr>
        <w:pBdr>
          <w:top w:val="single" w:sz="4" w:space="1" w:color="000000"/>
          <w:left w:val="single" w:sz="4" w:space="4" w:color="000000"/>
          <w:bottom w:val="single" w:sz="4" w:space="1" w:color="000000"/>
          <w:right w:val="single" w:sz="4" w:space="4" w:color="000000"/>
        </w:pBdr>
        <w:spacing w:after="0" w:line="240" w:lineRule="auto"/>
        <w:jc w:val="center"/>
        <w:rPr>
          <w:b/>
          <w:bCs/>
          <w:i/>
          <w:iCs/>
          <w:color w:val="00A4B7" w:themeColor="accent1"/>
          <w:sz w:val="40"/>
          <w:szCs w:val="40"/>
        </w:rPr>
      </w:pPr>
      <w:r w:rsidRPr="3C7CB661">
        <w:rPr>
          <w:b/>
          <w:bCs/>
          <w:i/>
          <w:iCs/>
          <w:color w:val="00A4B7" w:themeColor="accent1"/>
          <w:sz w:val="40"/>
          <w:szCs w:val="40"/>
        </w:rPr>
        <w:t xml:space="preserve">(x) intégrant des éléments de réemploi dans le gros </w:t>
      </w:r>
      <w:r w:rsidR="630B605E" w:rsidRPr="3C7CB661">
        <w:rPr>
          <w:b/>
          <w:bCs/>
          <w:i/>
          <w:iCs/>
          <w:color w:val="00A4B7" w:themeColor="accent1"/>
          <w:sz w:val="40"/>
          <w:szCs w:val="40"/>
        </w:rPr>
        <w:t>œuvre</w:t>
      </w:r>
      <w:r w:rsidRPr="3C7CB661">
        <w:rPr>
          <w:b/>
          <w:bCs/>
          <w:i/>
          <w:iCs/>
          <w:color w:val="00A4B7" w:themeColor="accent1"/>
          <w:sz w:val="40"/>
          <w:szCs w:val="40"/>
        </w:rPr>
        <w:t xml:space="preserve"> et</w:t>
      </w:r>
      <w:r w:rsidR="1CC1F651" w:rsidRPr="3C7CB661">
        <w:rPr>
          <w:b/>
          <w:bCs/>
          <w:i/>
          <w:iCs/>
          <w:color w:val="00A4B7" w:themeColor="accent1"/>
          <w:sz w:val="40"/>
          <w:szCs w:val="40"/>
        </w:rPr>
        <w:t>/ou les parachèvemen</w:t>
      </w:r>
      <w:r w:rsidR="46604D7D" w:rsidRPr="3C7CB661">
        <w:rPr>
          <w:b/>
          <w:bCs/>
          <w:i/>
          <w:iCs/>
          <w:color w:val="00A4B7" w:themeColor="accent1"/>
          <w:sz w:val="40"/>
          <w:szCs w:val="40"/>
        </w:rPr>
        <w:t>t</w:t>
      </w:r>
      <w:r w:rsidR="1CC1F651" w:rsidRPr="3C7CB661">
        <w:rPr>
          <w:b/>
          <w:bCs/>
          <w:i/>
          <w:iCs/>
          <w:color w:val="00A4B7" w:themeColor="accent1"/>
          <w:sz w:val="40"/>
          <w:szCs w:val="40"/>
        </w:rPr>
        <w:t>s et/ou les équipements</w:t>
      </w:r>
    </w:p>
    <w:p w14:paraId="72A3D3EC" w14:textId="77777777" w:rsidR="005C67EA" w:rsidRPr="005C67EA" w:rsidRDefault="005C67EA" w:rsidP="005C67EA">
      <w:pPr>
        <w:pBdr>
          <w:top w:val="single" w:sz="4" w:space="1" w:color="auto"/>
          <w:left w:val="single" w:sz="4" w:space="4" w:color="auto"/>
          <w:bottom w:val="single" w:sz="4" w:space="1" w:color="auto"/>
          <w:right w:val="single" w:sz="4" w:space="4" w:color="auto"/>
        </w:pBdr>
        <w:spacing w:after="0" w:line="240" w:lineRule="auto"/>
        <w:rPr>
          <w:b/>
          <w:sz w:val="40"/>
          <w:szCs w:val="40"/>
        </w:rPr>
      </w:pPr>
    </w:p>
    <w:p w14:paraId="39C00992" w14:textId="77777777" w:rsidR="006F425A" w:rsidRPr="005C67EA" w:rsidRDefault="00DC022B" w:rsidP="006F425A">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sidRPr="005C67EA">
        <w:rPr>
          <w:b/>
          <w:sz w:val="40"/>
          <w:szCs w:val="40"/>
        </w:rPr>
        <w:t xml:space="preserve">Par </w:t>
      </w:r>
      <w:r w:rsidR="00E86D21">
        <w:rPr>
          <w:b/>
          <w:sz w:val="40"/>
          <w:szCs w:val="40"/>
        </w:rPr>
        <w:t xml:space="preserve">procédure </w:t>
      </w:r>
      <w:r w:rsidR="00744ED6" w:rsidRPr="005C67EA">
        <w:rPr>
          <w:b/>
          <w:sz w:val="40"/>
          <w:szCs w:val="40"/>
        </w:rPr>
        <w:t>ouverte</w:t>
      </w:r>
    </w:p>
    <w:p w14:paraId="0D0B940D" w14:textId="77777777" w:rsidR="005C67EA" w:rsidRPr="005C67EA" w:rsidRDefault="005C67E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p>
    <w:p w14:paraId="42015A79" w14:textId="77777777" w:rsidR="00B804AE" w:rsidRDefault="00E0612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sidRPr="005C67EA">
        <w:rPr>
          <w:b/>
          <w:sz w:val="40"/>
          <w:szCs w:val="40"/>
        </w:rPr>
        <w:t>SLRB</w:t>
      </w:r>
      <w:r w:rsidR="00A70068" w:rsidRPr="005C67EA">
        <w:rPr>
          <w:b/>
          <w:sz w:val="40"/>
          <w:szCs w:val="40"/>
        </w:rPr>
        <w:t>/</w:t>
      </w:r>
      <w:r w:rsidR="008F72F3" w:rsidRPr="005C67EA">
        <w:rPr>
          <w:b/>
          <w:sz w:val="40"/>
          <w:szCs w:val="40"/>
        </w:rPr>
        <w:t xml:space="preserve">MT </w:t>
      </w:r>
      <w:r w:rsidR="005C67EA" w:rsidRPr="005C67EA">
        <w:rPr>
          <w:b/>
          <w:sz w:val="40"/>
          <w:szCs w:val="40"/>
        </w:rPr>
        <w:t>2017</w:t>
      </w:r>
    </w:p>
    <w:p w14:paraId="48316FD6" w14:textId="268106FC" w:rsidR="00FD376A" w:rsidRPr="00274A18" w:rsidRDefault="00FD376A" w:rsidP="0834FA69">
      <w:pPr>
        <w:pBdr>
          <w:top w:val="single" w:sz="4" w:space="1" w:color="auto"/>
          <w:left w:val="single" w:sz="4" w:space="4" w:color="auto"/>
          <w:bottom w:val="single" w:sz="4" w:space="1" w:color="auto"/>
          <w:right w:val="single" w:sz="4" w:space="4" w:color="auto"/>
        </w:pBdr>
        <w:spacing w:after="0" w:line="240" w:lineRule="auto"/>
        <w:jc w:val="center"/>
        <w:rPr>
          <w:sz w:val="28"/>
          <w:szCs w:val="28"/>
        </w:rPr>
      </w:pPr>
      <w:r w:rsidRPr="0834FA69">
        <w:rPr>
          <w:sz w:val="28"/>
          <w:szCs w:val="28"/>
        </w:rPr>
        <w:t xml:space="preserve">Édition </w:t>
      </w:r>
      <w:r w:rsidR="00193E4E" w:rsidRPr="0834FA69">
        <w:rPr>
          <w:sz w:val="28"/>
          <w:szCs w:val="28"/>
        </w:rPr>
        <w:t>202</w:t>
      </w:r>
      <w:r w:rsidR="3E9B216F" w:rsidRPr="0834FA69">
        <w:rPr>
          <w:sz w:val="28"/>
          <w:szCs w:val="28"/>
        </w:rPr>
        <w:t>5.1</w:t>
      </w:r>
    </w:p>
    <w:bookmarkEnd w:id="1"/>
    <w:p w14:paraId="0E27B00A" w14:textId="77777777" w:rsidR="002D7504" w:rsidRPr="005C67EA"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p>
    <w:p w14:paraId="60061E4C" w14:textId="77777777" w:rsidR="00B804AE" w:rsidRPr="005C67EA" w:rsidRDefault="00B804AE" w:rsidP="00624656">
      <w:pPr>
        <w:spacing w:after="0" w:line="240" w:lineRule="auto"/>
        <w:jc w:val="both"/>
        <w:rPr>
          <w:b/>
          <w:u w:val="single"/>
        </w:rPr>
      </w:pPr>
    </w:p>
    <w:p w14:paraId="44EAFD9C" w14:textId="77777777" w:rsidR="00880BBA" w:rsidRPr="005C67EA" w:rsidRDefault="00880BBA" w:rsidP="00880BBA">
      <w:pPr>
        <w:spacing w:after="0" w:line="240" w:lineRule="auto"/>
        <w:jc w:val="both"/>
        <w:rPr>
          <w:b/>
          <w:u w:val="single"/>
        </w:rPr>
      </w:pPr>
    </w:p>
    <w:p w14:paraId="4B94D5A5" w14:textId="77777777" w:rsidR="00880BBA" w:rsidRPr="005C67EA" w:rsidRDefault="00880BBA" w:rsidP="00880BBA">
      <w:pPr>
        <w:spacing w:after="0" w:line="240" w:lineRule="auto"/>
        <w:jc w:val="both"/>
        <w:rPr>
          <w:b/>
          <w:u w:val="single"/>
        </w:rPr>
      </w:pPr>
    </w:p>
    <w:p w14:paraId="3DEEC669" w14:textId="77777777" w:rsidR="00D224F5" w:rsidRPr="005C67EA" w:rsidRDefault="00D224F5" w:rsidP="00D224F5">
      <w:pPr>
        <w:spacing w:after="0" w:line="240" w:lineRule="auto"/>
        <w:jc w:val="both"/>
        <w:rPr>
          <w:b/>
          <w:u w:val="single"/>
        </w:rPr>
      </w:pPr>
    </w:p>
    <w:p w14:paraId="3656B9AB" w14:textId="77777777" w:rsidR="000E317B" w:rsidRPr="005C67EA" w:rsidRDefault="000E317B" w:rsidP="00D224F5">
      <w:pPr>
        <w:spacing w:after="0" w:line="240" w:lineRule="auto"/>
        <w:jc w:val="both"/>
        <w:rPr>
          <w:b/>
          <w:u w:val="single"/>
        </w:rPr>
      </w:pPr>
    </w:p>
    <w:p w14:paraId="67F9E099" w14:textId="77777777" w:rsidR="00D224F5" w:rsidRPr="005C67EA" w:rsidRDefault="00981A5B" w:rsidP="00D224F5">
      <w:pPr>
        <w:spacing w:after="0" w:line="240" w:lineRule="auto"/>
        <w:jc w:val="both"/>
        <w:rPr>
          <w:b/>
          <w:u w:val="single"/>
        </w:rPr>
      </w:pPr>
      <w:r>
        <w:rPr>
          <w:b/>
          <w:u w:val="single"/>
        </w:rPr>
        <w:t>A</w:t>
      </w:r>
      <w:r w:rsidR="000E317B" w:rsidRPr="005C67EA">
        <w:rPr>
          <w:b/>
          <w:u w:val="single"/>
        </w:rPr>
        <w:t>djudicateur</w:t>
      </w:r>
      <w:r w:rsidR="000E317B" w:rsidRPr="005C67EA">
        <w:t xml:space="preserve"> : </w:t>
      </w:r>
      <w:r w:rsidR="007C0F62" w:rsidRPr="004E3844">
        <w:rPr>
          <w:b/>
          <w:i/>
          <w:color w:val="7D9BBD" w:themeColor="accent3" w:themeTint="99"/>
        </w:rPr>
        <w:t>[nom de la SISP]</w:t>
      </w:r>
    </w:p>
    <w:p w14:paraId="45FB0818" w14:textId="77777777" w:rsidR="007C0F62" w:rsidRDefault="007C0F62" w:rsidP="00D224F5">
      <w:pPr>
        <w:spacing w:after="0" w:line="240" w:lineRule="auto"/>
        <w:jc w:val="both"/>
        <w:rPr>
          <w:b/>
          <w:u w:val="single"/>
        </w:rPr>
      </w:pPr>
    </w:p>
    <w:p w14:paraId="7FC82323" w14:textId="36480B5F" w:rsidR="00744ED6" w:rsidRPr="005C67EA" w:rsidRDefault="7ACFE784" w:rsidP="3C7CB661">
      <w:pPr>
        <w:spacing w:after="0" w:line="240" w:lineRule="auto"/>
        <w:jc w:val="both"/>
        <w:rPr>
          <w:b/>
          <w:bCs/>
          <w:i/>
          <w:iCs/>
          <w:color w:val="7D9BBD" w:themeColor="accent3" w:themeTint="99"/>
        </w:rPr>
      </w:pPr>
      <w:r w:rsidRPr="3C7CB661">
        <w:rPr>
          <w:b/>
          <w:bCs/>
          <w:u w:val="single"/>
        </w:rPr>
        <w:t>Nature de travaux</w:t>
      </w:r>
      <w:r w:rsidRPr="3C7CB661">
        <w:rPr>
          <w:b/>
          <w:bCs/>
        </w:rPr>
        <w:t> </w:t>
      </w:r>
      <w:r>
        <w:t xml:space="preserve">: </w:t>
      </w:r>
      <w:r w:rsidR="1FDD025C" w:rsidRPr="3C7CB661">
        <w:rPr>
          <w:b/>
          <w:bCs/>
          <w:i/>
          <w:iCs/>
          <w:color w:val="7D9BBD" w:themeColor="accent3" w:themeTint="99"/>
        </w:rPr>
        <w:t>[Intitulé et adresse des travaux]</w:t>
      </w:r>
    </w:p>
    <w:p w14:paraId="049F31CB" w14:textId="77777777" w:rsidR="007C0F62" w:rsidRDefault="007C0F62" w:rsidP="00D224F5">
      <w:pPr>
        <w:spacing w:after="0" w:line="240" w:lineRule="auto"/>
        <w:jc w:val="both"/>
        <w:rPr>
          <w:b/>
          <w:u w:val="single"/>
        </w:rPr>
      </w:pPr>
    </w:p>
    <w:p w14:paraId="15CC3027" w14:textId="77777777" w:rsidR="00744ED6" w:rsidRPr="00FC399B" w:rsidRDefault="00744ED6" w:rsidP="00D224F5">
      <w:pPr>
        <w:spacing w:after="0" w:line="240" w:lineRule="auto"/>
        <w:jc w:val="both"/>
        <w:rPr>
          <w:b/>
          <w:color w:val="E5004D" w:themeColor="accent4"/>
        </w:rPr>
      </w:pPr>
      <w:r w:rsidRPr="005C67EA">
        <w:rPr>
          <w:b/>
          <w:u w:val="single"/>
        </w:rPr>
        <w:t>Numéro de chantier</w:t>
      </w:r>
      <w:r w:rsidRPr="005C67EA">
        <w:t> :</w:t>
      </w:r>
      <w:r w:rsidR="00880BBA" w:rsidRPr="005C67EA">
        <w:t xml:space="preserve"> </w:t>
      </w:r>
      <w:r w:rsidR="007C0F62" w:rsidRPr="004E3844">
        <w:rPr>
          <w:b/>
          <w:i/>
          <w:color w:val="7D9BBD" w:themeColor="accent3" w:themeTint="99"/>
        </w:rPr>
        <w:t>[numéro sous format 0000/aaaa/00/00]</w:t>
      </w:r>
    </w:p>
    <w:p w14:paraId="53128261" w14:textId="77777777" w:rsidR="00D727B9" w:rsidRPr="005C67EA" w:rsidRDefault="00D727B9" w:rsidP="00624656">
      <w:pPr>
        <w:spacing w:after="0" w:line="240" w:lineRule="auto"/>
        <w:jc w:val="both"/>
        <w:rPr>
          <w:b/>
          <w:u w:val="single"/>
        </w:rPr>
      </w:pPr>
    </w:p>
    <w:p w14:paraId="62486C05" w14:textId="77777777" w:rsidR="00A121EF" w:rsidRPr="005C67EA" w:rsidRDefault="00A121EF" w:rsidP="00624656">
      <w:pPr>
        <w:spacing w:after="0" w:line="240" w:lineRule="auto"/>
        <w:jc w:val="both"/>
        <w:rPr>
          <w:b/>
          <w:u w:val="single"/>
        </w:rPr>
      </w:pPr>
    </w:p>
    <w:p w14:paraId="4101652C" w14:textId="77777777" w:rsidR="00D836DD" w:rsidRPr="005C67EA" w:rsidRDefault="00D836DD" w:rsidP="00624656">
      <w:pPr>
        <w:spacing w:after="0" w:line="240" w:lineRule="auto"/>
        <w:jc w:val="both"/>
        <w:rPr>
          <w:b/>
          <w:u w:val="single"/>
        </w:rPr>
      </w:pPr>
    </w:p>
    <w:p w14:paraId="4B99056E" w14:textId="77777777" w:rsidR="00D727B9" w:rsidRPr="005C67EA" w:rsidRDefault="00D727B9" w:rsidP="00624656">
      <w:pPr>
        <w:spacing w:after="0" w:line="240" w:lineRule="auto"/>
        <w:jc w:val="both"/>
        <w:rPr>
          <w:b/>
          <w:u w:val="single"/>
        </w:rPr>
      </w:pPr>
    </w:p>
    <w:p w14:paraId="5E266AFE" w14:textId="1EF04862" w:rsidR="00D727B9" w:rsidRPr="005C67EA" w:rsidRDefault="00D727B9" w:rsidP="00624656">
      <w:pPr>
        <w:spacing w:after="0" w:line="240" w:lineRule="auto"/>
        <w:jc w:val="both"/>
        <w:rPr>
          <w:b/>
          <w:u w:val="single"/>
        </w:rPr>
      </w:pPr>
    </w:p>
    <w:p w14:paraId="3273B716" w14:textId="2CD7DD12" w:rsidR="00880BBA" w:rsidRPr="005C67EA" w:rsidRDefault="00D727B9" w:rsidP="762529E2">
      <w:pPr>
        <w:spacing w:after="0" w:line="240" w:lineRule="auto"/>
        <w:jc w:val="center"/>
        <w:rPr>
          <w:b/>
          <w:bCs/>
          <w:u w:val="single"/>
        </w:rPr>
      </w:pPr>
      <w:r w:rsidRPr="005C67EA">
        <w:rPr>
          <w:b/>
          <w:u w:val="single"/>
        </w:rPr>
        <w:lastRenderedPageBreak/>
        <w:br w:type="page"/>
      </w:r>
    </w:p>
    <w:p w14:paraId="3FF360BF" w14:textId="4DD275CE" w:rsidR="00880BBA" w:rsidRPr="005C67EA" w:rsidRDefault="6477272E" w:rsidP="762529E2">
      <w:pPr>
        <w:spacing w:after="0" w:line="240" w:lineRule="auto"/>
        <w:jc w:val="center"/>
        <w:rPr>
          <w:b/>
          <w:bCs/>
          <w:u w:val="single"/>
        </w:rPr>
      </w:pPr>
      <w:r w:rsidRPr="440ED155">
        <w:rPr>
          <w:b/>
          <w:bCs/>
          <w:u w:val="single"/>
        </w:rPr>
        <w:lastRenderedPageBreak/>
        <w:t>PREAMBULE</w:t>
      </w:r>
    </w:p>
    <w:p w14:paraId="13B0D10E" w14:textId="6D556A57" w:rsidR="440ED155" w:rsidRDefault="440ED155" w:rsidP="440ED155">
      <w:pPr>
        <w:spacing w:after="0" w:line="240" w:lineRule="auto"/>
        <w:jc w:val="center"/>
        <w:rPr>
          <w:b/>
          <w:bCs/>
          <w:u w:val="single"/>
        </w:rPr>
      </w:pPr>
    </w:p>
    <w:tbl>
      <w:tblPr>
        <w:tblStyle w:val="Grilledutableau"/>
        <w:tblW w:w="0" w:type="auto"/>
        <w:tblLayout w:type="fixed"/>
        <w:tblLook w:val="06A0" w:firstRow="1" w:lastRow="0" w:firstColumn="1" w:lastColumn="0" w:noHBand="1" w:noVBand="1"/>
      </w:tblPr>
      <w:tblGrid>
        <w:gridCol w:w="9060"/>
      </w:tblGrid>
      <w:tr w:rsidR="762529E2" w14:paraId="1E89E403" w14:textId="77777777" w:rsidTr="362A5EAB">
        <w:trPr>
          <w:trHeight w:val="300"/>
        </w:trPr>
        <w:tc>
          <w:tcPr>
            <w:tcW w:w="9060" w:type="dxa"/>
          </w:tcPr>
          <w:p w14:paraId="785C8BC5" w14:textId="5A8E1EB3" w:rsidR="762529E2" w:rsidRDefault="0EC13915" w:rsidP="362A5EAB">
            <w:pPr>
              <w:spacing w:after="0" w:line="240" w:lineRule="auto"/>
              <w:jc w:val="center"/>
              <w:rPr>
                <w:b/>
                <w:bCs/>
                <w:u w:val="single"/>
              </w:rPr>
            </w:pPr>
            <w:r w:rsidRPr="362A5EAB">
              <w:rPr>
                <w:b/>
                <w:bCs/>
                <w:u w:val="single"/>
              </w:rPr>
              <w:t>Code-couleur</w:t>
            </w:r>
            <w:r w:rsidR="027F6ECD" w:rsidRPr="362A5EAB">
              <w:rPr>
                <w:b/>
                <w:bCs/>
                <w:u w:val="single"/>
              </w:rPr>
              <w:t xml:space="preserve"> :</w:t>
            </w:r>
          </w:p>
          <w:p w14:paraId="442E6295" w14:textId="06C9D854" w:rsidR="762529E2" w:rsidRDefault="0EC13915" w:rsidP="362A5EAB">
            <w:pPr>
              <w:pStyle w:val="Paragraphedeliste"/>
              <w:numPr>
                <w:ilvl w:val="0"/>
                <w:numId w:val="57"/>
              </w:numPr>
              <w:spacing w:after="0" w:line="240" w:lineRule="auto"/>
              <w:jc w:val="both"/>
            </w:pPr>
            <w:r>
              <w:t xml:space="preserve">Les mentions en </w:t>
            </w:r>
            <w:r w:rsidRPr="362A5EAB">
              <w:rPr>
                <w:color w:val="E5004C"/>
              </w:rPr>
              <w:t>rose</w:t>
            </w:r>
            <w:r>
              <w:t xml:space="preserve"> </w:t>
            </w:r>
            <w:r w:rsidR="025652F6">
              <w:t>ainsi que les encadrés “Aide-mémoire”</w:t>
            </w:r>
            <w:r w:rsidR="025652F6" w:rsidRPr="362A5EAB">
              <w:rPr>
                <w:color w:val="E5004D" w:themeColor="accent4"/>
              </w:rPr>
              <w:t xml:space="preserve"> </w:t>
            </w:r>
            <w:r>
              <w:t>sont des instructions qui doivent être supprimées dans le document final ;</w:t>
            </w:r>
          </w:p>
          <w:p w14:paraId="10DC8105" w14:textId="5F2B068C" w:rsidR="762529E2" w:rsidRDefault="0EC13915" w:rsidP="362A5EAB">
            <w:pPr>
              <w:pStyle w:val="Paragraphedeliste"/>
              <w:numPr>
                <w:ilvl w:val="0"/>
                <w:numId w:val="57"/>
              </w:numPr>
              <w:spacing w:after="0" w:line="240" w:lineRule="auto"/>
              <w:jc w:val="both"/>
            </w:pPr>
            <w:r>
              <w:t xml:space="preserve">Les mentions en </w:t>
            </w:r>
            <w:r w:rsidRPr="362A5EAB">
              <w:rPr>
                <w:color w:val="00A4B7" w:themeColor="accent1"/>
              </w:rPr>
              <w:t xml:space="preserve">bleu </w:t>
            </w:r>
            <w:r>
              <w:t>sont les instructions relatives au réemploi ;</w:t>
            </w:r>
          </w:p>
          <w:p w14:paraId="12DCCAA3" w14:textId="75C8D189" w:rsidR="762529E2" w:rsidRDefault="0EC13915" w:rsidP="362A5EAB">
            <w:pPr>
              <w:pStyle w:val="Paragraphedeliste"/>
              <w:numPr>
                <w:ilvl w:val="0"/>
                <w:numId w:val="57"/>
              </w:numPr>
              <w:spacing w:after="0" w:line="240" w:lineRule="auto"/>
              <w:jc w:val="both"/>
            </w:pPr>
            <w:r>
              <w:t xml:space="preserve">Les mentions en </w:t>
            </w:r>
            <w:r w:rsidR="00BB778E" w:rsidRPr="362A5EAB">
              <w:rPr>
                <w:b/>
                <w:bCs/>
                <w:i/>
                <w:iCs/>
                <w:color w:val="7D9BBD" w:themeColor="accent3" w:themeTint="99"/>
              </w:rPr>
              <w:t>gris</w:t>
            </w:r>
            <w:r w:rsidRPr="362A5EAB">
              <w:rPr>
                <w:b/>
                <w:bCs/>
                <w:i/>
                <w:iCs/>
                <w:color w:val="7D9BBD" w:themeColor="accent3" w:themeTint="99"/>
              </w:rPr>
              <w:t xml:space="preserve"> [ ]</w:t>
            </w:r>
            <w:r w:rsidRPr="362A5EAB">
              <w:rPr>
                <w:color w:val="7D9BBD" w:themeColor="accent3" w:themeTint="99"/>
              </w:rPr>
              <w:t xml:space="preserve"> </w:t>
            </w:r>
            <w:r w:rsidR="129D7FF9">
              <w:t>ou</w:t>
            </w:r>
            <w:r w:rsidR="129D7FF9" w:rsidRPr="362A5EAB">
              <w:rPr>
                <w:color w:val="7D9BBD" w:themeColor="accent3" w:themeTint="99"/>
              </w:rPr>
              <w:t xml:space="preserve"> </w:t>
            </w:r>
            <w:r w:rsidR="129D7FF9" w:rsidRPr="362A5EAB">
              <w:rPr>
                <w:b/>
                <w:bCs/>
                <w:i/>
                <w:iCs/>
                <w:color w:val="7D9BBD" w:themeColor="accent3" w:themeTint="99"/>
              </w:rPr>
              <w:t>XXX</w:t>
            </w:r>
            <w:r w:rsidR="129D7FF9" w:rsidRPr="362A5EAB">
              <w:rPr>
                <w:b/>
                <w:bCs/>
                <w:color w:val="7D9BBD" w:themeColor="accent3" w:themeTint="99"/>
              </w:rPr>
              <w:t xml:space="preserve"> </w:t>
            </w:r>
            <w:r>
              <w:t>i</w:t>
            </w:r>
            <w:r w:rsidR="2CB9A04C">
              <w:t>mpliquent de compléter le texte ;</w:t>
            </w:r>
          </w:p>
          <w:p w14:paraId="1D187D26" w14:textId="296F2256" w:rsidR="762529E2" w:rsidRDefault="2CB9A04C" w:rsidP="362A5EAB">
            <w:pPr>
              <w:pStyle w:val="Paragraphedeliste"/>
              <w:numPr>
                <w:ilvl w:val="0"/>
                <w:numId w:val="57"/>
              </w:numPr>
              <w:spacing w:after="0" w:line="240" w:lineRule="auto"/>
              <w:jc w:val="both"/>
            </w:pPr>
            <w:r>
              <w:t xml:space="preserve">Les mentions précédées d’une </w:t>
            </w:r>
            <w:r w:rsidRPr="362A5EAB">
              <w:rPr>
                <w:b/>
                <w:bCs/>
                <w:i/>
                <w:iCs/>
                <w:color w:val="E5004D" w:themeColor="accent4"/>
              </w:rPr>
              <w:t>(x)</w:t>
            </w:r>
            <w:r w:rsidRPr="362A5EAB">
              <w:rPr>
                <w:color w:val="E5004D" w:themeColor="accent4"/>
              </w:rPr>
              <w:t xml:space="preserve"> </w:t>
            </w:r>
            <w:r w:rsidR="3E6A5D26" w:rsidRPr="362A5EAB">
              <w:rPr>
                <w:color w:val="E5004D" w:themeColor="accent4"/>
              </w:rPr>
              <w:t xml:space="preserve">rose </w:t>
            </w:r>
            <w:r>
              <w:t>peuvent être supprimées ou indiquent qu’un choix est à faire ;</w:t>
            </w:r>
          </w:p>
          <w:p w14:paraId="3681AB62" w14:textId="796E320E" w:rsidR="762529E2" w:rsidRDefault="2CB9A04C" w:rsidP="362A5EAB">
            <w:pPr>
              <w:pStyle w:val="Paragraphedeliste"/>
              <w:numPr>
                <w:ilvl w:val="0"/>
                <w:numId w:val="57"/>
              </w:numPr>
              <w:spacing w:after="0" w:line="240" w:lineRule="auto"/>
              <w:jc w:val="both"/>
            </w:pPr>
            <w:r>
              <w:t xml:space="preserve">Les autres mentions en </w:t>
            </w:r>
            <w:r w:rsidRPr="362A5EAB">
              <w:rPr>
                <w:b/>
                <w:bCs/>
              </w:rPr>
              <w:t>noir</w:t>
            </w:r>
            <w:r>
              <w:t xml:space="preserve"> doivent être respectées. Toute modification doit impérativement être signalée et motivée.</w:t>
            </w:r>
          </w:p>
        </w:tc>
      </w:tr>
    </w:tbl>
    <w:p w14:paraId="3A5C1F12" w14:textId="206A99E3" w:rsidR="00880BBA" w:rsidRPr="005C67EA" w:rsidRDefault="00880BBA" w:rsidP="680A3EEF">
      <w:pPr>
        <w:spacing w:after="0" w:line="240" w:lineRule="auto"/>
        <w:jc w:val="center"/>
        <w:rPr>
          <w:b/>
          <w:bCs/>
          <w:u w:val="single"/>
        </w:rPr>
      </w:pPr>
    </w:p>
    <w:p w14:paraId="0AE5BE98" w14:textId="385298F7" w:rsidR="00880BBA" w:rsidRPr="005C67EA" w:rsidRDefault="2CB42D87" w:rsidP="362A5EAB">
      <w:pPr>
        <w:spacing w:after="0" w:line="240" w:lineRule="auto"/>
        <w:jc w:val="both"/>
        <w:rPr>
          <w:color w:val="E5004D" w:themeColor="accent4"/>
        </w:rPr>
      </w:pPr>
      <w:r w:rsidRPr="362A5EAB">
        <w:rPr>
          <w:color w:val="E5004D" w:themeColor="accent4"/>
        </w:rPr>
        <w:t xml:space="preserve">Veuillez insérer les éventuelles dispositions spécifiques à votre marché dans les clauses administratives. </w:t>
      </w:r>
      <w:r w:rsidR="044E0C86" w:rsidRPr="362A5EAB">
        <w:rPr>
          <w:color w:val="E5004D" w:themeColor="accent4"/>
        </w:rPr>
        <w:t>Dans le cas où celles-ci complètent des clauses déjà existantes, veuillez vous référer à l’article en question.</w:t>
      </w:r>
      <w:r w:rsidR="2E1A0F4C" w:rsidRPr="362A5EAB">
        <w:rPr>
          <w:color w:val="E5004D" w:themeColor="accent4"/>
        </w:rPr>
        <w:t xml:space="preserve"> </w:t>
      </w:r>
      <w:r w:rsidR="2E1A0F4C" w:rsidRPr="362A5EAB">
        <w:rPr>
          <w:color w:val="E5004D" w:themeColor="accent4"/>
          <w:u w:val="single"/>
        </w:rPr>
        <w:t>Merci de bien vouloir mettre ces ajouts en évidence de manière à les identifier aisément.</w:t>
      </w:r>
    </w:p>
    <w:p w14:paraId="550667A3" w14:textId="1BC0F0AE" w:rsidR="00880BBA" w:rsidRPr="005C67EA" w:rsidRDefault="2CB42D87" w:rsidP="362A5EAB">
      <w:pPr>
        <w:spacing w:after="0" w:line="240" w:lineRule="auto"/>
        <w:jc w:val="both"/>
        <w:rPr>
          <w:b/>
          <w:bCs/>
          <w:color w:val="E5004D" w:themeColor="accent4"/>
          <w:u w:val="single"/>
        </w:rPr>
      </w:pPr>
      <w:r w:rsidRPr="362A5EAB">
        <w:rPr>
          <w:b/>
          <w:bCs/>
          <w:color w:val="E5004D" w:themeColor="accent4"/>
          <w:u w:val="single"/>
        </w:rPr>
        <w:t>Ces ajouts doivent être exceptionnels, justifiés par les exigences particulières du marché et expressément autorisés préalablement par la SLRB.</w:t>
      </w:r>
      <w:r w:rsidRPr="362A5EAB">
        <w:rPr>
          <w:b/>
          <w:bCs/>
          <w:color w:val="E5004D" w:themeColor="accent4"/>
        </w:rPr>
        <w:t xml:space="preserve">  </w:t>
      </w:r>
    </w:p>
    <w:p w14:paraId="30957304" w14:textId="6B71C946" w:rsidR="680A3EEF" w:rsidRDefault="680A3EEF" w:rsidP="680A3EEF">
      <w:pPr>
        <w:spacing w:after="0" w:line="240" w:lineRule="auto"/>
        <w:jc w:val="both"/>
        <w:rPr>
          <w:b/>
          <w:bCs/>
          <w:color w:val="E5004D" w:themeColor="accent4"/>
          <w:u w:val="single"/>
        </w:rPr>
      </w:pPr>
    </w:p>
    <w:p w14:paraId="435C8F3B" w14:textId="0A8B9000" w:rsidR="00880BBA" w:rsidRPr="005C67EA" w:rsidRDefault="00880BBA" w:rsidP="762529E2">
      <w:pPr>
        <w:spacing w:after="0" w:line="240" w:lineRule="auto"/>
        <w:jc w:val="center"/>
        <w:rPr>
          <w:b/>
          <w:bCs/>
          <w:u w:val="single"/>
        </w:rPr>
      </w:pPr>
    </w:p>
    <w:p w14:paraId="2C8B4F07" w14:textId="42BABA56" w:rsidR="00880BBA" w:rsidRPr="005C67EA" w:rsidRDefault="00466557" w:rsidP="00F01F20">
      <w:pPr>
        <w:spacing w:after="0" w:line="240" w:lineRule="auto"/>
        <w:jc w:val="center"/>
        <w:rPr>
          <w:b/>
          <w:u w:val="single"/>
        </w:rPr>
      </w:pPr>
      <w:r w:rsidRPr="005C67EA">
        <w:rPr>
          <w:b/>
          <w:u w:val="single"/>
        </w:rPr>
        <w:t>INTRODUCTION</w:t>
      </w:r>
    </w:p>
    <w:p w14:paraId="1299C43A" w14:textId="77777777" w:rsidR="00880BBA" w:rsidRPr="005C67EA" w:rsidRDefault="00880BBA" w:rsidP="00E92148">
      <w:pPr>
        <w:spacing w:after="0" w:line="240" w:lineRule="auto"/>
        <w:jc w:val="both"/>
      </w:pPr>
    </w:p>
    <w:p w14:paraId="343405B2" w14:textId="77777777" w:rsidR="00E92148" w:rsidRPr="005C67EA" w:rsidRDefault="00E92148" w:rsidP="00E92148">
      <w:pPr>
        <w:spacing w:after="0" w:line="240" w:lineRule="auto"/>
        <w:jc w:val="both"/>
      </w:pPr>
      <w:r w:rsidRPr="005C67EA">
        <w:t xml:space="preserve">Les </w:t>
      </w:r>
      <w:r w:rsidRPr="005C67EA">
        <w:rPr>
          <w:b/>
        </w:rPr>
        <w:t>documents applicables</w:t>
      </w:r>
      <w:r w:rsidRPr="005C67EA">
        <w:t xml:space="preserve"> </w:t>
      </w:r>
      <w:r w:rsidRPr="005C67EA">
        <w:rPr>
          <w:b/>
        </w:rPr>
        <w:t>au marché</w:t>
      </w:r>
      <w:r w:rsidRPr="005C67EA">
        <w:t xml:space="preserve"> sont les suivants :</w:t>
      </w:r>
    </w:p>
    <w:p w14:paraId="4DDBEF00" w14:textId="77777777" w:rsidR="00E92148" w:rsidRPr="005C67EA" w:rsidRDefault="00E92148" w:rsidP="00E92148">
      <w:pPr>
        <w:spacing w:after="0" w:line="240" w:lineRule="auto"/>
        <w:jc w:val="both"/>
      </w:pPr>
    </w:p>
    <w:p w14:paraId="3ACEF94B" w14:textId="77777777" w:rsidR="00E92148" w:rsidRPr="005C67EA" w:rsidRDefault="00E92148" w:rsidP="00E92148">
      <w:pPr>
        <w:numPr>
          <w:ilvl w:val="0"/>
          <w:numId w:val="29"/>
        </w:numPr>
        <w:spacing w:after="0" w:line="240" w:lineRule="auto"/>
        <w:ind w:left="709" w:hanging="283"/>
        <w:jc w:val="both"/>
      </w:pPr>
      <w:r w:rsidRPr="005C67EA">
        <w:t>L’</w:t>
      </w:r>
      <w:r w:rsidRPr="005C67EA">
        <w:rPr>
          <w:b/>
        </w:rPr>
        <w:t xml:space="preserve">avis de marché </w:t>
      </w:r>
      <w:r w:rsidRPr="005C67EA">
        <w:t xml:space="preserve">envoyé au Bulletin des Adjudications </w:t>
      </w:r>
      <w:r w:rsidR="007C0F62" w:rsidRPr="00BB778E">
        <w:rPr>
          <w:b/>
          <w:i/>
          <w:color w:val="7D9BBD" w:themeColor="accent3" w:themeTint="99"/>
        </w:rPr>
        <w:t>[</w:t>
      </w:r>
      <w:r w:rsidRPr="00BB778E">
        <w:rPr>
          <w:b/>
          <w:i/>
          <w:color w:val="7D9BBD" w:themeColor="accent3" w:themeTint="99"/>
        </w:rPr>
        <w:t>et au Journal officiel de l’Union européenne</w:t>
      </w:r>
      <w:r w:rsidR="007C0F62" w:rsidRPr="00BB778E">
        <w:rPr>
          <w:b/>
          <w:i/>
          <w:color w:val="7D9BBD" w:themeColor="accent3" w:themeTint="99"/>
        </w:rPr>
        <w:t>]</w:t>
      </w:r>
      <w:r w:rsidRPr="004E47F3">
        <w:rPr>
          <w:color w:val="E5004D" w:themeColor="accent4"/>
        </w:rPr>
        <w:t xml:space="preserve"> </w:t>
      </w:r>
      <w:r w:rsidRPr="005C67EA">
        <w:t xml:space="preserve">le </w:t>
      </w:r>
      <w:r w:rsidR="007C0F62" w:rsidRPr="00BB778E">
        <w:rPr>
          <w:b/>
          <w:i/>
          <w:color w:val="7D9BBD" w:themeColor="accent3" w:themeTint="99"/>
        </w:rPr>
        <w:t>[jj/mm/aaaa].</w:t>
      </w:r>
      <w:r w:rsidRPr="00BB778E">
        <w:rPr>
          <w:color w:val="7D9BBD" w:themeColor="accent3" w:themeTint="99"/>
        </w:rPr>
        <w:t xml:space="preserve"> </w:t>
      </w:r>
    </w:p>
    <w:p w14:paraId="3461D779" w14:textId="77777777" w:rsidR="00E92148" w:rsidRPr="005C67EA" w:rsidRDefault="00E92148" w:rsidP="00E92148">
      <w:pPr>
        <w:spacing w:after="0" w:line="240" w:lineRule="auto"/>
        <w:jc w:val="both"/>
      </w:pPr>
    </w:p>
    <w:p w14:paraId="0D5F14F3" w14:textId="77777777" w:rsidR="00E92148" w:rsidRDefault="00E92148" w:rsidP="00E92148">
      <w:pPr>
        <w:numPr>
          <w:ilvl w:val="0"/>
          <w:numId w:val="29"/>
        </w:numPr>
        <w:spacing w:after="0" w:line="240" w:lineRule="auto"/>
        <w:ind w:left="709" w:hanging="349"/>
        <w:jc w:val="both"/>
      </w:pPr>
      <w:r w:rsidRPr="005C67EA">
        <w:t xml:space="preserve">Le </w:t>
      </w:r>
      <w:r w:rsidRPr="005C67EA">
        <w:rPr>
          <w:b/>
        </w:rPr>
        <w:t>cahier spécial des charges</w:t>
      </w:r>
      <w:r w:rsidRPr="005C67EA">
        <w:t xml:space="preserve"> qui contient les conditions particulières applicables au marché, déterminées par les « clauses administratives » sous le point II.1 ci-après et par les « </w:t>
      </w:r>
      <w:r w:rsidRPr="00E86D21">
        <w:t>clauses techniques</w:t>
      </w:r>
      <w:r w:rsidR="00274A18">
        <w:t xml:space="preserve"> </w:t>
      </w:r>
      <w:r w:rsidRPr="005C67EA">
        <w:t>» sous le point II.2. ci-après.</w:t>
      </w:r>
    </w:p>
    <w:p w14:paraId="3CF2D8B6" w14:textId="77777777" w:rsidR="00487A4E" w:rsidRDefault="00487A4E" w:rsidP="00487A4E">
      <w:pPr>
        <w:spacing w:after="0" w:line="240" w:lineRule="auto"/>
        <w:ind w:left="709"/>
        <w:jc w:val="both"/>
      </w:pPr>
    </w:p>
    <w:p w14:paraId="0EDB803C" w14:textId="5AD3FC88" w:rsidR="00487A4E" w:rsidRPr="005C67EA" w:rsidRDefault="00487A4E" w:rsidP="2954DDE2">
      <w:pPr>
        <w:numPr>
          <w:ilvl w:val="0"/>
          <w:numId w:val="29"/>
        </w:numPr>
        <w:spacing w:after="0" w:line="240" w:lineRule="auto"/>
        <w:ind w:left="709" w:hanging="349"/>
        <w:jc w:val="both"/>
        <w:rPr>
          <w:b/>
          <w:bCs/>
        </w:rPr>
      </w:pPr>
      <w:r>
        <w:t xml:space="preserve">Le </w:t>
      </w:r>
      <w:r w:rsidRPr="362A5EAB">
        <w:rPr>
          <w:b/>
          <w:bCs/>
        </w:rPr>
        <w:t>forum</w:t>
      </w:r>
      <w:r w:rsidR="00625382" w:rsidRPr="362A5EAB">
        <w:rPr>
          <w:b/>
          <w:bCs/>
        </w:rPr>
        <w:t xml:space="preserve"> </w:t>
      </w:r>
      <w:r w:rsidR="00625382">
        <w:t>sur la plateforme e-Procurement.</w:t>
      </w:r>
    </w:p>
    <w:p w14:paraId="0FB78278" w14:textId="77777777" w:rsidR="00E92148" w:rsidRPr="005C67EA" w:rsidRDefault="00E92148" w:rsidP="00E92148">
      <w:pPr>
        <w:spacing w:after="0" w:line="240" w:lineRule="auto"/>
        <w:ind w:left="709"/>
        <w:jc w:val="both"/>
      </w:pPr>
    </w:p>
    <w:p w14:paraId="513235C1" w14:textId="77777777" w:rsidR="00D7445B" w:rsidRPr="005C67EA" w:rsidRDefault="00E92148" w:rsidP="00D7445B">
      <w:pPr>
        <w:numPr>
          <w:ilvl w:val="0"/>
          <w:numId w:val="29"/>
        </w:numPr>
        <w:spacing w:after="0" w:line="240" w:lineRule="auto"/>
        <w:ind w:left="709" w:hanging="349"/>
        <w:jc w:val="both"/>
      </w:pPr>
      <w:r w:rsidRPr="005C67EA">
        <w:t xml:space="preserve">Les </w:t>
      </w:r>
      <w:r w:rsidRPr="005C67EA">
        <w:rPr>
          <w:b/>
        </w:rPr>
        <w:t>annexes</w:t>
      </w:r>
      <w:r w:rsidRPr="005C67EA">
        <w:t xml:space="preserve"> qui font partie intégrante des documents du marché.</w:t>
      </w:r>
    </w:p>
    <w:p w14:paraId="1FC39945" w14:textId="77777777" w:rsidR="00E92148" w:rsidRDefault="00E92148" w:rsidP="00E92148">
      <w:pPr>
        <w:spacing w:after="0" w:line="240" w:lineRule="auto"/>
        <w:jc w:val="both"/>
      </w:pPr>
    </w:p>
    <w:p w14:paraId="0562CB0E" w14:textId="77777777" w:rsidR="00B76864" w:rsidRPr="005C67EA" w:rsidRDefault="00B76864" w:rsidP="00E92148">
      <w:pPr>
        <w:spacing w:after="0" w:line="240" w:lineRule="auto"/>
        <w:jc w:val="both"/>
      </w:pPr>
    </w:p>
    <w:p w14:paraId="49ECA51D" w14:textId="77777777" w:rsidR="000352B9" w:rsidRPr="00165060" w:rsidRDefault="000352B9" w:rsidP="000352B9">
      <w:pPr>
        <w:spacing w:after="0" w:line="240" w:lineRule="auto"/>
        <w:jc w:val="both"/>
      </w:pPr>
      <w:r w:rsidRPr="00165060">
        <w:t xml:space="preserve">Pour autant qu’il n’y soit pas dérogé, le marché est </w:t>
      </w:r>
      <w:r w:rsidRPr="00165060">
        <w:rPr>
          <w:u w:val="single"/>
        </w:rPr>
        <w:t>notamment</w:t>
      </w:r>
      <w:r w:rsidRPr="00165060">
        <w:t xml:space="preserve"> régi par les </w:t>
      </w:r>
      <w:r w:rsidRPr="00165060">
        <w:rPr>
          <w:b/>
        </w:rPr>
        <w:t>dispositions suivantes</w:t>
      </w:r>
      <w:r w:rsidRPr="00165060">
        <w:t> :</w:t>
      </w:r>
    </w:p>
    <w:p w14:paraId="34CE0A41" w14:textId="77777777" w:rsidR="000352B9" w:rsidRPr="00165060" w:rsidRDefault="000352B9" w:rsidP="000352B9">
      <w:pPr>
        <w:spacing w:after="0" w:line="240" w:lineRule="auto"/>
        <w:jc w:val="both"/>
      </w:pPr>
    </w:p>
    <w:p w14:paraId="432E569F" w14:textId="77777777" w:rsidR="000352B9" w:rsidRPr="00165060" w:rsidRDefault="000352B9" w:rsidP="000352B9">
      <w:pPr>
        <w:numPr>
          <w:ilvl w:val="0"/>
          <w:numId w:val="25"/>
        </w:numPr>
        <w:spacing w:after="0" w:line="240" w:lineRule="auto"/>
        <w:jc w:val="both"/>
      </w:pPr>
      <w:r>
        <w:t xml:space="preserve">La loi du </w:t>
      </w:r>
      <w:r w:rsidR="005C67EA">
        <w:t>17 juin 2016 relative aux marchés publics</w:t>
      </w:r>
      <w:r w:rsidR="009E4979">
        <w:t>, complété</w:t>
      </w:r>
      <w:r w:rsidR="005C67EA">
        <w:t>e</w:t>
      </w:r>
      <w:r w:rsidR="009E4979">
        <w:t xml:space="preserve"> par le </w:t>
      </w:r>
      <w:r w:rsidR="002D7504">
        <w:t xml:space="preserve">présent </w:t>
      </w:r>
      <w:r w:rsidR="009E4979">
        <w:t>cahier spécial des charges ;</w:t>
      </w:r>
    </w:p>
    <w:p w14:paraId="4840EF1D" w14:textId="77777777" w:rsidR="000352B9" w:rsidRPr="00165060" w:rsidRDefault="000352B9" w:rsidP="000352B9">
      <w:pPr>
        <w:numPr>
          <w:ilvl w:val="0"/>
          <w:numId w:val="25"/>
        </w:numPr>
        <w:spacing w:after="0" w:line="240" w:lineRule="auto"/>
        <w:jc w:val="both"/>
      </w:pPr>
      <w:r>
        <w:t xml:space="preserve">L’arrêté royal du </w:t>
      </w:r>
      <w:r w:rsidR="00E86D21">
        <w:t xml:space="preserve">18 avril 2017 </w:t>
      </w:r>
      <w:r>
        <w:t>relatif à la passation des marchés public</w:t>
      </w:r>
      <w:r w:rsidR="009E4979">
        <w:t xml:space="preserve">s dans les secteurs classiques, complété par le </w:t>
      </w:r>
      <w:r w:rsidR="002D7504">
        <w:t xml:space="preserve">présent </w:t>
      </w:r>
      <w:r w:rsidR="009E4979">
        <w:t>cahier spécial des charges ;</w:t>
      </w:r>
    </w:p>
    <w:p w14:paraId="31148839" w14:textId="77777777" w:rsidR="000352B9" w:rsidRPr="00165060" w:rsidRDefault="000352B9" w:rsidP="00165060">
      <w:pPr>
        <w:numPr>
          <w:ilvl w:val="0"/>
          <w:numId w:val="25"/>
        </w:numPr>
        <w:spacing w:after="0" w:line="240" w:lineRule="auto"/>
        <w:jc w:val="both"/>
        <w:rPr>
          <w:color w:val="548DD4"/>
        </w:rPr>
      </w:pPr>
      <w:r>
        <w:t xml:space="preserve">L’arrêté royal du 14 janvier 2013 </w:t>
      </w:r>
      <w:r w:rsidR="00165060">
        <w:t>établissant les règles générales d’exécution des marchés publics</w:t>
      </w:r>
      <w:r w:rsidR="00CF15A6">
        <w:t>, complété par le présent cahier spécial des charges ;</w:t>
      </w:r>
    </w:p>
    <w:p w14:paraId="781916FF" w14:textId="77777777" w:rsidR="000352B9" w:rsidRPr="00165060" w:rsidRDefault="000352B9" w:rsidP="000352B9">
      <w:pPr>
        <w:numPr>
          <w:ilvl w:val="0"/>
          <w:numId w:val="25"/>
        </w:numPr>
        <w:spacing w:after="0" w:line="240" w:lineRule="auto"/>
        <w:jc w:val="both"/>
      </w:pPr>
      <w:r>
        <w:t>La loi du 20 mars 1991 organisant l'agréation d'entrepreneurs de travaux ;</w:t>
      </w:r>
    </w:p>
    <w:p w14:paraId="43006BB9" w14:textId="77777777" w:rsidR="000352B9" w:rsidRPr="00165060" w:rsidRDefault="000352B9" w:rsidP="000352B9">
      <w:pPr>
        <w:numPr>
          <w:ilvl w:val="0"/>
          <w:numId w:val="25"/>
        </w:numPr>
        <w:spacing w:after="0" w:line="240" w:lineRule="auto"/>
        <w:jc w:val="both"/>
      </w:pPr>
      <w:r>
        <w:t>La loi du 4 août 1996 relative au bien-être des travailleurs lors de l’exécution de leur travail ;</w:t>
      </w:r>
    </w:p>
    <w:p w14:paraId="066491CB" w14:textId="77777777" w:rsidR="000352B9" w:rsidRDefault="000352B9" w:rsidP="00E92148">
      <w:pPr>
        <w:numPr>
          <w:ilvl w:val="0"/>
          <w:numId w:val="25"/>
        </w:numPr>
        <w:spacing w:after="0" w:line="240" w:lineRule="auto"/>
        <w:jc w:val="both"/>
      </w:pPr>
      <w:r>
        <w:t>L’arrêté royal du 25 janvier 2001 concernant les chantiers temporaires ou mobiles.</w:t>
      </w:r>
    </w:p>
    <w:p w14:paraId="61C3AE44" w14:textId="77777777" w:rsidR="00CF15A6" w:rsidRPr="00CE0C1B" w:rsidRDefault="00CF15A6" w:rsidP="00CF15A6">
      <w:pPr>
        <w:numPr>
          <w:ilvl w:val="0"/>
          <w:numId w:val="25"/>
        </w:numPr>
        <w:spacing w:after="0" w:line="240" w:lineRule="auto"/>
        <w:jc w:val="both"/>
      </w:pPr>
      <w:r>
        <w:t>Les dispositions en vigueur concernant les personnes à mobilité réduite ;</w:t>
      </w:r>
    </w:p>
    <w:p w14:paraId="77925902" w14:textId="36EE28EA" w:rsidR="00CF15A6" w:rsidRPr="00CE0C1B" w:rsidRDefault="00CF15A6" w:rsidP="00CF15A6">
      <w:pPr>
        <w:numPr>
          <w:ilvl w:val="0"/>
          <w:numId w:val="25"/>
        </w:numPr>
        <w:spacing w:after="0" w:line="240" w:lineRule="auto"/>
        <w:jc w:val="both"/>
      </w:pPr>
      <w:r>
        <w:t xml:space="preserve">Les recommandations générales pour l’exécution suivant les règles de l’art telles que reprises, entre autres, dans les notes du </w:t>
      </w:r>
      <w:r w:rsidR="00203F62">
        <w:t>Buildwise</w:t>
      </w:r>
      <w:r>
        <w:t xml:space="preserve">, NIT, STS et/ou du CRR ; </w:t>
      </w:r>
    </w:p>
    <w:p w14:paraId="2382A04E" w14:textId="77777777" w:rsidR="00CF15A6" w:rsidRPr="00CE0C1B" w:rsidRDefault="00CF15A6" w:rsidP="00CF15A6">
      <w:pPr>
        <w:numPr>
          <w:ilvl w:val="0"/>
          <w:numId w:val="25"/>
        </w:numPr>
        <w:spacing w:after="0" w:line="240" w:lineRule="auto"/>
        <w:jc w:val="both"/>
      </w:pPr>
      <w:r>
        <w:t xml:space="preserve">Les normes NBN en vigueur à la date de mise en adjudication du présent marché, dans le respect de la loi du 17 juin 2016 relatif aux marchés publics de travaux, de fournitures et de services et aux concessions de travaux publics ; </w:t>
      </w:r>
    </w:p>
    <w:p w14:paraId="604AB261" w14:textId="35A2AAF9" w:rsidR="00CF15A6" w:rsidRDefault="00CF15A6" w:rsidP="00CF15A6">
      <w:pPr>
        <w:numPr>
          <w:ilvl w:val="0"/>
          <w:numId w:val="25"/>
        </w:numPr>
        <w:spacing w:after="0" w:line="240" w:lineRule="auto"/>
        <w:jc w:val="both"/>
      </w:pPr>
      <w:r>
        <w:t>Les normes étrangères ainsi que tout autre document technique auquel il serait fait référence dans le présent cahier spécial des charges</w:t>
      </w:r>
      <w:r w:rsidR="4F0B41B7">
        <w:t xml:space="preserve"> </w:t>
      </w:r>
      <w:r w:rsidR="225DFC85">
        <w:t>;</w:t>
      </w:r>
    </w:p>
    <w:p w14:paraId="13AA621C" w14:textId="313878CC" w:rsidR="004A62CA" w:rsidRPr="00B22A8E" w:rsidRDefault="004A62CA" w:rsidP="362A5EAB">
      <w:pPr>
        <w:numPr>
          <w:ilvl w:val="0"/>
          <w:numId w:val="25"/>
        </w:numPr>
        <w:spacing w:after="0" w:line="240" w:lineRule="auto"/>
        <w:jc w:val="both"/>
      </w:pPr>
      <w:r>
        <w:lastRenderedPageBreak/>
        <w:t>Circulaire du Gouvernement de la Région de Bruxelles-Capitale relative à l'obligation d'insertion de clauses sociales dans les marchés publics régionaux</w:t>
      </w:r>
      <w:r w:rsidR="4D8909F6">
        <w:t xml:space="preserve"> ;</w:t>
      </w:r>
    </w:p>
    <w:p w14:paraId="57F106F3" w14:textId="4A085611" w:rsidR="55F89934" w:rsidRPr="00B22A8E" w:rsidRDefault="55F89934" w:rsidP="362A5EAB">
      <w:pPr>
        <w:numPr>
          <w:ilvl w:val="0"/>
          <w:numId w:val="25"/>
        </w:numPr>
        <w:spacing w:after="0" w:line="240" w:lineRule="auto"/>
        <w:jc w:val="both"/>
      </w:pPr>
      <w:r>
        <w:t>Le règlement (UE) 2016/679 du 27 avril 2016 relatif à la protection des personnes physiques à l’égard du traitement de données à caractère personnel et à la libre circulation de ces données (le RGPD)</w:t>
      </w:r>
      <w:r w:rsidR="3C6DEBDE">
        <w:t xml:space="preserve"> ;</w:t>
      </w:r>
    </w:p>
    <w:p w14:paraId="4C4DC3C0" w14:textId="2FC9B25A" w:rsidR="00032991" w:rsidRPr="0066407D" w:rsidRDefault="55F89934" w:rsidP="362A5EAB">
      <w:pPr>
        <w:numPr>
          <w:ilvl w:val="0"/>
          <w:numId w:val="25"/>
        </w:numPr>
        <w:spacing w:after="0" w:line="240" w:lineRule="auto"/>
        <w:jc w:val="both"/>
      </w:pPr>
      <w:r>
        <w:t>La loi du 30 juillet 2018 « relative à la protection des personnes physiques à l'égard des traitements de données à caractère personnel » (ci-après LVP »)</w:t>
      </w:r>
      <w:r w:rsidR="00032991">
        <w:t> ;</w:t>
      </w:r>
    </w:p>
    <w:p w14:paraId="6BB29333" w14:textId="4F4F9628" w:rsidR="00032991" w:rsidRPr="0066407D" w:rsidRDefault="00032991" w:rsidP="362A5EAB">
      <w:pPr>
        <w:numPr>
          <w:ilvl w:val="0"/>
          <w:numId w:val="25"/>
        </w:numPr>
        <w:spacing w:after="0" w:line="240" w:lineRule="auto"/>
        <w:jc w:val="both"/>
      </w:pPr>
      <w:bookmarkStart w:id="2" w:name="_Hlk104298112"/>
      <w:r>
        <w:t>L’ordonnance du 5 mars 2009 relative à la gestion et à l’assainissement des sols pollués ;</w:t>
      </w:r>
    </w:p>
    <w:p w14:paraId="3CC60091" w14:textId="77777777" w:rsidR="00032991" w:rsidRPr="0066407D" w:rsidRDefault="00032991" w:rsidP="362A5EAB">
      <w:pPr>
        <w:numPr>
          <w:ilvl w:val="0"/>
          <w:numId w:val="25"/>
        </w:numPr>
        <w:spacing w:after="0" w:line="240" w:lineRule="auto"/>
        <w:jc w:val="both"/>
      </w:pPr>
      <w:r>
        <w:t xml:space="preserve">Le décret du 1er mars 2018 relatif à la gestion et à l'assainissement des sols (Wallonie) ; </w:t>
      </w:r>
    </w:p>
    <w:p w14:paraId="23EDB21A" w14:textId="70EE3966" w:rsidR="00032991" w:rsidRPr="00032991" w:rsidRDefault="00032991" w:rsidP="362A5EAB">
      <w:pPr>
        <w:numPr>
          <w:ilvl w:val="0"/>
          <w:numId w:val="25"/>
        </w:numPr>
        <w:spacing w:after="0" w:line="240" w:lineRule="auto"/>
        <w:jc w:val="both"/>
      </w:pPr>
      <w:r>
        <w:t>Le décret relatif au sol du 27 octobre 2006 (Flandre).</w:t>
      </w:r>
      <w:bookmarkEnd w:id="2"/>
    </w:p>
    <w:p w14:paraId="62EBF3C5" w14:textId="77777777" w:rsidR="00CF15A6" w:rsidRPr="00165060" w:rsidRDefault="00CF15A6" w:rsidP="0013132A">
      <w:pPr>
        <w:spacing w:after="0" w:line="240" w:lineRule="auto"/>
        <w:ind w:left="360"/>
        <w:jc w:val="both"/>
      </w:pPr>
    </w:p>
    <w:p w14:paraId="6D98A12B" w14:textId="77777777" w:rsidR="000352B9" w:rsidRPr="005C67EA" w:rsidRDefault="000352B9" w:rsidP="00E92148">
      <w:pPr>
        <w:spacing w:after="0" w:line="240" w:lineRule="auto"/>
        <w:jc w:val="both"/>
      </w:pPr>
    </w:p>
    <w:p w14:paraId="44D91BBE" w14:textId="77777777" w:rsidR="00E92148" w:rsidRPr="005C67EA" w:rsidRDefault="00E92148" w:rsidP="00E92148">
      <w:pPr>
        <w:spacing w:after="0" w:line="240" w:lineRule="auto"/>
        <w:jc w:val="both"/>
      </w:pPr>
      <w:r w:rsidRPr="005C67EA">
        <w:t xml:space="preserve">Par </w:t>
      </w:r>
      <w:r w:rsidRPr="005C67EA">
        <w:rPr>
          <w:b/>
        </w:rPr>
        <w:t>pouvoir adjudicateur</w:t>
      </w:r>
      <w:r w:rsidR="006160C5">
        <w:rPr>
          <w:b/>
        </w:rPr>
        <w:t xml:space="preserve"> </w:t>
      </w:r>
      <w:r w:rsidR="00A83C77">
        <w:rPr>
          <w:b/>
        </w:rPr>
        <w:t>et l’adjudicateur</w:t>
      </w:r>
      <w:r w:rsidRPr="005C67EA">
        <w:t>, il faut entendre la Société Immobilière de Service Public (ci-après « SISP ») mentionnée dans l’avis de marché. Celle-ci est soumise à la tutelle de la Société du Logement de la Région de Bruxelles-Capitale (ci-après « SLRB »).</w:t>
      </w:r>
      <w:r w:rsidR="0019671E" w:rsidRPr="005C67EA">
        <w:t xml:space="preserve"> Selon le type de tutelle applicable au marché, les décisions du pouvoir adjudicateur sont subordonnées ou non à l’approbation préalable de ladite SLRB. Sur simple demande, </w:t>
      </w:r>
      <w:r w:rsidR="006160C5">
        <w:t>l’adjudicateur</w:t>
      </w:r>
      <w:r w:rsidR="0019671E" w:rsidRPr="005C67EA">
        <w:t xml:space="preserve"> indique à l’entrepreneur le type de tutelle applicable au chantier.</w:t>
      </w:r>
    </w:p>
    <w:p w14:paraId="2946DB82" w14:textId="77777777" w:rsidR="00F01F20" w:rsidRDefault="00F01F20" w:rsidP="00E92148">
      <w:pPr>
        <w:spacing w:after="0" w:line="240" w:lineRule="auto"/>
        <w:jc w:val="both"/>
      </w:pPr>
    </w:p>
    <w:p w14:paraId="1D130033" w14:textId="77777777" w:rsidR="00022CE5" w:rsidRPr="005C67EA" w:rsidRDefault="00E92148" w:rsidP="00E92148">
      <w:pPr>
        <w:spacing w:after="0" w:line="240" w:lineRule="auto"/>
        <w:jc w:val="both"/>
      </w:pPr>
      <w:r w:rsidRPr="005C67EA">
        <w:t>Le pouvoir adjudicateur a confié</w:t>
      </w:r>
      <w:r w:rsidR="00022CE5" w:rsidRPr="005C67EA">
        <w:t xml:space="preserve"> aux intervenants </w:t>
      </w:r>
      <w:r w:rsidR="0019671E" w:rsidRPr="005C67EA">
        <w:t>mentionnés ci-après</w:t>
      </w:r>
      <w:r w:rsidRPr="005C67EA">
        <w:t xml:space="preserve"> </w:t>
      </w:r>
      <w:r w:rsidR="00022CE5" w:rsidRPr="005C67EA">
        <w:t>les missions suivantes :</w:t>
      </w:r>
    </w:p>
    <w:p w14:paraId="5997CC1D" w14:textId="77777777" w:rsidR="00022CE5" w:rsidRPr="005C67EA" w:rsidRDefault="00022CE5" w:rsidP="00E92148">
      <w:pPr>
        <w:spacing w:after="0" w:line="240" w:lineRule="auto"/>
        <w:jc w:val="both"/>
      </w:pPr>
    </w:p>
    <w:p w14:paraId="3089D937" w14:textId="77777777" w:rsidR="00022CE5" w:rsidRPr="005C67EA" w:rsidRDefault="00022CE5" w:rsidP="00E9533F">
      <w:pPr>
        <w:numPr>
          <w:ilvl w:val="0"/>
          <w:numId w:val="25"/>
        </w:numPr>
        <w:spacing w:after="0" w:line="240" w:lineRule="auto"/>
        <w:jc w:val="both"/>
      </w:pPr>
      <w:r w:rsidRPr="0C19AD53">
        <w:rPr>
          <w:b/>
          <w:bCs/>
        </w:rPr>
        <w:t>A</w:t>
      </w:r>
      <w:r w:rsidR="00E92148" w:rsidRPr="0C19AD53">
        <w:rPr>
          <w:b/>
          <w:bCs/>
        </w:rPr>
        <w:t>uteur de projet</w:t>
      </w:r>
      <w:r>
        <w:t> </w:t>
      </w:r>
      <w:r w:rsidRPr="0C19AD53">
        <w:rPr>
          <w:b/>
          <w:bCs/>
        </w:rPr>
        <w:t>:</w:t>
      </w:r>
      <w:r w:rsidRPr="0C19AD53">
        <w:rPr>
          <w:color w:val="FF0000"/>
        </w:rPr>
        <w:t xml:space="preserve"> </w:t>
      </w:r>
    </w:p>
    <w:p w14:paraId="7495A870" w14:textId="77777777" w:rsidR="00022CE5" w:rsidRPr="005C67EA" w:rsidRDefault="00022CE5" w:rsidP="00E9533F">
      <w:pPr>
        <w:numPr>
          <w:ilvl w:val="1"/>
          <w:numId w:val="25"/>
        </w:numPr>
        <w:spacing w:after="0" w:line="240" w:lineRule="auto"/>
        <w:jc w:val="both"/>
      </w:pPr>
      <w:r w:rsidRPr="005C67EA">
        <w:t xml:space="preserve">architecte : </w:t>
      </w:r>
      <w:r w:rsidR="007C0F62" w:rsidRPr="00AD1B6C">
        <w:rPr>
          <w:b/>
          <w:i/>
          <w:color w:val="7D9BBD" w:themeColor="accent3" w:themeTint="99"/>
        </w:rPr>
        <w:t>[nom]</w:t>
      </w:r>
    </w:p>
    <w:p w14:paraId="71F732F8" w14:textId="77777777" w:rsidR="00022CE5" w:rsidRPr="005C67EA" w:rsidRDefault="00022CE5" w:rsidP="00E9533F">
      <w:pPr>
        <w:numPr>
          <w:ilvl w:val="1"/>
          <w:numId w:val="25"/>
        </w:numPr>
        <w:spacing w:after="0" w:line="240" w:lineRule="auto"/>
        <w:jc w:val="both"/>
      </w:pPr>
      <w:r w:rsidRPr="005C67EA">
        <w:t xml:space="preserve">ingénieur en techniques spéciales : </w:t>
      </w:r>
      <w:r w:rsidR="007C0F62" w:rsidRPr="00AD1B6C">
        <w:rPr>
          <w:b/>
          <w:i/>
          <w:color w:val="7D9BBD" w:themeColor="accent3" w:themeTint="99"/>
        </w:rPr>
        <w:t>[nom]</w:t>
      </w:r>
    </w:p>
    <w:p w14:paraId="278CA928" w14:textId="77777777" w:rsidR="00022CE5" w:rsidRPr="00AD1B6C" w:rsidRDefault="00022CE5" w:rsidP="00E9533F">
      <w:pPr>
        <w:numPr>
          <w:ilvl w:val="1"/>
          <w:numId w:val="25"/>
        </w:numPr>
        <w:spacing w:after="0" w:line="240" w:lineRule="auto"/>
        <w:jc w:val="both"/>
        <w:rPr>
          <w:color w:val="7D9BBD" w:themeColor="accent3" w:themeTint="99"/>
        </w:rPr>
      </w:pPr>
      <w:r w:rsidRPr="005C67EA">
        <w:t xml:space="preserve">ingénieur en stabilité : </w:t>
      </w:r>
      <w:r w:rsidR="007C0F62" w:rsidRPr="00AD1B6C">
        <w:rPr>
          <w:b/>
          <w:i/>
          <w:color w:val="7D9BBD" w:themeColor="accent3" w:themeTint="99"/>
        </w:rPr>
        <w:t>[nom]</w:t>
      </w:r>
    </w:p>
    <w:p w14:paraId="1A1168BE" w14:textId="77777777" w:rsidR="00022CE5" w:rsidRPr="00AD1B6C" w:rsidRDefault="00022CE5" w:rsidP="00E9533F">
      <w:pPr>
        <w:numPr>
          <w:ilvl w:val="1"/>
          <w:numId w:val="25"/>
        </w:numPr>
        <w:spacing w:after="0" w:line="240" w:lineRule="auto"/>
        <w:jc w:val="both"/>
        <w:rPr>
          <w:color w:val="7D9BBD" w:themeColor="accent3" w:themeTint="99"/>
        </w:rPr>
      </w:pPr>
      <w:r w:rsidRPr="005C67EA">
        <w:t xml:space="preserve">conseiller PEB : </w:t>
      </w:r>
      <w:r w:rsidR="007C0F62" w:rsidRPr="00AD1B6C">
        <w:rPr>
          <w:b/>
          <w:i/>
          <w:color w:val="7D9BBD" w:themeColor="accent3" w:themeTint="99"/>
        </w:rPr>
        <w:t>[nom]</w:t>
      </w:r>
    </w:p>
    <w:p w14:paraId="110FFD37" w14:textId="77777777" w:rsidR="00022CE5" w:rsidRPr="005C67EA" w:rsidRDefault="00022CE5" w:rsidP="00E9533F">
      <w:pPr>
        <w:spacing w:after="0" w:line="240" w:lineRule="auto"/>
        <w:ind w:left="720"/>
        <w:jc w:val="both"/>
        <w:rPr>
          <w:b/>
        </w:rPr>
      </w:pPr>
    </w:p>
    <w:p w14:paraId="43B05C38" w14:textId="77777777" w:rsidR="003312FD" w:rsidRPr="007729C8" w:rsidRDefault="00022CE5" w:rsidP="0013132A">
      <w:pPr>
        <w:numPr>
          <w:ilvl w:val="0"/>
          <w:numId w:val="25"/>
        </w:numPr>
        <w:spacing w:after="0" w:line="240" w:lineRule="auto"/>
        <w:jc w:val="both"/>
        <w:rPr>
          <w:b/>
          <w:color w:val="00A4B7" w:themeColor="accent1"/>
        </w:rPr>
      </w:pPr>
      <w:r w:rsidRPr="0C19AD53">
        <w:rPr>
          <w:b/>
          <w:bCs/>
        </w:rPr>
        <w:t xml:space="preserve">Coordinateur en matière de sécurité et de santé : </w:t>
      </w:r>
      <w:r w:rsidR="007C0F62" w:rsidRPr="00AD1B6C">
        <w:rPr>
          <w:b/>
          <w:i/>
          <w:color w:val="7D9BBD" w:themeColor="accent3" w:themeTint="99"/>
        </w:rPr>
        <w:t>[nom]</w:t>
      </w:r>
    </w:p>
    <w:p w14:paraId="6B699379" w14:textId="77777777" w:rsidR="003312FD" w:rsidRDefault="003312FD" w:rsidP="003312FD">
      <w:pPr>
        <w:spacing w:after="0" w:line="240" w:lineRule="auto"/>
        <w:jc w:val="both"/>
        <w:rPr>
          <w:b/>
        </w:rPr>
      </w:pPr>
    </w:p>
    <w:p w14:paraId="3FE9F23F" w14:textId="77777777" w:rsidR="003312FD" w:rsidRDefault="003312FD" w:rsidP="003312FD">
      <w:pPr>
        <w:spacing w:after="0" w:line="240" w:lineRule="auto"/>
        <w:jc w:val="both"/>
        <w:rPr>
          <w:b/>
        </w:rPr>
      </w:pPr>
    </w:p>
    <w:p w14:paraId="1F72F646" w14:textId="79DABBAF" w:rsidR="003312FD" w:rsidRDefault="412F0937" w:rsidP="362A5EAB">
      <w:pPr>
        <w:spacing w:after="0" w:line="240" w:lineRule="auto"/>
        <w:jc w:val="both"/>
        <w:rPr>
          <w:b/>
          <w:bCs/>
        </w:rPr>
      </w:pPr>
      <w:r w:rsidRPr="362A5EAB">
        <w:rPr>
          <w:b/>
          <w:bCs/>
        </w:rPr>
        <w:t xml:space="preserve">Description détaillée de l’objet du marché </w:t>
      </w:r>
      <w:r w:rsidR="7AE012CF" w:rsidRPr="362A5EAB">
        <w:rPr>
          <w:b/>
          <w:bCs/>
        </w:rPr>
        <w:t>:</w:t>
      </w:r>
    </w:p>
    <w:p w14:paraId="00AE70B4" w14:textId="77777777" w:rsidR="009E28A9" w:rsidRDefault="009E28A9" w:rsidP="362A5EAB">
      <w:pPr>
        <w:spacing w:after="0" w:line="240" w:lineRule="auto"/>
        <w:jc w:val="both"/>
        <w:rPr>
          <w:b/>
          <w:bCs/>
        </w:rPr>
      </w:pPr>
    </w:p>
    <w:p w14:paraId="2C8B2973" w14:textId="77777777" w:rsidR="009E28A9" w:rsidRPr="009E28A9" w:rsidRDefault="009E28A9" w:rsidP="009E28A9">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rPr>
      </w:pPr>
      <w:r w:rsidRPr="009E28A9">
        <w:rPr>
          <w:i/>
          <w:iCs/>
          <w:color w:val="E5004D" w:themeColor="accent4"/>
          <w:u w:val="single"/>
        </w:rPr>
        <w:t>Aide-mémoire :</w:t>
      </w:r>
    </w:p>
    <w:p w14:paraId="3D6C6655" w14:textId="71C1DFCA" w:rsidR="009E28A9" w:rsidRPr="009E28A9" w:rsidRDefault="009E28A9" w:rsidP="009E28A9">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rPr>
      </w:pPr>
      <w:r w:rsidRPr="009E28A9">
        <w:rPr>
          <w:i/>
          <w:iCs/>
          <w:color w:val="E5004D" w:themeColor="accent4"/>
        </w:rPr>
        <w:t>L’avis de marché reprend une description succincte de l’objet du marché. Nous conseillons dès lors de le décrire de manière plus détaillée dans le cahier de charges afin que les soumissionnaires puissent avoir une idée plus générale des opérations envisagées.</w:t>
      </w:r>
    </w:p>
    <w:p w14:paraId="08CE6F91" w14:textId="77777777" w:rsidR="003312FD" w:rsidRPr="002D55E2" w:rsidRDefault="003312FD" w:rsidP="362A5EAB">
      <w:pPr>
        <w:spacing w:after="0" w:line="240" w:lineRule="auto"/>
        <w:jc w:val="both"/>
        <w:rPr>
          <w:b/>
          <w:bCs/>
        </w:rPr>
      </w:pPr>
    </w:p>
    <w:tbl>
      <w:tblPr>
        <w:tblStyle w:val="Grilledutableau"/>
        <w:tblpPr w:leftFromText="141" w:rightFromText="141" w:vertAnchor="text" w:horzAnchor="margin" w:tblpY="489"/>
        <w:tblW w:w="0" w:type="auto"/>
        <w:tblLook w:val="04A0" w:firstRow="1" w:lastRow="0" w:firstColumn="1" w:lastColumn="0" w:noHBand="0" w:noVBand="1"/>
      </w:tblPr>
      <w:tblGrid>
        <w:gridCol w:w="9062"/>
      </w:tblGrid>
      <w:tr w:rsidR="00111770" w14:paraId="09102CCB" w14:textId="77777777" w:rsidTr="362A5EAB">
        <w:trPr>
          <w:trHeight w:val="300"/>
        </w:trPr>
        <w:tc>
          <w:tcPr>
            <w:tcW w:w="9062" w:type="dxa"/>
          </w:tcPr>
          <w:p w14:paraId="71385AB8" w14:textId="0D9EE986" w:rsidR="00111770" w:rsidRPr="00AD1B6C" w:rsidRDefault="6B6DBB31" w:rsidP="362A5EAB">
            <w:pPr>
              <w:spacing w:after="0" w:line="240" w:lineRule="auto"/>
              <w:jc w:val="center"/>
              <w:rPr>
                <w:i/>
                <w:iCs/>
                <w:color w:val="00A4B7" w:themeColor="accent1"/>
                <w:u w:val="single"/>
                <w:lang w:val="fr-FR"/>
              </w:rPr>
            </w:pPr>
            <w:r w:rsidRPr="362A5EAB">
              <w:rPr>
                <w:i/>
                <w:iCs/>
                <w:color w:val="00A4B7" w:themeColor="accent1"/>
                <w:u w:val="single"/>
                <w:lang w:val="fr-FR"/>
              </w:rPr>
              <w:t>Aide-mémoire :</w:t>
            </w:r>
          </w:p>
          <w:p w14:paraId="2A452609" w14:textId="3E4D6263" w:rsidR="00111770" w:rsidRPr="00AD1B6C" w:rsidRDefault="53924800" w:rsidP="362A5EAB">
            <w:pPr>
              <w:spacing w:after="0" w:line="240" w:lineRule="auto"/>
              <w:jc w:val="center"/>
              <w:rPr>
                <w:i/>
                <w:iCs/>
                <w:color w:val="00A4B7" w:themeColor="accent1"/>
                <w:u w:val="single"/>
                <w:lang w:val="fr-FR"/>
              </w:rPr>
            </w:pPr>
            <w:r w:rsidRPr="362A5EAB">
              <w:rPr>
                <w:i/>
                <w:iCs/>
                <w:color w:val="00A4B7" w:themeColor="accent1"/>
                <w:u w:val="single"/>
                <w:lang w:val="fr-FR"/>
              </w:rPr>
              <w:t>Intégration du réemploi dans le marché de travaux :</w:t>
            </w:r>
          </w:p>
          <w:p w14:paraId="0104BD58" w14:textId="77777777" w:rsidR="000B1E9F" w:rsidRPr="00AD1B6C" w:rsidRDefault="53924800" w:rsidP="362A5EAB">
            <w:pPr>
              <w:spacing w:after="0" w:line="240" w:lineRule="auto"/>
              <w:jc w:val="center"/>
              <w:rPr>
                <w:i/>
                <w:iCs/>
                <w:color w:val="00A4B7" w:themeColor="accent1"/>
                <w:lang w:val="fr-FR"/>
              </w:rPr>
            </w:pPr>
            <w:r w:rsidRPr="362A5EAB">
              <w:rPr>
                <w:i/>
                <w:iCs/>
                <w:color w:val="00A4B7" w:themeColor="accent1"/>
                <w:lang w:val="fr-FR"/>
              </w:rPr>
              <w:t xml:space="preserve">Le secteur est de plus en plus sensible aux questions de circularité et réemploi en matière de marché de travaux. </w:t>
            </w:r>
          </w:p>
          <w:p w14:paraId="22935427" w14:textId="50D11AFA" w:rsidR="00111770" w:rsidRPr="00AD1B6C" w:rsidRDefault="53924800" w:rsidP="362A5EAB">
            <w:pPr>
              <w:spacing w:after="0" w:line="240" w:lineRule="auto"/>
              <w:jc w:val="center"/>
              <w:rPr>
                <w:rFonts w:eastAsia="Century Gothic" w:cs="Century Gothic"/>
                <w:color w:val="00A4B7" w:themeColor="accent1"/>
                <w:lang w:val="fr-FR"/>
              </w:rPr>
            </w:pPr>
            <w:r w:rsidRPr="362A5EAB">
              <w:rPr>
                <w:i/>
                <w:iCs/>
                <w:color w:val="00A4B7" w:themeColor="accent1"/>
                <w:lang w:val="fr-FR"/>
              </w:rPr>
              <w:t xml:space="preserve">Le choix d’insérer ces clauses est laissé à la SISP au regard des implications financières et de timing des projets. </w:t>
            </w:r>
            <w:r w:rsidR="2F8044A7" w:rsidRPr="362A5EAB">
              <w:rPr>
                <w:i/>
                <w:iCs/>
                <w:color w:val="00A4B7" w:themeColor="accent1"/>
                <w:lang w:val="fr-FR"/>
              </w:rPr>
              <w:t xml:space="preserve">Ces clauses ne peuvent être insérées que si un inventaire réemploi a été effectuée avant la </w:t>
            </w:r>
            <w:r w:rsidR="778C467D" w:rsidRPr="362A5EAB">
              <w:rPr>
                <w:i/>
                <w:iCs/>
                <w:color w:val="00A4B7" w:themeColor="accent1"/>
                <w:lang w:val="fr-FR"/>
              </w:rPr>
              <w:t xml:space="preserve">publication du marché. </w:t>
            </w:r>
            <w:r w:rsidR="70B2AD30" w:rsidRPr="362A5EAB">
              <w:rPr>
                <w:i/>
                <w:iCs/>
                <w:color w:val="00A4B7" w:themeColor="accent1"/>
                <w:lang w:val="fr-FR"/>
              </w:rPr>
              <w:t xml:space="preserve">En cas de publication du marché en réemploi, </w:t>
            </w:r>
            <w:r w:rsidR="7AC894D4" w:rsidRPr="362A5EAB">
              <w:rPr>
                <w:i/>
                <w:iCs/>
                <w:color w:val="00A4B7" w:themeColor="accent1"/>
                <w:lang w:val="fr-FR"/>
              </w:rPr>
              <w:t xml:space="preserve">nous vous conseillons de </w:t>
            </w:r>
            <w:r w:rsidR="70B2AD30" w:rsidRPr="362A5EAB">
              <w:rPr>
                <w:i/>
                <w:iCs/>
                <w:color w:val="00A4B7" w:themeColor="accent1"/>
                <w:lang w:val="fr-FR"/>
              </w:rPr>
              <w:t xml:space="preserve">prendre contact avec </w:t>
            </w:r>
            <w:r w:rsidR="34A11BA7" w:rsidRPr="362A5EAB">
              <w:rPr>
                <w:i/>
                <w:iCs/>
                <w:color w:val="00A4B7" w:themeColor="accent1"/>
                <w:lang w:val="fr-FR"/>
              </w:rPr>
              <w:t>la plateforme réemploi construction pour plus de visibilité de votre marché</w:t>
            </w:r>
            <w:r w:rsidR="2A15DF11" w:rsidRPr="362A5EAB">
              <w:rPr>
                <w:i/>
                <w:iCs/>
                <w:color w:val="00A4B7" w:themeColor="accent1"/>
                <w:lang w:val="fr-FR"/>
              </w:rPr>
              <w:t xml:space="preserve"> </w:t>
            </w:r>
            <w:r w:rsidR="34A11BA7" w:rsidRPr="362A5EAB">
              <w:rPr>
                <w:i/>
                <w:iCs/>
                <w:color w:val="00A4B7" w:themeColor="accent1"/>
                <w:lang w:val="fr-FR"/>
              </w:rPr>
              <w:t xml:space="preserve">: </w:t>
            </w:r>
            <w:hyperlink r:id="rId12" w:history="1">
              <w:r w:rsidR="34A11BA7" w:rsidRPr="00F97C57">
                <w:rPr>
                  <w:rStyle w:val="Lienhypertexte"/>
                  <w:rFonts w:ascii="Libre Franklin" w:eastAsia="Libre Franklin" w:hAnsi="Libre Franklin" w:cs="Libre Franklin"/>
                  <w:color w:val="00A4B7" w:themeColor="accent1"/>
                  <w:sz w:val="21"/>
                  <w:szCs w:val="21"/>
                  <w:lang w:val="fr-FR"/>
                </w:rPr>
                <w:t>reemploi@embuild.be</w:t>
              </w:r>
            </w:hyperlink>
          </w:p>
        </w:tc>
      </w:tr>
    </w:tbl>
    <w:p w14:paraId="20136E6D" w14:textId="07A75E05" w:rsidR="00E205A5" w:rsidRPr="00AD1B6C" w:rsidRDefault="00E205A5" w:rsidP="362A5EAB">
      <w:pPr>
        <w:rPr>
          <w:i/>
          <w:iCs/>
          <w:color w:val="00A4B7" w:themeColor="accent1"/>
        </w:rPr>
      </w:pPr>
    </w:p>
    <w:p w14:paraId="033FDEA2" w14:textId="3C6E92AC" w:rsidR="00E205A5" w:rsidRPr="00AD1B6C" w:rsidRDefault="00E205A5" w:rsidP="362A5EAB">
      <w:pPr>
        <w:rPr>
          <w:i/>
          <w:iCs/>
          <w:color w:val="00A4B7" w:themeColor="accent1"/>
        </w:rPr>
      </w:pPr>
      <w:r w:rsidRPr="362A5EAB">
        <w:rPr>
          <w:i/>
          <w:iCs/>
          <w:color w:val="00A4B7" w:themeColor="accent1"/>
        </w:rPr>
        <w:t xml:space="preserve">(x) en cas de réemploi veuillez </w:t>
      </w:r>
      <w:r w:rsidR="00A375FD" w:rsidRPr="362A5EAB">
        <w:rPr>
          <w:i/>
          <w:iCs/>
          <w:color w:val="00A4B7" w:themeColor="accent1"/>
        </w:rPr>
        <w:t>intégrer dans la description détaillée du marché, les ambitions de réemploi :</w:t>
      </w:r>
    </w:p>
    <w:p w14:paraId="444C9FBA" w14:textId="471D1B1F" w:rsidR="00E205A5" w:rsidRPr="00AD1B6C" w:rsidRDefault="00E205A5" w:rsidP="362A5EAB">
      <w:pPr>
        <w:rPr>
          <w:color w:val="00A4B7" w:themeColor="accent1"/>
        </w:rPr>
      </w:pPr>
      <w:r w:rsidRPr="362A5EAB">
        <w:rPr>
          <w:i/>
          <w:iCs/>
          <w:color w:val="00A4B7" w:themeColor="accent1"/>
          <w:u w:val="single"/>
        </w:rPr>
        <w:t>Exemple</w:t>
      </w:r>
      <w:r w:rsidRPr="362A5EAB">
        <w:rPr>
          <w:i/>
          <w:iCs/>
          <w:color w:val="00A4B7" w:themeColor="accent1"/>
        </w:rPr>
        <w:t> : « Le projet est exemplaire en matière de circularité et de réemploi. La [rénovation/construction] intègre des éléments de réemploi dans le [gros œuvre ET/ OU les parachèvements ET/OU les équipements.]</w:t>
      </w:r>
      <w:r w:rsidRPr="362A5EAB">
        <w:rPr>
          <w:rFonts w:ascii="Arial" w:hAnsi="Arial" w:cs="Arial"/>
          <w:i/>
          <w:iCs/>
          <w:color w:val="00A4B7" w:themeColor="accent1"/>
        </w:rPr>
        <w:t> </w:t>
      </w:r>
      <w:r w:rsidRPr="362A5EAB">
        <w:rPr>
          <w:rFonts w:cs="Century Gothic"/>
          <w:i/>
          <w:iCs/>
          <w:color w:val="00A4B7" w:themeColor="accent1"/>
        </w:rPr>
        <w:t>»</w:t>
      </w:r>
      <w:r w:rsidRPr="362A5EAB">
        <w:rPr>
          <w:color w:val="00A4B7" w:themeColor="accent1"/>
        </w:rPr>
        <w:t> </w:t>
      </w:r>
    </w:p>
    <w:p w14:paraId="4A988939" w14:textId="77777777" w:rsidR="00E205A5" w:rsidRPr="00AD1B6C" w:rsidRDefault="00E205A5" w:rsidP="362A5EAB">
      <w:pPr>
        <w:rPr>
          <w:color w:val="00A4B7" w:themeColor="accent1"/>
        </w:rPr>
      </w:pPr>
      <w:r w:rsidRPr="362A5EAB">
        <w:rPr>
          <w:i/>
          <w:iCs/>
          <w:color w:val="00A4B7" w:themeColor="accent1"/>
        </w:rPr>
        <w:lastRenderedPageBreak/>
        <w:t>«</w:t>
      </w:r>
      <w:r w:rsidRPr="362A5EAB">
        <w:rPr>
          <w:rFonts w:ascii="Arial" w:hAnsi="Arial" w:cs="Arial"/>
          <w:i/>
          <w:iCs/>
          <w:color w:val="00A4B7" w:themeColor="accent1"/>
        </w:rPr>
        <w:t> </w:t>
      </w:r>
      <w:r w:rsidRPr="362A5EAB">
        <w:rPr>
          <w:i/>
          <w:iCs/>
          <w:color w:val="00A4B7" w:themeColor="accent1"/>
        </w:rPr>
        <w:t>Les travaux intègrent les principes de l’économie circulaire [avec/ sans démontage délicat en vue d’un remploi in situ et ex situ] et la mise en œuvre de matériaux issus des filières du réemploi).</w:t>
      </w:r>
      <w:r w:rsidRPr="362A5EAB">
        <w:rPr>
          <w:rFonts w:ascii="Arial" w:hAnsi="Arial" w:cs="Arial"/>
          <w:i/>
          <w:iCs/>
          <w:color w:val="00A4B7" w:themeColor="accent1"/>
        </w:rPr>
        <w:t> </w:t>
      </w:r>
      <w:r w:rsidRPr="362A5EAB">
        <w:rPr>
          <w:i/>
          <w:iCs/>
          <w:color w:val="00A4B7" w:themeColor="accent1"/>
        </w:rPr>
        <w:t>»</w:t>
      </w:r>
      <w:r w:rsidRPr="362A5EAB">
        <w:rPr>
          <w:color w:val="00A4B7" w:themeColor="accent1"/>
        </w:rPr>
        <w:t> </w:t>
      </w:r>
    </w:p>
    <w:p w14:paraId="72D94C8A" w14:textId="77777777" w:rsidR="00111770" w:rsidRPr="00E205A5" w:rsidRDefault="00111770" w:rsidP="77FA502C"/>
    <w:p w14:paraId="6476666F" w14:textId="0E9A5A78" w:rsidR="77FA502C" w:rsidRDefault="77FA502C" w:rsidP="77FA502C"/>
    <w:p w14:paraId="6CDCF862" w14:textId="0BAB5F91" w:rsidR="440ED155" w:rsidRDefault="440ED155" w:rsidP="440ED155"/>
    <w:p w14:paraId="1D097D60" w14:textId="1BAA5594" w:rsidR="440ED155" w:rsidRDefault="440ED155" w:rsidP="440ED155"/>
    <w:p w14:paraId="1CB0A3ED" w14:textId="7469F4B9" w:rsidR="440ED155" w:rsidRDefault="440ED155" w:rsidP="440ED155"/>
    <w:p w14:paraId="3FC96A59" w14:textId="098443E0" w:rsidR="440ED155" w:rsidRDefault="440ED155" w:rsidP="440ED155"/>
    <w:p w14:paraId="2C107FD1" w14:textId="69AECD9B" w:rsidR="440ED155" w:rsidRDefault="440ED155" w:rsidP="440ED155"/>
    <w:p w14:paraId="5AEFE3F7" w14:textId="64CD10BB" w:rsidR="440ED155" w:rsidRDefault="440ED155" w:rsidP="440ED155"/>
    <w:p w14:paraId="3B345696" w14:textId="6B51C952" w:rsidR="440ED155" w:rsidRDefault="440ED155" w:rsidP="440ED155"/>
    <w:p w14:paraId="45D8E0C2" w14:textId="1DFA384E" w:rsidR="440ED155" w:rsidRDefault="440ED155" w:rsidP="440ED155"/>
    <w:p w14:paraId="4216A783" w14:textId="22A58006" w:rsidR="440ED155" w:rsidRDefault="440ED155" w:rsidP="440ED155"/>
    <w:p w14:paraId="53DBDDCE" w14:textId="4640BC5D" w:rsidR="440ED155" w:rsidRDefault="440ED155" w:rsidP="440ED155"/>
    <w:p w14:paraId="6EB3CBE5" w14:textId="52489D74" w:rsidR="440ED155" w:rsidRDefault="440ED155" w:rsidP="440ED155"/>
    <w:p w14:paraId="1439C15C" w14:textId="658DD1FE" w:rsidR="440ED155" w:rsidRDefault="440ED155" w:rsidP="440ED155"/>
    <w:p w14:paraId="000B2D34" w14:textId="12607ABE" w:rsidR="440ED155" w:rsidRDefault="440ED155" w:rsidP="440ED155"/>
    <w:p w14:paraId="456EEE8A" w14:textId="1788BA68" w:rsidR="440ED155" w:rsidRDefault="440ED155" w:rsidP="440ED155"/>
    <w:p w14:paraId="256090AE" w14:textId="65F7613D" w:rsidR="440ED155" w:rsidRDefault="440ED155" w:rsidP="440ED155"/>
    <w:p w14:paraId="37C541F3" w14:textId="06AE51E6" w:rsidR="440ED155" w:rsidRDefault="440ED155" w:rsidP="440ED155"/>
    <w:p w14:paraId="26404A81" w14:textId="7BF7D222" w:rsidR="440ED155" w:rsidRDefault="440ED155" w:rsidP="440ED155"/>
    <w:p w14:paraId="06BD7C5B" w14:textId="77777777" w:rsidR="005E1062" w:rsidRDefault="005E1062" w:rsidP="440ED155"/>
    <w:p w14:paraId="12A032BA" w14:textId="77777777" w:rsidR="005E1062" w:rsidRDefault="005E1062" w:rsidP="440ED155"/>
    <w:p w14:paraId="30387394" w14:textId="77777777" w:rsidR="005E1062" w:rsidRDefault="005E1062" w:rsidP="440ED155"/>
    <w:p w14:paraId="7CB9E92A" w14:textId="77777777" w:rsidR="005E1062" w:rsidRDefault="005E1062" w:rsidP="440ED155"/>
    <w:p w14:paraId="2F274361" w14:textId="3772DEE6" w:rsidR="440ED155" w:rsidRDefault="440ED155" w:rsidP="440ED155"/>
    <w:p w14:paraId="4AB07B52" w14:textId="70676FF2" w:rsidR="440ED155" w:rsidRDefault="440ED155" w:rsidP="5A874CEF"/>
    <w:p w14:paraId="6B1A6D4F" w14:textId="1B60FD12" w:rsidR="00302F31" w:rsidRPr="001C041A" w:rsidRDefault="00302F31" w:rsidP="001C041A">
      <w:pPr>
        <w:pStyle w:val="En-ttedetabledesmatires"/>
        <w:numPr>
          <w:ilvl w:val="0"/>
          <w:numId w:val="0"/>
        </w:numPr>
        <w:ind w:left="1080"/>
        <w:rPr>
          <w:lang w:val="fr-FR"/>
        </w:rPr>
      </w:pPr>
      <w:r w:rsidRPr="001D62C0">
        <w:rPr>
          <w:lang w:val="fr-FR"/>
        </w:rPr>
        <w:lastRenderedPageBreak/>
        <w:t>Table des matières</w:t>
      </w:r>
    </w:p>
    <w:p w14:paraId="61CDCEAD" w14:textId="77777777" w:rsidR="00302F31" w:rsidRPr="001C041A" w:rsidRDefault="00302F31" w:rsidP="00302F31">
      <w:pPr>
        <w:rPr>
          <w:lang w:val="fr-FR"/>
        </w:rPr>
      </w:pPr>
    </w:p>
    <w:p w14:paraId="34F112FC" w14:textId="3E37D831" w:rsidR="006B3EE6" w:rsidRDefault="5A874CEF" w:rsidP="5A874CEF">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r>
        <w:fldChar w:fldCharType="begin"/>
      </w:r>
      <w:r w:rsidR="370D876F">
        <w:instrText>TOC \o "1-5" \z \u \h</w:instrText>
      </w:r>
      <w:r>
        <w:fldChar w:fldCharType="separate"/>
      </w:r>
      <w:hyperlink w:anchor="_Toc32089869">
        <w:r w:rsidRPr="5A874CEF">
          <w:rPr>
            <w:rStyle w:val="Lienhypertexte"/>
          </w:rPr>
          <w:t>I.</w:t>
        </w:r>
        <w:r w:rsidR="370D876F">
          <w:tab/>
        </w:r>
        <w:r w:rsidRPr="5A874CEF">
          <w:rPr>
            <w:rStyle w:val="Lienhypertexte"/>
          </w:rPr>
          <w:t>AVIS DE MARCHE</w:t>
        </w:r>
        <w:r w:rsidR="370D876F">
          <w:tab/>
        </w:r>
        <w:r w:rsidR="370D876F">
          <w:fldChar w:fldCharType="begin"/>
        </w:r>
        <w:r w:rsidR="370D876F">
          <w:instrText>PAGEREF _Toc32089869 \h</w:instrText>
        </w:r>
        <w:r w:rsidR="370D876F">
          <w:fldChar w:fldCharType="separate"/>
        </w:r>
        <w:r w:rsidRPr="5A874CEF">
          <w:rPr>
            <w:rStyle w:val="Lienhypertexte"/>
          </w:rPr>
          <w:t>6</w:t>
        </w:r>
        <w:r w:rsidR="370D876F">
          <w:fldChar w:fldCharType="end"/>
        </w:r>
      </w:hyperlink>
    </w:p>
    <w:p w14:paraId="1F722810" w14:textId="7F9BBDFD" w:rsidR="006B3EE6" w:rsidRDefault="5A874CEF" w:rsidP="5A874CEF">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90727979">
        <w:r w:rsidRPr="5A874CEF">
          <w:rPr>
            <w:rStyle w:val="Lienhypertexte"/>
          </w:rPr>
          <w:t>II.</w:t>
        </w:r>
        <w:r w:rsidR="006B3EE6">
          <w:tab/>
        </w:r>
        <w:r w:rsidRPr="5A874CEF">
          <w:rPr>
            <w:rStyle w:val="Lienhypertexte"/>
          </w:rPr>
          <w:t>CAHIER SPECIAL DES CHARGES</w:t>
        </w:r>
        <w:r w:rsidR="006B3EE6">
          <w:tab/>
        </w:r>
        <w:r w:rsidR="006B3EE6">
          <w:fldChar w:fldCharType="begin"/>
        </w:r>
        <w:r w:rsidR="006B3EE6">
          <w:instrText>PAGEREF _Toc1990727979 \h</w:instrText>
        </w:r>
        <w:r w:rsidR="006B3EE6">
          <w:fldChar w:fldCharType="separate"/>
        </w:r>
        <w:r w:rsidRPr="5A874CEF">
          <w:rPr>
            <w:rStyle w:val="Lienhypertexte"/>
          </w:rPr>
          <w:t>6</w:t>
        </w:r>
        <w:r w:rsidR="006B3EE6">
          <w:fldChar w:fldCharType="end"/>
        </w:r>
      </w:hyperlink>
    </w:p>
    <w:p w14:paraId="7977B178" w14:textId="2C64AC62" w:rsidR="006B3EE6" w:rsidRDefault="5A874CEF" w:rsidP="5A874CEF">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59796176">
        <w:r w:rsidRPr="5A874CEF">
          <w:rPr>
            <w:rStyle w:val="Lienhypertexte"/>
          </w:rPr>
          <w:t>II.1. Clauses administratives</w:t>
        </w:r>
        <w:r w:rsidR="006B3EE6">
          <w:tab/>
        </w:r>
        <w:r w:rsidR="006B3EE6">
          <w:fldChar w:fldCharType="begin"/>
        </w:r>
        <w:r w:rsidR="006B3EE6">
          <w:instrText>PAGEREF _Toc2059796176 \h</w:instrText>
        </w:r>
        <w:r w:rsidR="006B3EE6">
          <w:fldChar w:fldCharType="separate"/>
        </w:r>
        <w:r w:rsidRPr="5A874CEF">
          <w:rPr>
            <w:rStyle w:val="Lienhypertexte"/>
          </w:rPr>
          <w:t>6</w:t>
        </w:r>
        <w:r w:rsidR="006B3EE6">
          <w:fldChar w:fldCharType="end"/>
        </w:r>
      </w:hyperlink>
    </w:p>
    <w:p w14:paraId="7FE0499E" w14:textId="321B8EA8"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46975879">
        <w:r w:rsidRPr="5A874CEF">
          <w:rPr>
            <w:rStyle w:val="Lienhypertexte"/>
          </w:rPr>
          <w:t>Art.7 : Respect du droit du travail</w:t>
        </w:r>
        <w:r w:rsidR="006B3EE6">
          <w:tab/>
        </w:r>
        <w:r w:rsidR="006B3EE6">
          <w:fldChar w:fldCharType="begin"/>
        </w:r>
        <w:r w:rsidR="006B3EE6">
          <w:instrText>PAGEREF _Toc1346975879 \h</w:instrText>
        </w:r>
        <w:r w:rsidR="006B3EE6">
          <w:fldChar w:fldCharType="separate"/>
        </w:r>
        <w:r w:rsidRPr="5A874CEF">
          <w:rPr>
            <w:rStyle w:val="Lienhypertexte"/>
          </w:rPr>
          <w:t>8</w:t>
        </w:r>
        <w:r w:rsidR="006B3EE6">
          <w:fldChar w:fldCharType="end"/>
        </w:r>
      </w:hyperlink>
    </w:p>
    <w:p w14:paraId="5A752A82" w14:textId="1A352C54"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06765751">
        <w:r w:rsidRPr="5A874CEF">
          <w:rPr>
            <w:rStyle w:val="Lienhypertexte"/>
          </w:rPr>
          <w:t>(x) Art.12/1 à 12/8 : Avances</w:t>
        </w:r>
        <w:r w:rsidR="006B3EE6">
          <w:tab/>
        </w:r>
        <w:r w:rsidR="006B3EE6">
          <w:fldChar w:fldCharType="begin"/>
        </w:r>
        <w:r w:rsidR="006B3EE6">
          <w:instrText>PAGEREF _Toc1806765751 \h</w:instrText>
        </w:r>
        <w:r w:rsidR="006B3EE6">
          <w:fldChar w:fldCharType="separate"/>
        </w:r>
        <w:r w:rsidRPr="5A874CEF">
          <w:rPr>
            <w:rStyle w:val="Lienhypertexte"/>
          </w:rPr>
          <w:t>9</w:t>
        </w:r>
        <w:r w:rsidR="006B3EE6">
          <w:fldChar w:fldCharType="end"/>
        </w:r>
      </w:hyperlink>
    </w:p>
    <w:p w14:paraId="5BEC9DA8" w14:textId="5D3F5B0F"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01705645">
        <w:r w:rsidRPr="5A874CEF">
          <w:rPr>
            <w:rStyle w:val="Lienhypertexte"/>
          </w:rPr>
          <w:t>Art.42 : Répétition de travaux similaires</w:t>
        </w:r>
        <w:r w:rsidR="006B3EE6">
          <w:tab/>
        </w:r>
        <w:r w:rsidR="006B3EE6">
          <w:fldChar w:fldCharType="begin"/>
        </w:r>
        <w:r w:rsidR="006B3EE6">
          <w:instrText>PAGEREF _Toc2001705645 \h</w:instrText>
        </w:r>
        <w:r w:rsidR="006B3EE6">
          <w:fldChar w:fldCharType="separate"/>
        </w:r>
        <w:r w:rsidRPr="5A874CEF">
          <w:rPr>
            <w:rStyle w:val="Lienhypertexte"/>
          </w:rPr>
          <w:t>10</w:t>
        </w:r>
        <w:r w:rsidR="006B3EE6">
          <w:fldChar w:fldCharType="end"/>
        </w:r>
      </w:hyperlink>
    </w:p>
    <w:p w14:paraId="1F692D78" w14:textId="7B29F5C8"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06560324">
        <w:r w:rsidRPr="5A874CEF">
          <w:rPr>
            <w:rStyle w:val="Lienhypertexte"/>
          </w:rPr>
          <w:t>Art. 56 : Variantes</w:t>
        </w:r>
        <w:r w:rsidR="006B3EE6">
          <w:tab/>
        </w:r>
        <w:r w:rsidR="006B3EE6">
          <w:fldChar w:fldCharType="begin"/>
        </w:r>
        <w:r w:rsidR="006B3EE6">
          <w:instrText>PAGEREF _Toc2106560324 \h</w:instrText>
        </w:r>
        <w:r w:rsidR="006B3EE6">
          <w:fldChar w:fldCharType="separate"/>
        </w:r>
        <w:r w:rsidRPr="5A874CEF">
          <w:rPr>
            <w:rStyle w:val="Lienhypertexte"/>
          </w:rPr>
          <w:t>10</w:t>
        </w:r>
        <w:r w:rsidR="006B3EE6">
          <w:fldChar w:fldCharType="end"/>
        </w:r>
      </w:hyperlink>
    </w:p>
    <w:p w14:paraId="21021C9A" w14:textId="18BBA847"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18222553">
        <w:r w:rsidRPr="5A874CEF">
          <w:rPr>
            <w:rStyle w:val="Lienhypertexte"/>
          </w:rPr>
          <w:t>(x) Art. 57 : Marché à tranches</w:t>
        </w:r>
        <w:r w:rsidR="006B3EE6">
          <w:tab/>
        </w:r>
        <w:r w:rsidR="006B3EE6">
          <w:fldChar w:fldCharType="begin"/>
        </w:r>
        <w:r w:rsidR="006B3EE6">
          <w:instrText>PAGEREF _Toc1718222553 \h</w:instrText>
        </w:r>
        <w:r w:rsidR="006B3EE6">
          <w:fldChar w:fldCharType="separate"/>
        </w:r>
        <w:r w:rsidRPr="5A874CEF">
          <w:rPr>
            <w:rStyle w:val="Lienhypertexte"/>
          </w:rPr>
          <w:t>10</w:t>
        </w:r>
        <w:r w:rsidR="006B3EE6">
          <w:fldChar w:fldCharType="end"/>
        </w:r>
      </w:hyperlink>
    </w:p>
    <w:p w14:paraId="691008C6" w14:textId="0CFE1C25"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26841981">
        <w:r w:rsidRPr="5A874CEF">
          <w:rPr>
            <w:rStyle w:val="Lienhypertexte"/>
          </w:rPr>
          <w:t>Art. 58 :   Division en lot</w:t>
        </w:r>
        <w:r w:rsidR="006B3EE6">
          <w:tab/>
        </w:r>
        <w:r w:rsidR="006B3EE6">
          <w:fldChar w:fldCharType="begin"/>
        </w:r>
        <w:r w:rsidR="006B3EE6">
          <w:instrText>PAGEREF _Toc2026841981 \h</w:instrText>
        </w:r>
        <w:r w:rsidR="006B3EE6">
          <w:fldChar w:fldCharType="separate"/>
        </w:r>
        <w:r w:rsidRPr="5A874CEF">
          <w:rPr>
            <w:rStyle w:val="Lienhypertexte"/>
          </w:rPr>
          <w:t>11</w:t>
        </w:r>
        <w:r w:rsidR="006B3EE6">
          <w:fldChar w:fldCharType="end"/>
        </w:r>
      </w:hyperlink>
    </w:p>
    <w:p w14:paraId="272D830D" w14:textId="29E0C483"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03737727">
        <w:r w:rsidRPr="5A874CEF">
          <w:rPr>
            <w:rStyle w:val="Lienhypertexte"/>
          </w:rPr>
          <w:t>Art. 59 : Renseignements complémentaires /Questions des soumissionnaires</w:t>
        </w:r>
        <w:r w:rsidR="006B3EE6">
          <w:tab/>
        </w:r>
        <w:r w:rsidR="006B3EE6">
          <w:fldChar w:fldCharType="begin"/>
        </w:r>
        <w:r w:rsidR="006B3EE6">
          <w:instrText>PAGEREF _Toc2003737727 \h</w:instrText>
        </w:r>
        <w:r w:rsidR="006B3EE6">
          <w:fldChar w:fldCharType="separate"/>
        </w:r>
        <w:r w:rsidRPr="5A874CEF">
          <w:rPr>
            <w:rStyle w:val="Lienhypertexte"/>
          </w:rPr>
          <w:t>11</w:t>
        </w:r>
        <w:r w:rsidR="006B3EE6">
          <w:fldChar w:fldCharType="end"/>
        </w:r>
      </w:hyperlink>
    </w:p>
    <w:p w14:paraId="18094B83" w14:textId="4718E2F7"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74967070">
        <w:r w:rsidRPr="5A874CEF">
          <w:rPr>
            <w:rStyle w:val="Lienhypertexte"/>
          </w:rPr>
          <w:t>(x) Art. 81 Critères d’attribution du marché :</w:t>
        </w:r>
        <w:r w:rsidR="006B3EE6">
          <w:tab/>
        </w:r>
        <w:r w:rsidR="006B3EE6">
          <w:fldChar w:fldCharType="begin"/>
        </w:r>
        <w:r w:rsidR="006B3EE6">
          <w:instrText>PAGEREF _Toc974967070 \h</w:instrText>
        </w:r>
        <w:r w:rsidR="006B3EE6">
          <w:fldChar w:fldCharType="separate"/>
        </w:r>
        <w:r w:rsidRPr="5A874CEF">
          <w:rPr>
            <w:rStyle w:val="Lienhypertexte"/>
          </w:rPr>
          <w:t>11</w:t>
        </w:r>
        <w:r w:rsidR="006B3EE6">
          <w:fldChar w:fldCharType="end"/>
        </w:r>
      </w:hyperlink>
    </w:p>
    <w:p w14:paraId="37A2A680" w14:textId="26FF174D" w:rsidR="006B3EE6" w:rsidRDefault="5A874CEF" w:rsidP="5A874CEF">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29208053">
        <w:r w:rsidRPr="5A874CEF">
          <w:rPr>
            <w:rStyle w:val="Lienhypertexte"/>
          </w:rPr>
          <w:t>II.1.2. Arrêté royal du 18 avril 2017 (arrêté « passation »)</w:t>
        </w:r>
        <w:r w:rsidR="006B3EE6">
          <w:tab/>
        </w:r>
        <w:r w:rsidR="006B3EE6">
          <w:fldChar w:fldCharType="begin"/>
        </w:r>
        <w:r w:rsidR="006B3EE6">
          <w:instrText>PAGEREF _Toc1329208053 \h</w:instrText>
        </w:r>
        <w:r w:rsidR="006B3EE6">
          <w:fldChar w:fldCharType="separate"/>
        </w:r>
        <w:r w:rsidRPr="5A874CEF">
          <w:rPr>
            <w:rStyle w:val="Lienhypertexte"/>
          </w:rPr>
          <w:t>13</w:t>
        </w:r>
        <w:r w:rsidR="006B3EE6">
          <w:fldChar w:fldCharType="end"/>
        </w:r>
      </w:hyperlink>
    </w:p>
    <w:p w14:paraId="75DA4208" w14:textId="213DE765"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85724269">
        <w:r w:rsidRPr="5A874CEF">
          <w:rPr>
            <w:rStyle w:val="Lienhypertexte"/>
          </w:rPr>
          <w:t>Art. 26-28 : Détermination des prix</w:t>
        </w:r>
        <w:r w:rsidR="006B3EE6">
          <w:tab/>
        </w:r>
        <w:r w:rsidR="006B3EE6">
          <w:fldChar w:fldCharType="begin"/>
        </w:r>
        <w:r w:rsidR="006B3EE6">
          <w:instrText>PAGEREF _Toc2085724269 \h</w:instrText>
        </w:r>
        <w:r w:rsidR="006B3EE6">
          <w:fldChar w:fldCharType="separate"/>
        </w:r>
        <w:r w:rsidRPr="5A874CEF">
          <w:rPr>
            <w:rStyle w:val="Lienhypertexte"/>
          </w:rPr>
          <w:t>13</w:t>
        </w:r>
        <w:r w:rsidR="006B3EE6">
          <w:fldChar w:fldCharType="end"/>
        </w:r>
      </w:hyperlink>
    </w:p>
    <w:p w14:paraId="51241C53" w14:textId="0F859BE9"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17083915">
        <w:r w:rsidRPr="5A874CEF">
          <w:rPr>
            <w:rStyle w:val="Lienhypertexte"/>
          </w:rPr>
          <w:t>Art. 29 : Taxe sur la valeur ajoutée</w:t>
        </w:r>
        <w:r w:rsidR="006B3EE6">
          <w:tab/>
        </w:r>
        <w:r w:rsidR="006B3EE6">
          <w:fldChar w:fldCharType="begin"/>
        </w:r>
        <w:r w:rsidR="006B3EE6">
          <w:instrText>PAGEREF _Toc617083915 \h</w:instrText>
        </w:r>
        <w:r w:rsidR="006B3EE6">
          <w:fldChar w:fldCharType="separate"/>
        </w:r>
        <w:r w:rsidRPr="5A874CEF">
          <w:rPr>
            <w:rStyle w:val="Lienhypertexte"/>
          </w:rPr>
          <w:t>14</w:t>
        </w:r>
        <w:r w:rsidR="006B3EE6">
          <w:fldChar w:fldCharType="end"/>
        </w:r>
      </w:hyperlink>
    </w:p>
    <w:p w14:paraId="715F79E3" w14:textId="387B58BA"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2540232">
        <w:r w:rsidRPr="5A874CEF">
          <w:rPr>
            <w:rStyle w:val="Lienhypertexte"/>
          </w:rPr>
          <w:t>Art. 31 : Frais de réception technique</w:t>
        </w:r>
        <w:r w:rsidR="006B3EE6">
          <w:tab/>
        </w:r>
        <w:r w:rsidR="006B3EE6">
          <w:fldChar w:fldCharType="begin"/>
        </w:r>
        <w:r w:rsidR="006B3EE6">
          <w:instrText>PAGEREF _Toc162540232 \h</w:instrText>
        </w:r>
        <w:r w:rsidR="006B3EE6">
          <w:fldChar w:fldCharType="separate"/>
        </w:r>
        <w:r w:rsidRPr="5A874CEF">
          <w:rPr>
            <w:rStyle w:val="Lienhypertexte"/>
          </w:rPr>
          <w:t>14</w:t>
        </w:r>
        <w:r w:rsidR="006B3EE6">
          <w:fldChar w:fldCharType="end"/>
        </w:r>
      </w:hyperlink>
    </w:p>
    <w:p w14:paraId="76D3DC38" w14:textId="566A4E58"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02433602">
        <w:r w:rsidRPr="5A874CEF">
          <w:rPr>
            <w:rStyle w:val="Lienhypertexte"/>
          </w:rPr>
          <w:t>Art. 32 : Frais inclus dans les prix</w:t>
        </w:r>
        <w:r w:rsidR="006B3EE6">
          <w:tab/>
        </w:r>
        <w:r w:rsidR="006B3EE6">
          <w:fldChar w:fldCharType="begin"/>
        </w:r>
        <w:r w:rsidR="006B3EE6">
          <w:instrText>PAGEREF _Toc1502433602 \h</w:instrText>
        </w:r>
        <w:r w:rsidR="006B3EE6">
          <w:fldChar w:fldCharType="separate"/>
        </w:r>
        <w:r w:rsidRPr="5A874CEF">
          <w:rPr>
            <w:rStyle w:val="Lienhypertexte"/>
          </w:rPr>
          <w:t>14</w:t>
        </w:r>
        <w:r w:rsidR="006B3EE6">
          <w:fldChar w:fldCharType="end"/>
        </w:r>
      </w:hyperlink>
    </w:p>
    <w:p w14:paraId="38B439C5" w14:textId="7F14560E"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69853291">
        <w:r w:rsidRPr="5A874CEF">
          <w:rPr>
            <w:rStyle w:val="Lienhypertexte"/>
          </w:rPr>
          <w:t>Art. 48 : Options</w:t>
        </w:r>
        <w:r w:rsidR="006B3EE6">
          <w:tab/>
        </w:r>
        <w:r w:rsidR="006B3EE6">
          <w:fldChar w:fldCharType="begin"/>
        </w:r>
        <w:r w:rsidR="006B3EE6">
          <w:instrText>PAGEREF _Toc1669853291 \h</w:instrText>
        </w:r>
        <w:r w:rsidR="006B3EE6">
          <w:fldChar w:fldCharType="separate"/>
        </w:r>
        <w:r w:rsidRPr="5A874CEF">
          <w:rPr>
            <w:rStyle w:val="Lienhypertexte"/>
          </w:rPr>
          <w:t>15</w:t>
        </w:r>
        <w:r w:rsidR="006B3EE6">
          <w:fldChar w:fldCharType="end"/>
        </w:r>
      </w:hyperlink>
    </w:p>
    <w:p w14:paraId="751903EB" w14:textId="1F2C0236"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62789514">
        <w:r w:rsidRPr="5A874CEF">
          <w:rPr>
            <w:rStyle w:val="Lienhypertexte"/>
          </w:rPr>
          <w:t>Art. 58 : Délai d’engagement</w:t>
        </w:r>
        <w:r w:rsidR="006B3EE6">
          <w:tab/>
        </w:r>
        <w:r w:rsidR="006B3EE6">
          <w:fldChar w:fldCharType="begin"/>
        </w:r>
        <w:r w:rsidR="006B3EE6">
          <w:instrText>PAGEREF _Toc1362789514 \h</w:instrText>
        </w:r>
        <w:r w:rsidR="006B3EE6">
          <w:fldChar w:fldCharType="separate"/>
        </w:r>
        <w:r w:rsidRPr="5A874CEF">
          <w:rPr>
            <w:rStyle w:val="Lienhypertexte"/>
          </w:rPr>
          <w:t>16</w:t>
        </w:r>
        <w:r w:rsidR="006B3EE6">
          <w:fldChar w:fldCharType="end"/>
        </w:r>
      </w:hyperlink>
    </w:p>
    <w:p w14:paraId="5BB847E7" w14:textId="03556A6F"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68269736">
        <w:r w:rsidRPr="5A874CEF">
          <w:rPr>
            <w:rStyle w:val="Lienhypertexte"/>
          </w:rPr>
          <w:t>Art. 76 : Examen et irrégularité des offres</w:t>
        </w:r>
        <w:r w:rsidR="006B3EE6">
          <w:tab/>
        </w:r>
        <w:r w:rsidR="006B3EE6">
          <w:fldChar w:fldCharType="begin"/>
        </w:r>
        <w:r w:rsidR="006B3EE6">
          <w:instrText>PAGEREF _Toc1968269736 \h</w:instrText>
        </w:r>
        <w:r w:rsidR="006B3EE6">
          <w:fldChar w:fldCharType="separate"/>
        </w:r>
        <w:r w:rsidRPr="5A874CEF">
          <w:rPr>
            <w:rStyle w:val="Lienhypertexte"/>
          </w:rPr>
          <w:t>16</w:t>
        </w:r>
        <w:r w:rsidR="006B3EE6">
          <w:fldChar w:fldCharType="end"/>
        </w:r>
      </w:hyperlink>
    </w:p>
    <w:p w14:paraId="47AB5ABC" w14:textId="73BCF650"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36369302">
        <w:r w:rsidRPr="5A874CEF">
          <w:rPr>
            <w:rStyle w:val="Lienhypertexte"/>
          </w:rPr>
          <w:t>Art. 77 : Forme de l’offre</w:t>
        </w:r>
        <w:r w:rsidR="006B3EE6">
          <w:tab/>
        </w:r>
        <w:r w:rsidR="006B3EE6">
          <w:fldChar w:fldCharType="begin"/>
        </w:r>
        <w:r w:rsidR="006B3EE6">
          <w:instrText>PAGEREF _Toc1836369302 \h</w:instrText>
        </w:r>
        <w:r w:rsidR="006B3EE6">
          <w:fldChar w:fldCharType="separate"/>
        </w:r>
        <w:r w:rsidRPr="5A874CEF">
          <w:rPr>
            <w:rStyle w:val="Lienhypertexte"/>
          </w:rPr>
          <w:t>16</w:t>
        </w:r>
        <w:r w:rsidR="006B3EE6">
          <w:fldChar w:fldCharType="end"/>
        </w:r>
      </w:hyperlink>
    </w:p>
    <w:p w14:paraId="13C4B4C4" w14:textId="3B43CBAB"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3360398">
        <w:r w:rsidRPr="5A874CEF">
          <w:rPr>
            <w:rStyle w:val="Lienhypertexte"/>
          </w:rPr>
          <w:t>Art. 78 : Contenu de l’offre</w:t>
        </w:r>
        <w:r w:rsidR="006B3EE6">
          <w:tab/>
        </w:r>
        <w:r w:rsidR="006B3EE6">
          <w:fldChar w:fldCharType="begin"/>
        </w:r>
        <w:r w:rsidR="006B3EE6">
          <w:instrText>PAGEREF _Toc23360398 \h</w:instrText>
        </w:r>
        <w:r w:rsidR="006B3EE6">
          <w:fldChar w:fldCharType="separate"/>
        </w:r>
        <w:r w:rsidRPr="5A874CEF">
          <w:rPr>
            <w:rStyle w:val="Lienhypertexte"/>
          </w:rPr>
          <w:t>16</w:t>
        </w:r>
        <w:r w:rsidR="006B3EE6">
          <w:fldChar w:fldCharType="end"/>
        </w:r>
      </w:hyperlink>
    </w:p>
    <w:p w14:paraId="7C578E34" w14:textId="7D51520B"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09758463">
        <w:r w:rsidRPr="5A874CEF">
          <w:rPr>
            <w:rStyle w:val="Lienhypertexte"/>
          </w:rPr>
          <w:t>Art. 80 : Interprétation, erreurs et omissions</w:t>
        </w:r>
        <w:r w:rsidR="006B3EE6">
          <w:tab/>
        </w:r>
        <w:r w:rsidR="006B3EE6">
          <w:fldChar w:fldCharType="begin"/>
        </w:r>
        <w:r w:rsidR="006B3EE6">
          <w:instrText>PAGEREF _Toc1109758463 \h</w:instrText>
        </w:r>
        <w:r w:rsidR="006B3EE6">
          <w:fldChar w:fldCharType="separate"/>
        </w:r>
        <w:r w:rsidRPr="5A874CEF">
          <w:rPr>
            <w:rStyle w:val="Lienhypertexte"/>
          </w:rPr>
          <w:t>17</w:t>
        </w:r>
        <w:r w:rsidR="006B3EE6">
          <w:fldChar w:fldCharType="end"/>
        </w:r>
      </w:hyperlink>
    </w:p>
    <w:p w14:paraId="45F75A46" w14:textId="1CFB188E"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59600128">
        <w:r w:rsidRPr="5A874CEF">
          <w:rPr>
            <w:rStyle w:val="Lienhypertexte"/>
          </w:rPr>
          <w:t>Art. 84 : Dépôt des offres</w:t>
        </w:r>
        <w:r w:rsidR="006B3EE6">
          <w:tab/>
        </w:r>
        <w:r w:rsidR="006B3EE6">
          <w:fldChar w:fldCharType="begin"/>
        </w:r>
        <w:r w:rsidR="006B3EE6">
          <w:instrText>PAGEREF _Toc1659600128 \h</w:instrText>
        </w:r>
        <w:r w:rsidR="006B3EE6">
          <w:fldChar w:fldCharType="separate"/>
        </w:r>
        <w:r w:rsidRPr="5A874CEF">
          <w:rPr>
            <w:rStyle w:val="Lienhypertexte"/>
          </w:rPr>
          <w:t>17</w:t>
        </w:r>
        <w:r w:rsidR="006B3EE6">
          <w:fldChar w:fldCharType="end"/>
        </w:r>
      </w:hyperlink>
    </w:p>
    <w:p w14:paraId="3D4F1329" w14:textId="6E0B41D2" w:rsidR="006B3EE6" w:rsidRDefault="5A874CEF" w:rsidP="5A874CEF">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863780734">
        <w:r w:rsidRPr="5A874CEF">
          <w:rPr>
            <w:rStyle w:val="Lienhypertexte"/>
          </w:rPr>
          <w:t>II.1.3. Arrêté royal du 14 janvier 2013 (arrêté « exécution »)</w:t>
        </w:r>
        <w:r w:rsidR="006B3EE6">
          <w:tab/>
        </w:r>
        <w:r w:rsidR="006B3EE6">
          <w:fldChar w:fldCharType="begin"/>
        </w:r>
        <w:r w:rsidR="006B3EE6">
          <w:instrText>PAGEREF _Toc863780734 \h</w:instrText>
        </w:r>
        <w:r w:rsidR="006B3EE6">
          <w:fldChar w:fldCharType="separate"/>
        </w:r>
        <w:r w:rsidRPr="5A874CEF">
          <w:rPr>
            <w:rStyle w:val="Lienhypertexte"/>
          </w:rPr>
          <w:t>17</w:t>
        </w:r>
        <w:r w:rsidR="006B3EE6">
          <w:fldChar w:fldCharType="end"/>
        </w:r>
      </w:hyperlink>
    </w:p>
    <w:p w14:paraId="1D9EDCAB" w14:textId="50D29302"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39926256">
        <w:r w:rsidRPr="5A874CEF">
          <w:rPr>
            <w:rStyle w:val="Lienhypertexte"/>
          </w:rPr>
          <w:t>Art. 11 : Fonctionnaire dirigeant</w:t>
        </w:r>
        <w:r w:rsidR="006B3EE6">
          <w:tab/>
        </w:r>
        <w:r w:rsidR="006B3EE6">
          <w:fldChar w:fldCharType="begin"/>
        </w:r>
        <w:r w:rsidR="006B3EE6">
          <w:instrText>PAGEREF _Toc539926256 \h</w:instrText>
        </w:r>
        <w:r w:rsidR="006B3EE6">
          <w:fldChar w:fldCharType="separate"/>
        </w:r>
        <w:r w:rsidRPr="5A874CEF">
          <w:rPr>
            <w:rStyle w:val="Lienhypertexte"/>
          </w:rPr>
          <w:t>18</w:t>
        </w:r>
        <w:r w:rsidR="006B3EE6">
          <w:fldChar w:fldCharType="end"/>
        </w:r>
      </w:hyperlink>
    </w:p>
    <w:p w14:paraId="72845E9D" w14:textId="70BE7BEF"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19882497">
        <w:r w:rsidRPr="5A874CEF">
          <w:rPr>
            <w:rStyle w:val="Lienhypertexte"/>
          </w:rPr>
          <w:t>Art. 12 à 15 : Sous-traitants</w:t>
        </w:r>
        <w:r w:rsidR="006B3EE6">
          <w:tab/>
        </w:r>
        <w:r w:rsidR="006B3EE6">
          <w:fldChar w:fldCharType="begin"/>
        </w:r>
        <w:r w:rsidR="006B3EE6">
          <w:instrText>PAGEREF _Toc919882497 \h</w:instrText>
        </w:r>
        <w:r w:rsidR="006B3EE6">
          <w:fldChar w:fldCharType="separate"/>
        </w:r>
        <w:r w:rsidRPr="5A874CEF">
          <w:rPr>
            <w:rStyle w:val="Lienhypertexte"/>
          </w:rPr>
          <w:t>18</w:t>
        </w:r>
        <w:r w:rsidR="006B3EE6">
          <w:fldChar w:fldCharType="end"/>
        </w:r>
      </w:hyperlink>
    </w:p>
    <w:p w14:paraId="5B2EACB6" w14:textId="12CD811E"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00749850">
        <w:r w:rsidRPr="5A874CEF">
          <w:rPr>
            <w:rStyle w:val="Lienhypertexte"/>
          </w:rPr>
          <w:t>(x) Art. 17 : Marchés distincts</w:t>
        </w:r>
        <w:r w:rsidR="006B3EE6">
          <w:tab/>
        </w:r>
        <w:r w:rsidR="006B3EE6">
          <w:fldChar w:fldCharType="begin"/>
        </w:r>
        <w:r w:rsidR="006B3EE6">
          <w:instrText>PAGEREF _Toc1900749850 \h</w:instrText>
        </w:r>
        <w:r w:rsidR="006B3EE6">
          <w:fldChar w:fldCharType="separate"/>
        </w:r>
        <w:r w:rsidRPr="5A874CEF">
          <w:rPr>
            <w:rStyle w:val="Lienhypertexte"/>
          </w:rPr>
          <w:t>20</w:t>
        </w:r>
        <w:r w:rsidR="006B3EE6">
          <w:fldChar w:fldCharType="end"/>
        </w:r>
      </w:hyperlink>
    </w:p>
    <w:p w14:paraId="28A4AFBD" w14:textId="0571BEF4"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61725715">
        <w:r w:rsidRPr="5A874CEF">
          <w:rPr>
            <w:rStyle w:val="Lienhypertexte"/>
          </w:rPr>
          <w:t>Art. 18 : Confidentialité</w:t>
        </w:r>
        <w:r w:rsidR="006B3EE6">
          <w:tab/>
        </w:r>
        <w:r w:rsidR="006B3EE6">
          <w:fldChar w:fldCharType="begin"/>
        </w:r>
        <w:r w:rsidR="006B3EE6">
          <w:instrText>PAGEREF _Toc1761725715 \h</w:instrText>
        </w:r>
        <w:r w:rsidR="006B3EE6">
          <w:fldChar w:fldCharType="separate"/>
        </w:r>
        <w:r w:rsidRPr="5A874CEF">
          <w:rPr>
            <w:rStyle w:val="Lienhypertexte"/>
          </w:rPr>
          <w:t>20</w:t>
        </w:r>
        <w:r w:rsidR="006B3EE6">
          <w:fldChar w:fldCharType="end"/>
        </w:r>
      </w:hyperlink>
    </w:p>
    <w:p w14:paraId="50F6B588" w14:textId="3B3207B1"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07973788">
        <w:r w:rsidRPr="5A874CEF">
          <w:rPr>
            <w:rStyle w:val="Lienhypertexte"/>
          </w:rPr>
          <w:t>Art. 24 : Assurances</w:t>
        </w:r>
        <w:r w:rsidR="006B3EE6">
          <w:tab/>
        </w:r>
        <w:r w:rsidR="006B3EE6">
          <w:fldChar w:fldCharType="begin"/>
        </w:r>
        <w:r w:rsidR="006B3EE6">
          <w:instrText>PAGEREF _Toc1107973788 \h</w:instrText>
        </w:r>
        <w:r w:rsidR="006B3EE6">
          <w:fldChar w:fldCharType="separate"/>
        </w:r>
        <w:r w:rsidRPr="5A874CEF">
          <w:rPr>
            <w:rStyle w:val="Lienhypertexte"/>
          </w:rPr>
          <w:t>21</w:t>
        </w:r>
        <w:r w:rsidR="006B3EE6">
          <w:fldChar w:fldCharType="end"/>
        </w:r>
      </w:hyperlink>
    </w:p>
    <w:p w14:paraId="239F1460" w14:textId="72ED43DA"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95208714">
        <w:r w:rsidRPr="5A874CEF">
          <w:rPr>
            <w:rStyle w:val="Lienhypertexte"/>
          </w:rPr>
          <w:t>Art. 25 à 33 et 93 : Cautionnement et libération du cautionnement</w:t>
        </w:r>
        <w:r w:rsidR="006B3EE6">
          <w:tab/>
        </w:r>
        <w:r w:rsidR="006B3EE6">
          <w:fldChar w:fldCharType="begin"/>
        </w:r>
        <w:r w:rsidR="006B3EE6">
          <w:instrText>PAGEREF _Toc495208714 \h</w:instrText>
        </w:r>
        <w:r w:rsidR="006B3EE6">
          <w:fldChar w:fldCharType="separate"/>
        </w:r>
        <w:r w:rsidRPr="5A874CEF">
          <w:rPr>
            <w:rStyle w:val="Lienhypertexte"/>
          </w:rPr>
          <w:t>22</w:t>
        </w:r>
        <w:r w:rsidR="006B3EE6">
          <w:fldChar w:fldCharType="end"/>
        </w:r>
      </w:hyperlink>
    </w:p>
    <w:p w14:paraId="28DD64EB" w14:textId="69911DAC"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50191430">
        <w:r w:rsidRPr="5A874CEF">
          <w:rPr>
            <w:rStyle w:val="Lienhypertexte"/>
          </w:rPr>
          <w:t>Art. 36 : Plans de détail et d’exécution établis par l’adjudicataire</w:t>
        </w:r>
        <w:r w:rsidR="006B3EE6">
          <w:tab/>
        </w:r>
        <w:r w:rsidR="006B3EE6">
          <w:fldChar w:fldCharType="begin"/>
        </w:r>
        <w:r w:rsidR="006B3EE6">
          <w:instrText>PAGEREF _Toc250191430 \h</w:instrText>
        </w:r>
        <w:r w:rsidR="006B3EE6">
          <w:fldChar w:fldCharType="separate"/>
        </w:r>
        <w:r w:rsidRPr="5A874CEF">
          <w:rPr>
            <w:rStyle w:val="Lienhypertexte"/>
          </w:rPr>
          <w:t>22</w:t>
        </w:r>
        <w:r w:rsidR="006B3EE6">
          <w:fldChar w:fldCharType="end"/>
        </w:r>
      </w:hyperlink>
    </w:p>
    <w:p w14:paraId="50754E22" w14:textId="4B03F1DE"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45004393">
        <w:r w:rsidRPr="5A874CEF">
          <w:rPr>
            <w:rStyle w:val="Lienhypertexte"/>
          </w:rPr>
          <w:t>Art. 38 et 80 : Modifications au marché</w:t>
        </w:r>
        <w:r w:rsidR="006B3EE6">
          <w:tab/>
        </w:r>
        <w:r w:rsidR="006B3EE6">
          <w:fldChar w:fldCharType="begin"/>
        </w:r>
        <w:r w:rsidR="006B3EE6">
          <w:instrText>PAGEREF _Toc245004393 \h</w:instrText>
        </w:r>
        <w:r w:rsidR="006B3EE6">
          <w:fldChar w:fldCharType="separate"/>
        </w:r>
        <w:r w:rsidRPr="5A874CEF">
          <w:rPr>
            <w:rStyle w:val="Lienhypertexte"/>
          </w:rPr>
          <w:t>23</w:t>
        </w:r>
        <w:r w:rsidR="006B3EE6">
          <w:fldChar w:fldCharType="end"/>
        </w:r>
      </w:hyperlink>
    </w:p>
    <w:p w14:paraId="3F43421F" w14:textId="1A6431E5"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05900439">
        <w:r w:rsidRPr="5A874CEF">
          <w:rPr>
            <w:rStyle w:val="Lienhypertexte"/>
          </w:rPr>
          <w:t>Art. 38/3 : Remplacement de l’adjudicataire (art. 38/3)</w:t>
        </w:r>
        <w:r w:rsidR="006B3EE6">
          <w:tab/>
        </w:r>
        <w:r w:rsidR="006B3EE6">
          <w:fldChar w:fldCharType="begin"/>
        </w:r>
        <w:r w:rsidR="006B3EE6">
          <w:instrText>PAGEREF _Toc1805900439 \h</w:instrText>
        </w:r>
        <w:r w:rsidR="006B3EE6">
          <w:fldChar w:fldCharType="separate"/>
        </w:r>
        <w:r w:rsidRPr="5A874CEF">
          <w:rPr>
            <w:rStyle w:val="Lienhypertexte"/>
          </w:rPr>
          <w:t>24</w:t>
        </w:r>
        <w:r w:rsidR="006B3EE6">
          <w:fldChar w:fldCharType="end"/>
        </w:r>
      </w:hyperlink>
    </w:p>
    <w:p w14:paraId="124C7BF3" w14:textId="3CFC4E3B"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92985347">
        <w:r w:rsidRPr="5A874CEF">
          <w:rPr>
            <w:rStyle w:val="Lienhypertexte"/>
          </w:rPr>
          <w:t>Art. 38/7 : Révisions des prix</w:t>
        </w:r>
        <w:r w:rsidR="006B3EE6">
          <w:tab/>
        </w:r>
        <w:r w:rsidR="006B3EE6">
          <w:fldChar w:fldCharType="begin"/>
        </w:r>
        <w:r w:rsidR="006B3EE6">
          <w:instrText>PAGEREF _Toc1292985347 \h</w:instrText>
        </w:r>
        <w:r w:rsidR="006B3EE6">
          <w:fldChar w:fldCharType="separate"/>
        </w:r>
        <w:r w:rsidRPr="5A874CEF">
          <w:rPr>
            <w:rStyle w:val="Lienhypertexte"/>
          </w:rPr>
          <w:t>25</w:t>
        </w:r>
        <w:r w:rsidR="006B3EE6">
          <w:fldChar w:fldCharType="end"/>
        </w:r>
      </w:hyperlink>
    </w:p>
    <w:p w14:paraId="1B3BE735" w14:textId="76A1DA7F"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78297376">
        <w:r w:rsidRPr="5A874CEF">
          <w:rPr>
            <w:rStyle w:val="Lienhypertexte"/>
          </w:rPr>
          <w:t>Art. 38/8 : Modification des impositions</w:t>
        </w:r>
        <w:r w:rsidR="006B3EE6">
          <w:tab/>
        </w:r>
        <w:r w:rsidR="006B3EE6">
          <w:fldChar w:fldCharType="begin"/>
        </w:r>
        <w:r w:rsidR="006B3EE6">
          <w:instrText>PAGEREF _Toc978297376 \h</w:instrText>
        </w:r>
        <w:r w:rsidR="006B3EE6">
          <w:fldChar w:fldCharType="separate"/>
        </w:r>
        <w:r w:rsidRPr="5A874CEF">
          <w:rPr>
            <w:rStyle w:val="Lienhypertexte"/>
          </w:rPr>
          <w:t>26</w:t>
        </w:r>
        <w:r w:rsidR="006B3EE6">
          <w:fldChar w:fldCharType="end"/>
        </w:r>
      </w:hyperlink>
    </w:p>
    <w:p w14:paraId="64218C22" w14:textId="28D7E89D"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19730326">
        <w:r w:rsidRPr="5A874CEF">
          <w:rPr>
            <w:rStyle w:val="Lienhypertexte"/>
          </w:rPr>
          <w:t>Art. 38/9 : Circonstances imprévisibles défavorables à l’adjudicataire</w:t>
        </w:r>
        <w:r w:rsidR="006B3EE6">
          <w:tab/>
        </w:r>
        <w:r w:rsidR="006B3EE6">
          <w:fldChar w:fldCharType="begin"/>
        </w:r>
        <w:r w:rsidR="006B3EE6">
          <w:instrText>PAGEREF _Toc1319730326 \h</w:instrText>
        </w:r>
        <w:r w:rsidR="006B3EE6">
          <w:fldChar w:fldCharType="separate"/>
        </w:r>
        <w:r w:rsidRPr="5A874CEF">
          <w:rPr>
            <w:rStyle w:val="Lienhypertexte"/>
          </w:rPr>
          <w:t>27</w:t>
        </w:r>
        <w:r w:rsidR="006B3EE6">
          <w:fldChar w:fldCharType="end"/>
        </w:r>
      </w:hyperlink>
    </w:p>
    <w:p w14:paraId="7609D0CF" w14:textId="02543122"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03019889">
        <w:r w:rsidRPr="5A874CEF">
          <w:rPr>
            <w:rStyle w:val="Lienhypertexte"/>
          </w:rPr>
          <w:t>Art. 38/10 : Circonstances imprévisibles favorables à l’adjudicataire</w:t>
        </w:r>
        <w:r w:rsidR="006B3EE6">
          <w:tab/>
        </w:r>
        <w:r w:rsidR="006B3EE6">
          <w:fldChar w:fldCharType="begin"/>
        </w:r>
        <w:r w:rsidR="006B3EE6">
          <w:instrText>PAGEREF _Toc1003019889 \h</w:instrText>
        </w:r>
        <w:r w:rsidR="006B3EE6">
          <w:fldChar w:fldCharType="separate"/>
        </w:r>
        <w:r w:rsidRPr="5A874CEF">
          <w:rPr>
            <w:rStyle w:val="Lienhypertexte"/>
          </w:rPr>
          <w:t>28</w:t>
        </w:r>
        <w:r w:rsidR="006B3EE6">
          <w:fldChar w:fldCharType="end"/>
        </w:r>
      </w:hyperlink>
    </w:p>
    <w:p w14:paraId="719C9AF2" w14:textId="1EBF39BE"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08237863">
        <w:r w:rsidRPr="5A874CEF">
          <w:rPr>
            <w:rStyle w:val="Lienhypertexte"/>
          </w:rPr>
          <w:t>Art. 38/11 : Retard ou préjudice dû au fait de l’autre partie</w:t>
        </w:r>
        <w:r w:rsidR="006B3EE6">
          <w:tab/>
        </w:r>
        <w:r w:rsidR="006B3EE6">
          <w:fldChar w:fldCharType="begin"/>
        </w:r>
        <w:r w:rsidR="006B3EE6">
          <w:instrText>PAGEREF _Toc708237863 \h</w:instrText>
        </w:r>
        <w:r w:rsidR="006B3EE6">
          <w:fldChar w:fldCharType="separate"/>
        </w:r>
        <w:r w:rsidRPr="5A874CEF">
          <w:rPr>
            <w:rStyle w:val="Lienhypertexte"/>
          </w:rPr>
          <w:t>29</w:t>
        </w:r>
        <w:r w:rsidR="006B3EE6">
          <w:fldChar w:fldCharType="end"/>
        </w:r>
      </w:hyperlink>
    </w:p>
    <w:p w14:paraId="1FF11899" w14:textId="7BC97174"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37989207">
        <w:r w:rsidRPr="5A874CEF">
          <w:rPr>
            <w:rStyle w:val="Lienhypertexte"/>
          </w:rPr>
          <w:t>Art. 38/12 : Suspensions de l’exécution du marché</w:t>
        </w:r>
        <w:r w:rsidR="006B3EE6">
          <w:tab/>
        </w:r>
        <w:r w:rsidR="006B3EE6">
          <w:fldChar w:fldCharType="begin"/>
        </w:r>
        <w:r w:rsidR="006B3EE6">
          <w:instrText>PAGEREF _Toc337989207 \h</w:instrText>
        </w:r>
        <w:r w:rsidR="006B3EE6">
          <w:fldChar w:fldCharType="separate"/>
        </w:r>
        <w:r w:rsidRPr="5A874CEF">
          <w:rPr>
            <w:rStyle w:val="Lienhypertexte"/>
          </w:rPr>
          <w:t>31</w:t>
        </w:r>
        <w:r w:rsidR="006B3EE6">
          <w:fldChar w:fldCharType="end"/>
        </w:r>
      </w:hyperlink>
    </w:p>
    <w:p w14:paraId="7F496199" w14:textId="6CC070A6"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23632055">
        <w:r w:rsidRPr="5A874CEF">
          <w:rPr>
            <w:rStyle w:val="Lienhypertexte"/>
          </w:rPr>
          <w:t>Art. 38/14-17 : Réclamations et requêtes</w:t>
        </w:r>
        <w:r w:rsidR="006B3EE6">
          <w:tab/>
        </w:r>
        <w:r w:rsidR="006B3EE6">
          <w:fldChar w:fldCharType="begin"/>
        </w:r>
        <w:r w:rsidR="006B3EE6">
          <w:instrText>PAGEREF _Toc923632055 \h</w:instrText>
        </w:r>
        <w:r w:rsidR="006B3EE6">
          <w:fldChar w:fldCharType="separate"/>
        </w:r>
        <w:r w:rsidRPr="5A874CEF">
          <w:rPr>
            <w:rStyle w:val="Lienhypertexte"/>
          </w:rPr>
          <w:t>32</w:t>
        </w:r>
        <w:r w:rsidR="006B3EE6">
          <w:fldChar w:fldCharType="end"/>
        </w:r>
      </w:hyperlink>
    </w:p>
    <w:p w14:paraId="3D321761" w14:textId="3B83E7D0"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10354896">
        <w:r w:rsidRPr="5A874CEF">
          <w:rPr>
            <w:rStyle w:val="Lienhypertexte"/>
          </w:rPr>
          <w:t>Art. 41 à 43 et 82 : Réceptions techniques et moyens de contrôle</w:t>
        </w:r>
        <w:r w:rsidR="006B3EE6">
          <w:tab/>
        </w:r>
        <w:r w:rsidR="006B3EE6">
          <w:fldChar w:fldCharType="begin"/>
        </w:r>
        <w:r w:rsidR="006B3EE6">
          <w:instrText>PAGEREF _Toc410354896 \h</w:instrText>
        </w:r>
        <w:r w:rsidR="006B3EE6">
          <w:fldChar w:fldCharType="separate"/>
        </w:r>
        <w:r w:rsidRPr="5A874CEF">
          <w:rPr>
            <w:rStyle w:val="Lienhypertexte"/>
          </w:rPr>
          <w:t>32</w:t>
        </w:r>
        <w:r w:rsidR="006B3EE6">
          <w:fldChar w:fldCharType="end"/>
        </w:r>
      </w:hyperlink>
    </w:p>
    <w:p w14:paraId="45B7B430" w14:textId="7686740A"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37320372">
        <w:r w:rsidRPr="5A874CEF">
          <w:rPr>
            <w:rStyle w:val="Lienhypertexte"/>
          </w:rPr>
          <w:t>Art. 45 : Pénalités</w:t>
        </w:r>
        <w:r w:rsidR="006B3EE6">
          <w:tab/>
        </w:r>
        <w:r w:rsidR="006B3EE6">
          <w:fldChar w:fldCharType="begin"/>
        </w:r>
        <w:r w:rsidR="006B3EE6">
          <w:instrText>PAGEREF _Toc2137320372 \h</w:instrText>
        </w:r>
        <w:r w:rsidR="006B3EE6">
          <w:fldChar w:fldCharType="separate"/>
        </w:r>
        <w:r w:rsidRPr="5A874CEF">
          <w:rPr>
            <w:rStyle w:val="Lienhypertexte"/>
          </w:rPr>
          <w:t>33</w:t>
        </w:r>
        <w:r w:rsidR="006B3EE6">
          <w:fldChar w:fldCharType="end"/>
        </w:r>
      </w:hyperlink>
    </w:p>
    <w:p w14:paraId="33886802" w14:textId="5BD34D08"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00754512">
        <w:r w:rsidRPr="5A874CEF">
          <w:rPr>
            <w:rStyle w:val="Lienhypertexte"/>
          </w:rPr>
          <w:t>Art. 46 et 86 : Amendes pour retard</w:t>
        </w:r>
        <w:r w:rsidR="006B3EE6">
          <w:tab/>
        </w:r>
        <w:r w:rsidR="006B3EE6">
          <w:fldChar w:fldCharType="begin"/>
        </w:r>
        <w:r w:rsidR="006B3EE6">
          <w:instrText>PAGEREF _Toc2100754512 \h</w:instrText>
        </w:r>
        <w:r w:rsidR="006B3EE6">
          <w:fldChar w:fldCharType="separate"/>
        </w:r>
        <w:r w:rsidRPr="5A874CEF">
          <w:rPr>
            <w:rStyle w:val="Lienhypertexte"/>
          </w:rPr>
          <w:t>34</w:t>
        </w:r>
        <w:r w:rsidR="006B3EE6">
          <w:fldChar w:fldCharType="end"/>
        </w:r>
      </w:hyperlink>
    </w:p>
    <w:p w14:paraId="130AF503" w14:textId="6C27F48A"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17176447">
        <w:r w:rsidRPr="5A874CEF">
          <w:rPr>
            <w:rStyle w:val="Lienhypertexte"/>
          </w:rPr>
          <w:t>Art. 47 et 87 : Mesures d’office</w:t>
        </w:r>
        <w:r w:rsidR="006B3EE6">
          <w:tab/>
        </w:r>
        <w:r w:rsidR="006B3EE6">
          <w:fldChar w:fldCharType="begin"/>
        </w:r>
        <w:r w:rsidR="006B3EE6">
          <w:instrText>PAGEREF _Toc2117176447 \h</w:instrText>
        </w:r>
        <w:r w:rsidR="006B3EE6">
          <w:fldChar w:fldCharType="separate"/>
        </w:r>
        <w:r w:rsidRPr="5A874CEF">
          <w:rPr>
            <w:rStyle w:val="Lienhypertexte"/>
          </w:rPr>
          <w:t>35</w:t>
        </w:r>
        <w:r w:rsidR="006B3EE6">
          <w:fldChar w:fldCharType="end"/>
        </w:r>
      </w:hyperlink>
    </w:p>
    <w:p w14:paraId="2666373A" w14:textId="4C3B1590"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27452492">
        <w:r w:rsidRPr="5A874CEF">
          <w:rPr>
            <w:rStyle w:val="Lienhypertexte"/>
          </w:rPr>
          <w:t>Art. 64, 65, 91 et 92 : Réceptions et garanties</w:t>
        </w:r>
        <w:r w:rsidR="006B3EE6">
          <w:tab/>
        </w:r>
        <w:r w:rsidR="006B3EE6">
          <w:fldChar w:fldCharType="begin"/>
        </w:r>
        <w:r w:rsidR="006B3EE6">
          <w:instrText>PAGEREF _Toc1727452492 \h</w:instrText>
        </w:r>
        <w:r w:rsidR="006B3EE6">
          <w:fldChar w:fldCharType="separate"/>
        </w:r>
        <w:r w:rsidRPr="5A874CEF">
          <w:rPr>
            <w:rStyle w:val="Lienhypertexte"/>
          </w:rPr>
          <w:t>35</w:t>
        </w:r>
        <w:r w:rsidR="006B3EE6">
          <w:fldChar w:fldCharType="end"/>
        </w:r>
      </w:hyperlink>
    </w:p>
    <w:p w14:paraId="3A617C52" w14:textId="30255C34"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83098668">
        <w:r w:rsidRPr="5A874CEF">
          <w:rPr>
            <w:rStyle w:val="Lienhypertexte"/>
          </w:rPr>
          <w:t>Art. 66 et 95 : Conditions générales de paiement</w:t>
        </w:r>
        <w:r w:rsidR="006B3EE6">
          <w:tab/>
        </w:r>
        <w:r w:rsidR="006B3EE6">
          <w:fldChar w:fldCharType="begin"/>
        </w:r>
        <w:r w:rsidR="006B3EE6">
          <w:instrText>PAGEREF _Toc683098668 \h</w:instrText>
        </w:r>
        <w:r w:rsidR="006B3EE6">
          <w:fldChar w:fldCharType="separate"/>
        </w:r>
        <w:r w:rsidRPr="5A874CEF">
          <w:rPr>
            <w:rStyle w:val="Lienhypertexte"/>
          </w:rPr>
          <w:t>37</w:t>
        </w:r>
        <w:r w:rsidR="006B3EE6">
          <w:fldChar w:fldCharType="end"/>
        </w:r>
      </w:hyperlink>
    </w:p>
    <w:p w14:paraId="48EB1DDF" w14:textId="071F7D81"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885641243">
        <w:r w:rsidRPr="5A874CEF">
          <w:rPr>
            <w:rStyle w:val="Lienhypertexte"/>
          </w:rPr>
          <w:t>Art. 71 : Réfection pour moins-value</w:t>
        </w:r>
        <w:r w:rsidR="006B3EE6">
          <w:tab/>
        </w:r>
        <w:r w:rsidR="006B3EE6">
          <w:fldChar w:fldCharType="begin"/>
        </w:r>
        <w:r w:rsidR="006B3EE6">
          <w:instrText>PAGEREF _Toc885641243 \h</w:instrText>
        </w:r>
        <w:r w:rsidR="006B3EE6">
          <w:fldChar w:fldCharType="separate"/>
        </w:r>
        <w:r w:rsidRPr="5A874CEF">
          <w:rPr>
            <w:rStyle w:val="Lienhypertexte"/>
          </w:rPr>
          <w:t>40</w:t>
        </w:r>
        <w:r w:rsidR="006B3EE6">
          <w:fldChar w:fldCharType="end"/>
        </w:r>
      </w:hyperlink>
    </w:p>
    <w:p w14:paraId="7EE5C3CF" w14:textId="28058494"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55174897">
        <w:r w:rsidRPr="5A874CEF">
          <w:rPr>
            <w:rStyle w:val="Lienhypertexte"/>
          </w:rPr>
          <w:t>Art. 73 : Actions judiciaires</w:t>
        </w:r>
        <w:r w:rsidR="006B3EE6">
          <w:tab/>
        </w:r>
        <w:r w:rsidR="006B3EE6">
          <w:fldChar w:fldCharType="begin"/>
        </w:r>
        <w:r w:rsidR="006B3EE6">
          <w:instrText>PAGEREF _Toc655174897 \h</w:instrText>
        </w:r>
        <w:r w:rsidR="006B3EE6">
          <w:fldChar w:fldCharType="separate"/>
        </w:r>
        <w:r w:rsidRPr="5A874CEF">
          <w:rPr>
            <w:rStyle w:val="Lienhypertexte"/>
          </w:rPr>
          <w:t>40</w:t>
        </w:r>
        <w:r w:rsidR="006B3EE6">
          <w:fldChar w:fldCharType="end"/>
        </w:r>
      </w:hyperlink>
    </w:p>
    <w:p w14:paraId="4F95C732" w14:textId="2AF4B8C1"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65723347">
        <w:r w:rsidRPr="5A874CEF">
          <w:rPr>
            <w:rStyle w:val="Lienhypertexte"/>
          </w:rPr>
          <w:t>Art. 75 : Direction et contrôle</w:t>
        </w:r>
        <w:r w:rsidR="006B3EE6">
          <w:tab/>
        </w:r>
        <w:r w:rsidR="006B3EE6">
          <w:fldChar w:fldCharType="begin"/>
        </w:r>
        <w:r w:rsidR="006B3EE6">
          <w:instrText>PAGEREF _Toc1665723347 \h</w:instrText>
        </w:r>
        <w:r w:rsidR="006B3EE6">
          <w:fldChar w:fldCharType="separate"/>
        </w:r>
        <w:r w:rsidRPr="5A874CEF">
          <w:rPr>
            <w:rStyle w:val="Lienhypertexte"/>
          </w:rPr>
          <w:t>40</w:t>
        </w:r>
        <w:r w:rsidR="006B3EE6">
          <w:fldChar w:fldCharType="end"/>
        </w:r>
      </w:hyperlink>
    </w:p>
    <w:p w14:paraId="4007B1B0" w14:textId="015251BC"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7795622">
        <w:r w:rsidRPr="5A874CEF">
          <w:rPr>
            <w:rStyle w:val="Lienhypertexte"/>
          </w:rPr>
          <w:t>Art. 76 : Délais d’exécution</w:t>
        </w:r>
        <w:r w:rsidR="006B3EE6">
          <w:tab/>
        </w:r>
        <w:r w:rsidR="006B3EE6">
          <w:fldChar w:fldCharType="begin"/>
        </w:r>
        <w:r w:rsidR="006B3EE6">
          <w:instrText>PAGEREF _Toc67795622 \h</w:instrText>
        </w:r>
        <w:r w:rsidR="006B3EE6">
          <w:fldChar w:fldCharType="separate"/>
        </w:r>
        <w:r w:rsidRPr="5A874CEF">
          <w:rPr>
            <w:rStyle w:val="Lienhypertexte"/>
          </w:rPr>
          <w:t>40</w:t>
        </w:r>
        <w:r w:rsidR="006B3EE6">
          <w:fldChar w:fldCharType="end"/>
        </w:r>
      </w:hyperlink>
    </w:p>
    <w:p w14:paraId="023895B1" w14:textId="425008B8"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11998841">
        <w:r w:rsidRPr="5A874CEF">
          <w:rPr>
            <w:rStyle w:val="Lienhypertexte"/>
          </w:rPr>
          <w:t>(x) Art. 77. Mise à disposition de terrains et locaux</w:t>
        </w:r>
        <w:r w:rsidR="006B3EE6">
          <w:tab/>
        </w:r>
        <w:r w:rsidR="006B3EE6">
          <w:fldChar w:fldCharType="begin"/>
        </w:r>
        <w:r w:rsidR="006B3EE6">
          <w:instrText>PAGEREF _Toc1711998841 \h</w:instrText>
        </w:r>
        <w:r w:rsidR="006B3EE6">
          <w:fldChar w:fldCharType="separate"/>
        </w:r>
        <w:r w:rsidRPr="5A874CEF">
          <w:rPr>
            <w:rStyle w:val="Lienhypertexte"/>
          </w:rPr>
          <w:t>41</w:t>
        </w:r>
        <w:r w:rsidR="006B3EE6">
          <w:fldChar w:fldCharType="end"/>
        </w:r>
      </w:hyperlink>
    </w:p>
    <w:p w14:paraId="4FD3583A" w14:textId="603C06A8"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62390396">
        <w:r w:rsidRPr="5A874CEF">
          <w:rPr>
            <w:rStyle w:val="Lienhypertexte"/>
          </w:rPr>
          <w:t>Art. 78 : Conditions relatives au personnel</w:t>
        </w:r>
        <w:r w:rsidR="006B3EE6">
          <w:tab/>
        </w:r>
        <w:r w:rsidR="006B3EE6">
          <w:fldChar w:fldCharType="begin"/>
        </w:r>
        <w:r w:rsidR="006B3EE6">
          <w:instrText>PAGEREF _Toc1362390396 \h</w:instrText>
        </w:r>
        <w:r w:rsidR="006B3EE6">
          <w:fldChar w:fldCharType="separate"/>
        </w:r>
        <w:r w:rsidRPr="5A874CEF">
          <w:rPr>
            <w:rStyle w:val="Lienhypertexte"/>
          </w:rPr>
          <w:t>42</w:t>
        </w:r>
        <w:r w:rsidR="006B3EE6">
          <w:fldChar w:fldCharType="end"/>
        </w:r>
      </w:hyperlink>
    </w:p>
    <w:p w14:paraId="79EC9A5C" w14:textId="2A7253E9"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34684991">
        <w:r w:rsidRPr="5A874CEF">
          <w:rPr>
            <w:rStyle w:val="Lienhypertexte"/>
          </w:rPr>
          <w:t>Art. 79 : Organisation générale du chantier</w:t>
        </w:r>
        <w:r w:rsidR="006B3EE6">
          <w:tab/>
        </w:r>
        <w:r w:rsidR="006B3EE6">
          <w:fldChar w:fldCharType="begin"/>
        </w:r>
        <w:r w:rsidR="006B3EE6">
          <w:instrText>PAGEREF _Toc534684991 \h</w:instrText>
        </w:r>
        <w:r w:rsidR="006B3EE6">
          <w:fldChar w:fldCharType="separate"/>
        </w:r>
        <w:r w:rsidRPr="5A874CEF">
          <w:rPr>
            <w:rStyle w:val="Lienhypertexte"/>
          </w:rPr>
          <w:t>42</w:t>
        </w:r>
        <w:r w:rsidR="006B3EE6">
          <w:fldChar w:fldCharType="end"/>
        </w:r>
      </w:hyperlink>
    </w:p>
    <w:p w14:paraId="04EAC4D8" w14:textId="6F090F73"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59136638">
        <w:r w:rsidRPr="5A874CEF">
          <w:rPr>
            <w:rStyle w:val="Lienhypertexte"/>
          </w:rPr>
          <w:t>Art. 80 : Voir art. 38.</w:t>
        </w:r>
        <w:r w:rsidR="006B3EE6">
          <w:tab/>
        </w:r>
        <w:r w:rsidR="006B3EE6">
          <w:fldChar w:fldCharType="begin"/>
        </w:r>
        <w:r w:rsidR="006B3EE6">
          <w:instrText>PAGEREF _Toc759136638 \h</w:instrText>
        </w:r>
        <w:r w:rsidR="006B3EE6">
          <w:fldChar w:fldCharType="separate"/>
        </w:r>
        <w:r w:rsidRPr="5A874CEF">
          <w:rPr>
            <w:rStyle w:val="Lienhypertexte"/>
          </w:rPr>
          <w:t>44</w:t>
        </w:r>
        <w:r w:rsidR="006B3EE6">
          <w:fldChar w:fldCharType="end"/>
        </w:r>
      </w:hyperlink>
    </w:p>
    <w:p w14:paraId="3D8E4B0A" w14:textId="39029391"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20800006">
        <w:r w:rsidRPr="5A874CEF">
          <w:rPr>
            <w:rStyle w:val="Lienhypertexte"/>
          </w:rPr>
          <w:t>Art. 81 : Contrôle des quantités</w:t>
        </w:r>
        <w:r w:rsidR="006B3EE6">
          <w:tab/>
        </w:r>
        <w:r w:rsidR="006B3EE6">
          <w:fldChar w:fldCharType="begin"/>
        </w:r>
        <w:r w:rsidR="006B3EE6">
          <w:instrText>PAGEREF _Toc920800006 \h</w:instrText>
        </w:r>
        <w:r w:rsidR="006B3EE6">
          <w:fldChar w:fldCharType="separate"/>
        </w:r>
        <w:r w:rsidRPr="5A874CEF">
          <w:rPr>
            <w:rStyle w:val="Lienhypertexte"/>
          </w:rPr>
          <w:t>44</w:t>
        </w:r>
        <w:r w:rsidR="006B3EE6">
          <w:fldChar w:fldCharType="end"/>
        </w:r>
      </w:hyperlink>
    </w:p>
    <w:p w14:paraId="16E19DCB" w14:textId="7A1082FC"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08116081">
        <w:r w:rsidRPr="5A874CEF">
          <w:rPr>
            <w:rStyle w:val="Lienhypertexte"/>
          </w:rPr>
          <w:t>Art. 82 : Voir art. 41 à 43.</w:t>
        </w:r>
        <w:r w:rsidR="006B3EE6">
          <w:tab/>
        </w:r>
        <w:r w:rsidR="006B3EE6">
          <w:fldChar w:fldCharType="begin"/>
        </w:r>
        <w:r w:rsidR="006B3EE6">
          <w:instrText>PAGEREF _Toc1708116081 \h</w:instrText>
        </w:r>
        <w:r w:rsidR="006B3EE6">
          <w:fldChar w:fldCharType="separate"/>
        </w:r>
        <w:r w:rsidRPr="5A874CEF">
          <w:rPr>
            <w:rStyle w:val="Lienhypertexte"/>
          </w:rPr>
          <w:t>44</w:t>
        </w:r>
        <w:r w:rsidR="006B3EE6">
          <w:fldChar w:fldCharType="end"/>
        </w:r>
      </w:hyperlink>
    </w:p>
    <w:p w14:paraId="686F4272" w14:textId="253B606D"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59340569">
        <w:r w:rsidRPr="5A874CEF">
          <w:rPr>
            <w:rStyle w:val="Lienhypertexte"/>
          </w:rPr>
          <w:t>Art. 83 : Journal des travaux</w:t>
        </w:r>
        <w:r w:rsidR="006B3EE6">
          <w:tab/>
        </w:r>
        <w:r w:rsidR="006B3EE6">
          <w:fldChar w:fldCharType="begin"/>
        </w:r>
        <w:r w:rsidR="006B3EE6">
          <w:instrText>PAGEREF _Toc1959340569 \h</w:instrText>
        </w:r>
        <w:r w:rsidR="006B3EE6">
          <w:fldChar w:fldCharType="separate"/>
        </w:r>
        <w:r w:rsidRPr="5A874CEF">
          <w:rPr>
            <w:rStyle w:val="Lienhypertexte"/>
          </w:rPr>
          <w:t>44</w:t>
        </w:r>
        <w:r w:rsidR="006B3EE6">
          <w:fldChar w:fldCharType="end"/>
        </w:r>
      </w:hyperlink>
    </w:p>
    <w:p w14:paraId="0F54F71E" w14:textId="18B9FEAE"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01156461">
        <w:r w:rsidRPr="5A874CEF">
          <w:rPr>
            <w:rStyle w:val="Lienhypertexte"/>
          </w:rPr>
          <w:t>Art. 84 : Responsabilité de l’adjudicataire</w:t>
        </w:r>
        <w:r w:rsidR="006B3EE6">
          <w:tab/>
        </w:r>
        <w:r w:rsidR="006B3EE6">
          <w:fldChar w:fldCharType="begin"/>
        </w:r>
        <w:r w:rsidR="006B3EE6">
          <w:instrText>PAGEREF _Toc501156461 \h</w:instrText>
        </w:r>
        <w:r w:rsidR="006B3EE6">
          <w:fldChar w:fldCharType="separate"/>
        </w:r>
        <w:r w:rsidRPr="5A874CEF">
          <w:rPr>
            <w:rStyle w:val="Lienhypertexte"/>
          </w:rPr>
          <w:t>44</w:t>
        </w:r>
        <w:r w:rsidR="006B3EE6">
          <w:fldChar w:fldCharType="end"/>
        </w:r>
      </w:hyperlink>
    </w:p>
    <w:p w14:paraId="4998FC5C" w14:textId="1F14D11F"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10079668">
        <w:r w:rsidRPr="5A874CEF">
          <w:rPr>
            <w:rStyle w:val="Lienhypertexte"/>
          </w:rPr>
          <w:t>Art. 86 : Voir art. 46</w:t>
        </w:r>
        <w:r w:rsidR="006B3EE6">
          <w:tab/>
        </w:r>
        <w:r w:rsidR="006B3EE6">
          <w:fldChar w:fldCharType="begin"/>
        </w:r>
        <w:r w:rsidR="006B3EE6">
          <w:instrText>PAGEREF _Toc610079668 \h</w:instrText>
        </w:r>
        <w:r w:rsidR="006B3EE6">
          <w:fldChar w:fldCharType="separate"/>
        </w:r>
        <w:r w:rsidRPr="5A874CEF">
          <w:rPr>
            <w:rStyle w:val="Lienhypertexte"/>
          </w:rPr>
          <w:t>45</w:t>
        </w:r>
        <w:r w:rsidR="006B3EE6">
          <w:fldChar w:fldCharType="end"/>
        </w:r>
      </w:hyperlink>
    </w:p>
    <w:p w14:paraId="0D1633AF" w14:textId="26D20C38"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44605498">
        <w:r w:rsidRPr="5A874CEF">
          <w:rPr>
            <w:rStyle w:val="Lienhypertexte"/>
          </w:rPr>
          <w:t>Art. 87: Voir art. 47.</w:t>
        </w:r>
        <w:r w:rsidR="006B3EE6">
          <w:tab/>
        </w:r>
        <w:r w:rsidR="006B3EE6">
          <w:fldChar w:fldCharType="begin"/>
        </w:r>
        <w:r w:rsidR="006B3EE6">
          <w:instrText>PAGEREF _Toc1444605498 \h</w:instrText>
        </w:r>
        <w:r w:rsidR="006B3EE6">
          <w:fldChar w:fldCharType="separate"/>
        </w:r>
        <w:r w:rsidRPr="5A874CEF">
          <w:rPr>
            <w:rStyle w:val="Lienhypertexte"/>
          </w:rPr>
          <w:t>45</w:t>
        </w:r>
        <w:r w:rsidR="006B3EE6">
          <w:fldChar w:fldCharType="end"/>
        </w:r>
      </w:hyperlink>
    </w:p>
    <w:p w14:paraId="27C98762" w14:textId="00C7C1FC"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48346674">
        <w:r w:rsidRPr="5A874CEF">
          <w:rPr>
            <w:rStyle w:val="Lienhypertexte"/>
          </w:rPr>
          <w:t>Art. 91 et 92 : Voir art. 64 et 65.</w:t>
        </w:r>
        <w:r w:rsidR="006B3EE6">
          <w:tab/>
        </w:r>
        <w:r w:rsidR="006B3EE6">
          <w:fldChar w:fldCharType="begin"/>
        </w:r>
        <w:r w:rsidR="006B3EE6">
          <w:instrText>PAGEREF _Toc1448346674 \h</w:instrText>
        </w:r>
        <w:r w:rsidR="006B3EE6">
          <w:fldChar w:fldCharType="separate"/>
        </w:r>
        <w:r w:rsidRPr="5A874CEF">
          <w:rPr>
            <w:rStyle w:val="Lienhypertexte"/>
          </w:rPr>
          <w:t>45</w:t>
        </w:r>
        <w:r w:rsidR="006B3EE6">
          <w:fldChar w:fldCharType="end"/>
        </w:r>
      </w:hyperlink>
    </w:p>
    <w:p w14:paraId="795B8706" w14:textId="4A9D8F34"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48093572">
        <w:r w:rsidRPr="5A874CEF">
          <w:rPr>
            <w:rStyle w:val="Lienhypertexte"/>
          </w:rPr>
          <w:t>Art. 93 : Voir art. 25 à 33.</w:t>
        </w:r>
        <w:r w:rsidR="006B3EE6">
          <w:tab/>
        </w:r>
        <w:r w:rsidR="006B3EE6">
          <w:fldChar w:fldCharType="begin"/>
        </w:r>
        <w:r w:rsidR="006B3EE6">
          <w:instrText>PAGEREF _Toc2048093572 \h</w:instrText>
        </w:r>
        <w:r w:rsidR="006B3EE6">
          <w:fldChar w:fldCharType="separate"/>
        </w:r>
        <w:r w:rsidRPr="5A874CEF">
          <w:rPr>
            <w:rStyle w:val="Lienhypertexte"/>
          </w:rPr>
          <w:t>45</w:t>
        </w:r>
        <w:r w:rsidR="006B3EE6">
          <w:fldChar w:fldCharType="end"/>
        </w:r>
      </w:hyperlink>
    </w:p>
    <w:p w14:paraId="4757FBDF" w14:textId="26CA037B"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96109124">
        <w:r w:rsidRPr="5A874CEF">
          <w:rPr>
            <w:rStyle w:val="Lienhypertexte"/>
          </w:rPr>
          <w:t>Art. 94 : Prix du marché en cas de retard d’exécution</w:t>
        </w:r>
        <w:r w:rsidR="006B3EE6">
          <w:tab/>
        </w:r>
        <w:r w:rsidR="006B3EE6">
          <w:fldChar w:fldCharType="begin"/>
        </w:r>
        <w:r w:rsidR="006B3EE6">
          <w:instrText>PAGEREF _Toc1296109124 \h</w:instrText>
        </w:r>
        <w:r w:rsidR="006B3EE6">
          <w:fldChar w:fldCharType="separate"/>
        </w:r>
        <w:r w:rsidRPr="5A874CEF">
          <w:rPr>
            <w:rStyle w:val="Lienhypertexte"/>
          </w:rPr>
          <w:t>45</w:t>
        </w:r>
        <w:r w:rsidR="006B3EE6">
          <w:fldChar w:fldCharType="end"/>
        </w:r>
      </w:hyperlink>
    </w:p>
    <w:p w14:paraId="15667C3F" w14:textId="23D308B6" w:rsidR="006B3EE6" w:rsidRDefault="5A874CEF" w:rsidP="5A874CEF">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63627741">
        <w:r w:rsidRPr="5A874CEF">
          <w:rPr>
            <w:rStyle w:val="Lienhypertexte"/>
          </w:rPr>
          <w:t>Art. 95 : Voir art. 66.</w:t>
        </w:r>
        <w:r w:rsidR="006B3EE6">
          <w:tab/>
        </w:r>
        <w:r w:rsidR="006B3EE6">
          <w:fldChar w:fldCharType="begin"/>
        </w:r>
        <w:r w:rsidR="006B3EE6">
          <w:instrText>PAGEREF _Toc363627741 \h</w:instrText>
        </w:r>
        <w:r w:rsidR="006B3EE6">
          <w:fldChar w:fldCharType="separate"/>
        </w:r>
        <w:r w:rsidRPr="5A874CEF">
          <w:rPr>
            <w:rStyle w:val="Lienhypertexte"/>
          </w:rPr>
          <w:t>45</w:t>
        </w:r>
        <w:r w:rsidR="006B3EE6">
          <w:fldChar w:fldCharType="end"/>
        </w:r>
      </w:hyperlink>
    </w:p>
    <w:p w14:paraId="17B93563" w14:textId="3E233797" w:rsidR="006B3EE6" w:rsidRDefault="5A874CEF" w:rsidP="5A874CEF">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05955610">
        <w:r w:rsidRPr="5A874CEF">
          <w:rPr>
            <w:rStyle w:val="Lienhypertexte"/>
          </w:rPr>
          <w:t>II.2. Clauses techniques</w:t>
        </w:r>
        <w:r w:rsidR="006B3EE6">
          <w:tab/>
        </w:r>
        <w:r w:rsidR="006B3EE6">
          <w:fldChar w:fldCharType="begin"/>
        </w:r>
        <w:r w:rsidR="006B3EE6">
          <w:instrText>PAGEREF _Toc1805955610 \h</w:instrText>
        </w:r>
        <w:r w:rsidR="006B3EE6">
          <w:fldChar w:fldCharType="separate"/>
        </w:r>
        <w:r w:rsidRPr="5A874CEF">
          <w:rPr>
            <w:rStyle w:val="Lienhypertexte"/>
          </w:rPr>
          <w:t>46</w:t>
        </w:r>
        <w:r w:rsidR="006B3EE6">
          <w:fldChar w:fldCharType="end"/>
        </w:r>
      </w:hyperlink>
    </w:p>
    <w:p w14:paraId="75A4FB19" w14:textId="4FA7AD1C" w:rsidR="5A874CEF" w:rsidRDefault="5A874CEF" w:rsidP="5A874CEF">
      <w:pPr>
        <w:pStyle w:val="TM1"/>
        <w:tabs>
          <w:tab w:val="left" w:pos="390"/>
          <w:tab w:val="right" w:leader="dot" w:pos="9060"/>
        </w:tabs>
      </w:pPr>
      <w:hyperlink w:anchor="_Toc1900185045">
        <w:r w:rsidRPr="5A874CEF">
          <w:rPr>
            <w:rStyle w:val="Lienhypertexte"/>
          </w:rPr>
          <w:t>III.</w:t>
        </w:r>
        <w:r>
          <w:tab/>
        </w:r>
        <w:r w:rsidRPr="5A874CEF">
          <w:rPr>
            <w:rStyle w:val="Lienhypertexte"/>
          </w:rPr>
          <w:t>ANNEXES</w:t>
        </w:r>
        <w:r>
          <w:tab/>
        </w:r>
        <w:r>
          <w:fldChar w:fldCharType="begin"/>
        </w:r>
        <w:r>
          <w:instrText>PAGEREF _Toc1900185045 \h</w:instrText>
        </w:r>
        <w:r>
          <w:fldChar w:fldCharType="separate"/>
        </w:r>
        <w:r w:rsidRPr="5A874CEF">
          <w:rPr>
            <w:rStyle w:val="Lienhypertexte"/>
          </w:rPr>
          <w:t>48</w:t>
        </w:r>
        <w:r>
          <w:fldChar w:fldCharType="end"/>
        </w:r>
      </w:hyperlink>
      <w:r>
        <w:fldChar w:fldCharType="end"/>
      </w:r>
    </w:p>
    <w:p w14:paraId="6B275A88" w14:textId="3741C8CB" w:rsidR="370D876F" w:rsidRDefault="370D876F" w:rsidP="370D876F">
      <w:pPr>
        <w:pStyle w:val="TM1"/>
        <w:tabs>
          <w:tab w:val="left" w:pos="390"/>
          <w:tab w:val="right" w:leader="dot" w:pos="9060"/>
        </w:tabs>
      </w:pPr>
    </w:p>
    <w:p w14:paraId="6BB9E253" w14:textId="77777777" w:rsidR="00E273F5" w:rsidRPr="005C67EA" w:rsidRDefault="00E273F5" w:rsidP="0013132A">
      <w:pPr>
        <w:pStyle w:val="TM1"/>
      </w:pPr>
    </w:p>
    <w:p w14:paraId="74D27AB4" w14:textId="3D9A0C32" w:rsidR="016FE65D" w:rsidRDefault="016FE65D" w:rsidP="77FA502C">
      <w:pPr>
        <w:spacing w:after="0" w:line="240" w:lineRule="auto"/>
      </w:pPr>
    </w:p>
    <w:p w14:paraId="7BD3E3DD" w14:textId="46D01CFD" w:rsidR="007F54DA" w:rsidRPr="005C6057" w:rsidRDefault="007F54DA" w:rsidP="77FA502C">
      <w:pPr>
        <w:pStyle w:val="Titre1"/>
        <w:numPr>
          <w:ilvl w:val="0"/>
          <w:numId w:val="0"/>
        </w:numPr>
      </w:pPr>
    </w:p>
    <w:p w14:paraId="24BAA788" w14:textId="17FAC40E" w:rsidR="007F54DA" w:rsidRPr="005C6057" w:rsidRDefault="007F54DA" w:rsidP="77FA502C">
      <w:pPr>
        <w:pStyle w:val="Titre1"/>
        <w:numPr>
          <w:ilvl w:val="0"/>
          <w:numId w:val="0"/>
        </w:numPr>
      </w:pPr>
    </w:p>
    <w:p w14:paraId="2329BF1C" w14:textId="40E0F0FE" w:rsidR="007F54DA" w:rsidRPr="005C6057" w:rsidRDefault="007F54DA" w:rsidP="77FA502C">
      <w:pPr>
        <w:pStyle w:val="Titre1"/>
        <w:numPr>
          <w:ilvl w:val="0"/>
          <w:numId w:val="0"/>
        </w:numPr>
      </w:pPr>
    </w:p>
    <w:p w14:paraId="30C8DA14" w14:textId="5B8A6F82" w:rsidR="007F54DA" w:rsidRPr="005C6057" w:rsidRDefault="007F54DA" w:rsidP="77FA502C">
      <w:pPr>
        <w:pStyle w:val="Titre1"/>
        <w:numPr>
          <w:ilvl w:val="0"/>
          <w:numId w:val="0"/>
        </w:numPr>
      </w:pPr>
    </w:p>
    <w:p w14:paraId="3DFBB6F7" w14:textId="63660045" w:rsidR="007F54DA" w:rsidRPr="005C6057" w:rsidRDefault="007F54DA" w:rsidP="77FA502C">
      <w:pPr>
        <w:pStyle w:val="Titre1"/>
        <w:numPr>
          <w:ilvl w:val="0"/>
          <w:numId w:val="0"/>
        </w:numPr>
      </w:pPr>
    </w:p>
    <w:p w14:paraId="6B504213" w14:textId="00B20E7D" w:rsidR="007F54DA" w:rsidRPr="005C6057" w:rsidRDefault="007F54DA" w:rsidP="77FA502C">
      <w:pPr>
        <w:pStyle w:val="Titre1"/>
        <w:numPr>
          <w:ilvl w:val="0"/>
          <w:numId w:val="0"/>
        </w:numPr>
      </w:pPr>
    </w:p>
    <w:p w14:paraId="650FD27A" w14:textId="56FE810B" w:rsidR="007F54DA" w:rsidRPr="005C6057" w:rsidRDefault="007F54DA" w:rsidP="77FA502C">
      <w:pPr>
        <w:pStyle w:val="Titre1"/>
        <w:numPr>
          <w:ilvl w:val="0"/>
          <w:numId w:val="0"/>
        </w:numPr>
      </w:pPr>
    </w:p>
    <w:p w14:paraId="3383DE73" w14:textId="03B6E34E" w:rsidR="007F54DA" w:rsidRPr="005C6057" w:rsidRDefault="007F54DA" w:rsidP="77FA502C">
      <w:pPr>
        <w:pStyle w:val="Titre1"/>
        <w:numPr>
          <w:ilvl w:val="0"/>
          <w:numId w:val="0"/>
        </w:numPr>
      </w:pPr>
    </w:p>
    <w:p w14:paraId="2A66DFAD" w14:textId="12F71CB9" w:rsidR="007F54DA" w:rsidRPr="005C6057" w:rsidRDefault="007F54DA" w:rsidP="77FA502C">
      <w:pPr>
        <w:pStyle w:val="Titre1"/>
        <w:numPr>
          <w:ilvl w:val="0"/>
          <w:numId w:val="0"/>
        </w:numPr>
      </w:pPr>
    </w:p>
    <w:p w14:paraId="557A3A9B" w14:textId="3DDD39D7" w:rsidR="007F54DA" w:rsidRDefault="007F54DA" w:rsidP="5A874CEF"/>
    <w:p w14:paraId="51967ABA" w14:textId="77777777" w:rsidR="005E1062" w:rsidRDefault="005E1062" w:rsidP="5A874CEF"/>
    <w:p w14:paraId="33FFA804" w14:textId="77777777" w:rsidR="005E1062" w:rsidRDefault="005E1062" w:rsidP="5A874CEF"/>
    <w:p w14:paraId="56D5D4AE" w14:textId="77777777" w:rsidR="005E1062" w:rsidRDefault="005E1062" w:rsidP="5A874CEF"/>
    <w:p w14:paraId="7632D81E" w14:textId="77777777" w:rsidR="005E1062" w:rsidRDefault="005E1062" w:rsidP="5A874CEF"/>
    <w:p w14:paraId="0636CE64" w14:textId="77777777" w:rsidR="005E1062" w:rsidRDefault="005E1062" w:rsidP="5A874CEF"/>
    <w:p w14:paraId="16F37CCC" w14:textId="77777777" w:rsidR="005E1062" w:rsidRPr="005C6057" w:rsidRDefault="005E1062" w:rsidP="5A874CEF"/>
    <w:p w14:paraId="6AFC6680" w14:textId="443E8822" w:rsidR="5A874CEF" w:rsidRDefault="5A874CEF" w:rsidP="5A874CEF"/>
    <w:p w14:paraId="377E1531" w14:textId="7B545AE2" w:rsidR="007F54DA" w:rsidRPr="005C6057" w:rsidRDefault="5DC68AEC" w:rsidP="370D876F">
      <w:pPr>
        <w:pStyle w:val="Titre1"/>
        <w:ind w:left="720" w:hanging="360"/>
      </w:pPr>
      <w:bookmarkStart w:id="3" w:name="_Toc32089869"/>
      <w:r>
        <w:lastRenderedPageBreak/>
        <w:t>AVIS DE MARCHE</w:t>
      </w:r>
      <w:bookmarkEnd w:id="3"/>
    </w:p>
    <w:p w14:paraId="71C08C9E" w14:textId="2568617F" w:rsidR="007F54DA" w:rsidRPr="005C6057" w:rsidRDefault="5DC68AEC" w:rsidP="370D876F">
      <w:r>
        <w:t>Renvoi à l’avis de marché publié.</w:t>
      </w:r>
    </w:p>
    <w:p w14:paraId="229FE267" w14:textId="364D280A" w:rsidR="007F54DA" w:rsidRPr="005C6057" w:rsidRDefault="007F54DA" w:rsidP="440ED155"/>
    <w:p w14:paraId="5380E730" w14:textId="7754078E" w:rsidR="007F54DA" w:rsidRPr="005C6057" w:rsidRDefault="00E0612A" w:rsidP="370D876F">
      <w:pPr>
        <w:pStyle w:val="Titre1"/>
      </w:pPr>
      <w:bookmarkStart w:id="4" w:name="_Toc1990727979"/>
      <w:r>
        <w:t>CAHIER SPECIAL DES CHARGES</w:t>
      </w:r>
      <w:bookmarkEnd w:id="4"/>
    </w:p>
    <w:p w14:paraId="3382A365" w14:textId="77777777" w:rsidR="00810E77" w:rsidRPr="005C67EA" w:rsidRDefault="00810E77" w:rsidP="008A2675">
      <w:pPr>
        <w:spacing w:after="0" w:line="240" w:lineRule="auto"/>
        <w:ind w:left="720"/>
      </w:pPr>
    </w:p>
    <w:p w14:paraId="2B203666" w14:textId="579290F2" w:rsidR="00F206A6" w:rsidRPr="00BA20AE" w:rsidRDefault="636EB93D" w:rsidP="00BA20AE">
      <w:pPr>
        <w:pStyle w:val="Titre2"/>
      </w:pPr>
      <w:bookmarkStart w:id="5" w:name="_Toc2059796176"/>
      <w:bookmarkStart w:id="6" w:name="_Hlk99015965"/>
      <w:r>
        <w:t>I</w:t>
      </w:r>
      <w:r w:rsidR="00F206A6">
        <w:t>I.1. Clauses administratives</w:t>
      </w:r>
      <w:bookmarkEnd w:id="5"/>
    </w:p>
    <w:bookmarkEnd w:id="6"/>
    <w:p w14:paraId="5C71F136" w14:textId="77777777" w:rsidR="00165060" w:rsidRDefault="00165060" w:rsidP="00165060">
      <w:pPr>
        <w:spacing w:after="0" w:line="240" w:lineRule="auto"/>
        <w:jc w:val="both"/>
        <w:rPr>
          <w:b/>
        </w:rPr>
      </w:pPr>
    </w:p>
    <w:p w14:paraId="63BC58F1" w14:textId="77777777" w:rsidR="00D11C4C" w:rsidRPr="005C67EA" w:rsidRDefault="00076A12" w:rsidP="00165060">
      <w:pPr>
        <w:spacing w:after="0" w:line="240" w:lineRule="auto"/>
        <w:jc w:val="both"/>
      </w:pPr>
      <w:r w:rsidRPr="005C67EA">
        <w:rPr>
          <w:b/>
          <w:u w:val="single"/>
        </w:rPr>
        <w:t>Liste des dispositions de l’arrêté royal d</w:t>
      </w:r>
      <w:r w:rsidR="00DC022B" w:rsidRPr="005C67EA">
        <w:rPr>
          <w:b/>
          <w:u w:val="single"/>
        </w:rPr>
        <w:t>u 14</w:t>
      </w:r>
      <w:r w:rsidR="00635F56" w:rsidRPr="005C67EA">
        <w:rPr>
          <w:b/>
          <w:u w:val="single"/>
        </w:rPr>
        <w:t xml:space="preserve"> janvier 20</w:t>
      </w:r>
      <w:r w:rsidRPr="005C67EA">
        <w:rPr>
          <w:b/>
          <w:u w:val="single"/>
        </w:rPr>
        <w:t>13 auxquelles il est dérogé</w:t>
      </w:r>
      <w:r w:rsidR="00810E77" w:rsidRPr="005C67EA">
        <w:rPr>
          <w:b/>
          <w:u w:val="single"/>
        </w:rPr>
        <w:t> :</w:t>
      </w:r>
    </w:p>
    <w:p w14:paraId="62199465" w14:textId="77777777" w:rsidR="00F206A6" w:rsidRPr="005C67EA" w:rsidRDefault="00F206A6" w:rsidP="00F206A6">
      <w:pPr>
        <w:spacing w:after="0" w:line="240" w:lineRule="auto"/>
        <w:jc w:val="both"/>
        <w:rPr>
          <w:b/>
          <w:u w:val="single"/>
        </w:rPr>
      </w:pPr>
    </w:p>
    <w:p w14:paraId="0DA123B1" w14:textId="77777777" w:rsidR="00F206A6" w:rsidRPr="005C67EA" w:rsidRDefault="00F206A6" w:rsidP="00F206A6">
      <w:pPr>
        <w:spacing w:after="0" w:line="240" w:lineRule="auto"/>
        <w:jc w:val="both"/>
        <w:rPr>
          <w:b/>
          <w:u w:val="single"/>
        </w:rPr>
      </w:pPr>
    </w:p>
    <w:p w14:paraId="3E07EA7E" w14:textId="4F6B6EA3" w:rsidR="00F206A6" w:rsidRPr="00F97C57" w:rsidRDefault="69E5A5B2"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rPr>
      </w:pPr>
      <w:r w:rsidRPr="362A5EAB">
        <w:rPr>
          <w:i/>
          <w:iCs/>
          <w:color w:val="E5004D" w:themeColor="accent4"/>
          <w:u w:val="single"/>
        </w:rPr>
        <w:t xml:space="preserve">Aide-mémoire </w:t>
      </w:r>
      <w:r w:rsidR="00F206A6" w:rsidRPr="362A5EAB">
        <w:rPr>
          <w:i/>
          <w:iCs/>
          <w:color w:val="E5004D" w:themeColor="accent4"/>
          <w:u w:val="single"/>
        </w:rPr>
        <w:t>:</w:t>
      </w:r>
    </w:p>
    <w:p w14:paraId="4C4CEA3D" w14:textId="77777777" w:rsidR="00F206A6" w:rsidRPr="00F97C57" w:rsidRDefault="00F206A6" w:rsidP="00F206A6">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7249E0C1" w14:textId="77777777" w:rsidR="00F206A6" w:rsidRPr="00F97C57" w:rsidRDefault="006E020E" w:rsidP="00F206A6">
      <w:pPr>
        <w:pBdr>
          <w:top w:val="single" w:sz="4" w:space="1" w:color="auto"/>
          <w:left w:val="single" w:sz="4" w:space="4" w:color="auto"/>
          <w:bottom w:val="single" w:sz="4" w:space="1" w:color="auto"/>
          <w:right w:val="single" w:sz="4" w:space="4" w:color="auto"/>
        </w:pBdr>
        <w:spacing w:after="0" w:line="240" w:lineRule="auto"/>
        <w:jc w:val="both"/>
        <w:rPr>
          <w:i/>
          <w:color w:val="E5004D" w:themeColor="accent4"/>
        </w:rPr>
      </w:pPr>
      <w:r w:rsidRPr="00F97C57">
        <w:rPr>
          <w:i/>
          <w:color w:val="E5004D" w:themeColor="accent4"/>
        </w:rPr>
        <w:t>Conformément à l’article 9</w:t>
      </w:r>
      <w:r w:rsidR="00885C24" w:rsidRPr="00F97C57">
        <w:rPr>
          <w:i/>
          <w:color w:val="E5004D" w:themeColor="accent4"/>
        </w:rPr>
        <w:t>,</w:t>
      </w:r>
      <w:r w:rsidRPr="00F97C57">
        <w:rPr>
          <w:i/>
          <w:color w:val="E5004D" w:themeColor="accent4"/>
        </w:rPr>
        <w:t xml:space="preserve"> §</w:t>
      </w:r>
      <w:r w:rsidR="00E9533F" w:rsidRPr="00F97C57">
        <w:rPr>
          <w:i/>
          <w:color w:val="E5004D" w:themeColor="accent4"/>
        </w:rPr>
        <w:t xml:space="preserve"> </w:t>
      </w:r>
      <w:r w:rsidRPr="00F97C57">
        <w:rPr>
          <w:i/>
          <w:color w:val="E5004D" w:themeColor="accent4"/>
        </w:rPr>
        <w:t>4 de l’arrêté royal du 14 janvier 2013, v</w:t>
      </w:r>
      <w:r w:rsidR="00F206A6" w:rsidRPr="00F97C57">
        <w:rPr>
          <w:i/>
          <w:color w:val="E5004D" w:themeColor="accent4"/>
        </w:rPr>
        <w:t xml:space="preserve">euillez compléter la liste ci-dessous avec les </w:t>
      </w:r>
      <w:r w:rsidR="00F206A6" w:rsidRPr="00F97C57">
        <w:rPr>
          <w:b/>
          <w:i/>
          <w:color w:val="E5004D" w:themeColor="accent4"/>
        </w:rPr>
        <w:t>éventuelles</w:t>
      </w:r>
      <w:r w:rsidR="00F206A6" w:rsidRPr="00F97C57">
        <w:rPr>
          <w:i/>
          <w:color w:val="E5004D" w:themeColor="accent4"/>
        </w:rPr>
        <w:t xml:space="preserve"> dispositions auxquelles il est dérogé </w:t>
      </w:r>
      <w:r w:rsidRPr="00F97C57">
        <w:rPr>
          <w:i/>
          <w:color w:val="E5004D" w:themeColor="accent4"/>
        </w:rPr>
        <w:t>dans la mesure rendue indispensable par les</w:t>
      </w:r>
      <w:r w:rsidR="00F206A6" w:rsidRPr="00F97C57">
        <w:rPr>
          <w:i/>
          <w:color w:val="E5004D" w:themeColor="accent4"/>
        </w:rPr>
        <w:t xml:space="preserve"> exigences particulières du marché. </w:t>
      </w:r>
      <w:r w:rsidR="00F206A6" w:rsidRPr="00F97C57">
        <w:rPr>
          <w:b/>
          <w:i/>
          <w:color w:val="E5004D" w:themeColor="accent4"/>
        </w:rPr>
        <w:t>Attention</w:t>
      </w:r>
      <w:r w:rsidR="00F206A6" w:rsidRPr="00F97C57">
        <w:rPr>
          <w:i/>
          <w:color w:val="E5004D" w:themeColor="accent4"/>
        </w:rPr>
        <w:t> : les dérogations aux articles 10, 12, 13, 18, 25 à 30,</w:t>
      </w:r>
      <w:r w:rsidR="00786ED7" w:rsidRPr="00F97C57">
        <w:rPr>
          <w:i/>
          <w:color w:val="E5004D" w:themeColor="accent4"/>
        </w:rPr>
        <w:t xml:space="preserve"> </w:t>
      </w:r>
      <w:r w:rsidR="005C6057" w:rsidRPr="00F97C57">
        <w:rPr>
          <w:i/>
          <w:color w:val="E5004D" w:themeColor="accent4"/>
        </w:rPr>
        <w:t>38/9,</w:t>
      </w:r>
      <w:r w:rsidR="00786ED7" w:rsidRPr="00F97C57">
        <w:rPr>
          <w:i/>
          <w:color w:val="E5004D" w:themeColor="accent4"/>
        </w:rPr>
        <w:t xml:space="preserve"> </w:t>
      </w:r>
      <w:r w:rsidR="005C6057" w:rsidRPr="00F97C57">
        <w:rPr>
          <w:i/>
          <w:color w:val="E5004D" w:themeColor="accent4"/>
        </w:rPr>
        <w:t>§§1 à 3, 38/10 §§ 1à 3</w:t>
      </w:r>
      <w:r w:rsidR="00383261" w:rsidRPr="00F97C57">
        <w:rPr>
          <w:i/>
          <w:color w:val="E5004D" w:themeColor="accent4"/>
        </w:rPr>
        <w:t xml:space="preserve">, </w:t>
      </w:r>
      <w:r w:rsidR="005C6057" w:rsidRPr="00F97C57">
        <w:rPr>
          <w:i/>
          <w:color w:val="E5004D" w:themeColor="accent4"/>
        </w:rPr>
        <w:t>44 à 61</w:t>
      </w:r>
      <w:r w:rsidR="00F206A6" w:rsidRPr="00F97C57">
        <w:rPr>
          <w:i/>
          <w:color w:val="E5004D" w:themeColor="accent4"/>
        </w:rPr>
        <w:t>, 66, 68</w:t>
      </w:r>
      <w:r w:rsidR="005C6057" w:rsidRPr="00F97C57">
        <w:rPr>
          <w:i/>
          <w:color w:val="E5004D" w:themeColor="accent4"/>
        </w:rPr>
        <w:t>, 70</w:t>
      </w:r>
      <w:r w:rsidR="00F206A6" w:rsidRPr="00F97C57">
        <w:rPr>
          <w:i/>
          <w:color w:val="E5004D" w:themeColor="accent4"/>
        </w:rPr>
        <w:t xml:space="preserve"> à 73, 78 à 81, 84, 86, 96, </w:t>
      </w:r>
      <w:r w:rsidR="005C6057" w:rsidRPr="00F97C57">
        <w:rPr>
          <w:i/>
          <w:color w:val="E5004D" w:themeColor="accent4"/>
        </w:rPr>
        <w:t xml:space="preserve">121 ,123, 151 </w:t>
      </w:r>
      <w:r w:rsidR="00F206A6" w:rsidRPr="00F97C57">
        <w:rPr>
          <w:i/>
          <w:color w:val="E5004D" w:themeColor="accent4"/>
        </w:rPr>
        <w:t xml:space="preserve">et 154 doivent faire l’objet d’une </w:t>
      </w:r>
      <w:r w:rsidR="00F206A6" w:rsidRPr="00F97C57">
        <w:rPr>
          <w:b/>
          <w:i/>
          <w:color w:val="E5004D" w:themeColor="accent4"/>
        </w:rPr>
        <w:t>motivation formelle</w:t>
      </w:r>
      <w:r w:rsidR="00F206A6" w:rsidRPr="00F97C57">
        <w:rPr>
          <w:i/>
          <w:color w:val="E5004D" w:themeColor="accent4"/>
        </w:rPr>
        <w:t xml:space="preserve"> à indiquer ci-dessous.</w:t>
      </w:r>
    </w:p>
    <w:p w14:paraId="50895670" w14:textId="77777777" w:rsidR="00F206A6" w:rsidRPr="005C67EA" w:rsidRDefault="00F206A6" w:rsidP="00F206A6">
      <w:pPr>
        <w:spacing w:after="0" w:line="240" w:lineRule="auto"/>
        <w:jc w:val="both"/>
        <w:rPr>
          <w:b/>
          <w:u w:val="single"/>
        </w:rPr>
      </w:pPr>
    </w:p>
    <w:p w14:paraId="38C1F859" w14:textId="77777777" w:rsidR="00F206A6" w:rsidRPr="005C67EA" w:rsidRDefault="00F206A6" w:rsidP="00523A4D">
      <w:pPr>
        <w:spacing w:after="0" w:line="240" w:lineRule="auto"/>
        <w:jc w:val="both"/>
      </w:pPr>
    </w:p>
    <w:p w14:paraId="4F225A30" w14:textId="77777777" w:rsidR="00076A12" w:rsidRDefault="00744ED6" w:rsidP="00076A12">
      <w:pPr>
        <w:numPr>
          <w:ilvl w:val="0"/>
          <w:numId w:val="17"/>
        </w:numPr>
        <w:spacing w:after="0" w:line="240" w:lineRule="auto"/>
        <w:jc w:val="both"/>
      </w:pPr>
      <w:r>
        <w:t>Art.</w:t>
      </w:r>
      <w:r w:rsidR="00076A12">
        <w:t xml:space="preserve"> 33 : demande de libération du cautionnement ;</w:t>
      </w:r>
    </w:p>
    <w:p w14:paraId="5447D867" w14:textId="77777777" w:rsidR="00027A4C" w:rsidRPr="0013132A" w:rsidRDefault="00744ED6" w:rsidP="00027A4C">
      <w:pPr>
        <w:numPr>
          <w:ilvl w:val="0"/>
          <w:numId w:val="17"/>
        </w:numPr>
        <w:spacing w:after="0" w:line="240" w:lineRule="auto"/>
        <w:jc w:val="both"/>
      </w:pPr>
      <w:r>
        <w:t>Art.</w:t>
      </w:r>
      <w:r w:rsidR="00727E7E">
        <w:t xml:space="preserve"> 92</w:t>
      </w:r>
      <w:r w:rsidR="00ED6449">
        <w:t>,</w:t>
      </w:r>
      <w:r w:rsidR="00727E7E">
        <w:t xml:space="preserve"> </w:t>
      </w:r>
      <w:r w:rsidR="000E317B">
        <w:t>§</w:t>
      </w:r>
      <w:r w:rsidR="00ED6449">
        <w:t xml:space="preserve"> </w:t>
      </w:r>
      <w:r w:rsidR="000E317B">
        <w:t>2 : réception provisoire de l’ouvrage ;</w:t>
      </w:r>
    </w:p>
    <w:p w14:paraId="13479B7F" w14:textId="0C0B7F67" w:rsidR="304754E6" w:rsidRDefault="27B8B084" w:rsidP="4AA7B931">
      <w:pPr>
        <w:numPr>
          <w:ilvl w:val="0"/>
          <w:numId w:val="17"/>
        </w:numPr>
        <w:spacing w:after="0" w:line="240" w:lineRule="auto"/>
        <w:jc w:val="both"/>
      </w:pPr>
      <w:r w:rsidRPr="4AA7B931">
        <w:rPr>
          <w:b/>
          <w:bCs/>
        </w:rPr>
        <w:t xml:space="preserve">Art. 66 : Délai de traitement et délai de paiement </w:t>
      </w:r>
      <w:r>
        <w:t xml:space="preserve"> </w:t>
      </w:r>
    </w:p>
    <w:p w14:paraId="63D01939" w14:textId="37536872" w:rsidR="304754E6" w:rsidRDefault="6BEE1382" w:rsidP="4AA7B931">
      <w:pPr>
        <w:spacing w:after="0" w:line="240" w:lineRule="auto"/>
        <w:ind w:left="720"/>
        <w:jc w:val="both"/>
      </w:pPr>
      <w:r w:rsidRPr="4AA7B931">
        <w:t xml:space="preserve">En dérogation à l'arrêté royal du 12 aout 2024 modifiant l'arrêté royal du 14 janvier 2013 établissant les règles générales d'exécution des marchés publics, en ce qui concerne les règles de paiement, le pouvoir adjudicateur prévoit un délai de traitement de 60 jours. </w:t>
      </w:r>
    </w:p>
    <w:p w14:paraId="0FD9C75A" w14:textId="6DB3ABF8" w:rsidR="304754E6" w:rsidRDefault="6BEE1382" w:rsidP="4AA7B931">
      <w:pPr>
        <w:spacing w:after="0" w:line="240" w:lineRule="auto"/>
        <w:ind w:left="720"/>
        <w:jc w:val="both"/>
      </w:pPr>
      <w:r w:rsidRPr="4AA7B931">
        <w:t xml:space="preserve">Cette dérogation se justifie au regard des caractéristiques particulières suivantes : </w:t>
      </w:r>
    </w:p>
    <w:p w14:paraId="742435BE" w14:textId="16A04F3F" w:rsidR="304754E6" w:rsidRDefault="6BEE1382" w:rsidP="4AA7B931">
      <w:pPr>
        <w:pStyle w:val="Paragraphedeliste"/>
        <w:numPr>
          <w:ilvl w:val="0"/>
          <w:numId w:val="3"/>
        </w:numPr>
        <w:spacing w:after="0" w:line="257" w:lineRule="auto"/>
        <w:jc w:val="both"/>
      </w:pPr>
      <w:r w:rsidRPr="4AA7B931">
        <w:t>Les conditions de paiement permettent une facturation sur base d’états d’avancement mensuels, ce qui permet aux adjudicataires de disposer de liquidités régulières ;</w:t>
      </w:r>
    </w:p>
    <w:p w14:paraId="2A152B40" w14:textId="2E38584D" w:rsidR="304754E6" w:rsidRDefault="6BEE1382" w:rsidP="4AA7B931">
      <w:pPr>
        <w:pStyle w:val="Paragraphedeliste"/>
        <w:numPr>
          <w:ilvl w:val="0"/>
          <w:numId w:val="3"/>
        </w:numPr>
        <w:spacing w:after="0" w:line="240" w:lineRule="auto"/>
        <w:jc w:val="both"/>
      </w:pPr>
      <w:r w:rsidRPr="4AA7B931">
        <w:rPr>
          <w:b/>
          <w:bCs/>
          <w:i/>
          <w:iCs/>
          <w:color w:val="E5004D" w:themeColor="accent4"/>
        </w:rPr>
        <w:t xml:space="preserve">(x) </w:t>
      </w:r>
      <w:r w:rsidRPr="4AA7B931">
        <w:rPr>
          <w:i/>
          <w:iCs/>
          <w:color w:val="E5004D" w:themeColor="accent4"/>
        </w:rPr>
        <w:t xml:space="preserve">si un auteur de projet externe a été désigné : </w:t>
      </w:r>
      <w:r w:rsidRPr="4AA7B931">
        <w:t>Les états d'avancement introduits par l'adjudicataire doivent être approuvés par un tiers (l'auteur de projet) préalablement à l'introduction de la facture. Ce processus de vérifications rallonge considérablement le processus de paiement qui ne peut raisonnablement être traité en 30 jours ;</w:t>
      </w:r>
    </w:p>
    <w:p w14:paraId="5C7AA14A" w14:textId="60C03E91" w:rsidR="304754E6" w:rsidRDefault="6BEE1382" w:rsidP="4AA7B931">
      <w:pPr>
        <w:pStyle w:val="Paragraphedeliste"/>
        <w:numPr>
          <w:ilvl w:val="0"/>
          <w:numId w:val="3"/>
        </w:numPr>
        <w:spacing w:after="0" w:line="240" w:lineRule="auto"/>
        <w:jc w:val="both"/>
      </w:pPr>
      <w:r w:rsidRPr="4AA7B931">
        <w:t>Conformément au Code du Logement et au Contrat de Gestion pris en application, la SLRB, dans sa mission de mise à disposition de</w:t>
      </w:r>
      <w:r w:rsidRPr="4AA7B931">
        <w:rPr>
          <w:rFonts w:eastAsia="Century Gothic" w:cs="Century Gothic"/>
          <w:i/>
          <w:iCs/>
          <w:color w:val="000000" w:themeColor="text1"/>
          <w:sz w:val="24"/>
          <w:szCs w:val="24"/>
        </w:rPr>
        <w:t xml:space="preserve"> </w:t>
      </w:r>
      <w:r w:rsidRPr="4AA7B931">
        <w:t>moyens financiers, est soumise à l’Ordonnance organique portant les dispositions applicables au budget, à la comptabilité et au contrôle du 23 février 2006 complétée par l’Ordonnance portant le Code des finances publiques de la Région de Bruxelles-Capitale du 4 avril 2024. En conséquence, le processus d'approbation de paiement des factures est alourdi. En effet, des personnes indépendantes et différentes doivent intervenir dans le contrôle interne et le contrôle de gestion des engagements et des liquidations.</w:t>
      </w:r>
    </w:p>
    <w:p w14:paraId="14D02152" w14:textId="2D179EA4" w:rsidR="304754E6" w:rsidRDefault="6BEE1382" w:rsidP="4AA7B931">
      <w:pPr>
        <w:pStyle w:val="Paragraphedeliste"/>
        <w:spacing w:after="0" w:line="240" w:lineRule="auto"/>
        <w:ind w:left="1080"/>
      </w:pPr>
      <w:r w:rsidRPr="4AA7B931">
        <w:t>Cette obligation rallonge considérablement le processus de paiement qui ne peut raisonnablement être traité en 30 jours</w:t>
      </w:r>
      <w:r w:rsidR="6A723D91" w:rsidRPr="4AA7B931">
        <w:t>.</w:t>
      </w:r>
    </w:p>
    <w:p w14:paraId="0C8FE7CE" w14:textId="77777777" w:rsidR="00810E77" w:rsidRPr="005C67EA" w:rsidRDefault="00810E77" w:rsidP="00523A4D">
      <w:pPr>
        <w:spacing w:after="0" w:line="240" w:lineRule="auto"/>
        <w:jc w:val="both"/>
        <w:rPr>
          <w:b/>
          <w:u w:val="single"/>
        </w:rPr>
      </w:pPr>
    </w:p>
    <w:p w14:paraId="0B8536FB" w14:textId="703B9E7C" w:rsidR="00076A12" w:rsidRDefault="633B578D" w:rsidP="362A5EAB">
      <w:pPr>
        <w:spacing w:after="0" w:line="240" w:lineRule="auto"/>
        <w:jc w:val="both"/>
        <w:rPr>
          <w:b/>
          <w:bCs/>
          <w:u w:val="single"/>
        </w:rPr>
      </w:pPr>
      <w:bookmarkStart w:id="7" w:name="_Hlk99015992"/>
      <w:r w:rsidRPr="362A5EAB">
        <w:rPr>
          <w:b/>
          <w:bCs/>
          <w:u w:val="single"/>
        </w:rPr>
        <w:t>Points d’attention</w:t>
      </w:r>
      <w:r w:rsidRPr="362A5EAB">
        <w:rPr>
          <w:b/>
          <w:bCs/>
        </w:rPr>
        <w:t xml:space="preserve"> : </w:t>
      </w:r>
    </w:p>
    <w:bookmarkEnd w:id="7"/>
    <w:p w14:paraId="67C0C651" w14:textId="31FB0A17" w:rsidR="00F206A6" w:rsidRDefault="00F206A6" w:rsidP="680A3EEF">
      <w:pPr>
        <w:spacing w:after="0" w:line="240" w:lineRule="auto"/>
        <w:jc w:val="both"/>
        <w:rPr>
          <w:b/>
          <w:bCs/>
          <w:u w:val="single"/>
        </w:rPr>
      </w:pPr>
    </w:p>
    <w:p w14:paraId="34B3983F" w14:textId="507C22E9" w:rsidR="00B50986" w:rsidRPr="00A363D4" w:rsidRDefault="0CF777DC" w:rsidP="5A874CEF">
      <w:pPr>
        <w:spacing w:after="0" w:line="240" w:lineRule="auto"/>
        <w:jc w:val="both"/>
        <w:rPr>
          <w:b/>
          <w:bCs/>
          <w:u w:val="single"/>
        </w:rPr>
      </w:pPr>
      <w:bookmarkStart w:id="8" w:name="_Hlk98856598"/>
      <w:r w:rsidRPr="5A874CEF">
        <w:rPr>
          <w:b/>
          <w:bCs/>
          <w:u w:val="single"/>
        </w:rPr>
        <w:t>1</w:t>
      </w:r>
      <w:r w:rsidR="00B50986" w:rsidRPr="5A874CEF">
        <w:rPr>
          <w:b/>
          <w:bCs/>
          <w:u w:val="single"/>
        </w:rPr>
        <w:t xml:space="preserve">° </w:t>
      </w:r>
      <w:r w:rsidR="731111FF" w:rsidRPr="5A874CEF">
        <w:rPr>
          <w:b/>
          <w:bCs/>
          <w:u w:val="single"/>
        </w:rPr>
        <w:t xml:space="preserve">Indice I 2021 </w:t>
      </w:r>
    </w:p>
    <w:p w14:paraId="341F607C" w14:textId="101FBA9D" w:rsidR="00B50986" w:rsidRPr="00A363D4" w:rsidRDefault="00B50986" w:rsidP="5A874CEF">
      <w:pPr>
        <w:spacing w:after="0" w:line="240" w:lineRule="auto"/>
        <w:jc w:val="both"/>
        <w:rPr>
          <w:b/>
          <w:bCs/>
          <w:u w:val="single"/>
        </w:rPr>
      </w:pPr>
      <w:r>
        <w:t>Il est porté à la connaissance des lecteurs que l’indice de révision</w:t>
      </w:r>
      <w:r w:rsidR="00537B86">
        <w:t>, tel qu’il est prévu à l’article 38/7 : Révision des prix,</w:t>
      </w:r>
      <w:r>
        <w:t xml:space="preserve"> </w:t>
      </w:r>
      <w:r w:rsidR="00537B86">
        <w:t xml:space="preserve">utilisé pour le présent marché de travaux </w:t>
      </w:r>
      <w:r>
        <w:t>est l’I 2021.</w:t>
      </w:r>
    </w:p>
    <w:bookmarkEnd w:id="8"/>
    <w:p w14:paraId="44534686" w14:textId="758B53BD" w:rsidR="5A874CEF" w:rsidRDefault="5A874CEF" w:rsidP="5A874CEF">
      <w:pPr>
        <w:spacing w:after="0" w:line="240" w:lineRule="auto"/>
        <w:jc w:val="both"/>
        <w:rPr>
          <w:u w:val="single"/>
        </w:rPr>
      </w:pPr>
    </w:p>
    <w:p w14:paraId="1C7692BD" w14:textId="594F7849" w:rsidR="1588017F" w:rsidRDefault="1588017F" w:rsidP="5A874CEF">
      <w:pPr>
        <w:spacing w:after="0" w:line="240" w:lineRule="auto"/>
        <w:jc w:val="both"/>
        <w:rPr>
          <w:b/>
          <w:bCs/>
          <w:u w:val="single"/>
        </w:rPr>
      </w:pPr>
      <w:r w:rsidRPr="5587299A">
        <w:rPr>
          <w:b/>
          <w:bCs/>
          <w:i/>
          <w:iCs/>
          <w:color w:val="E5004D" w:themeColor="accent4"/>
          <w:u w:val="single"/>
        </w:rPr>
        <w:t>(x)</w:t>
      </w:r>
      <w:r w:rsidRPr="5587299A">
        <w:rPr>
          <w:b/>
          <w:bCs/>
          <w:u w:val="single"/>
        </w:rPr>
        <w:t xml:space="preserve"> </w:t>
      </w:r>
      <w:r w:rsidR="1F022658" w:rsidRPr="5587299A">
        <w:rPr>
          <w:b/>
          <w:bCs/>
          <w:u w:val="single"/>
        </w:rPr>
        <w:t>2° Avances</w:t>
      </w:r>
    </w:p>
    <w:p w14:paraId="7DB0B015" w14:textId="412A2440" w:rsidR="28849FE1" w:rsidRDefault="28849FE1" w:rsidP="5587299A">
      <w:r w:rsidRPr="5587299A">
        <w:t>Suite à la publication de la l</w:t>
      </w:r>
      <w:r w:rsidRPr="5587299A">
        <w:rPr>
          <w:lang w:val="fr-FR"/>
        </w:rPr>
        <w:t xml:space="preserve">oi du 22 décembre 2023 </w:t>
      </w:r>
      <w:r w:rsidRPr="5587299A">
        <w:t>modifiant la réglementation relative aux marchés publics le régime des avances a été substantiellement modifié (voir Art. 12/1 à 12/8 de la loi du 17 juin 2016).</w:t>
      </w:r>
    </w:p>
    <w:p w14:paraId="0507A4CD" w14:textId="11A7F528" w:rsidR="4FCEDB33" w:rsidRDefault="4FCEDB33" w:rsidP="5F4FDA66">
      <w:pPr>
        <w:spacing w:after="0" w:line="240" w:lineRule="auto"/>
        <w:jc w:val="both"/>
        <w:rPr>
          <w:b/>
          <w:bCs/>
          <w:u w:val="single"/>
        </w:rPr>
      </w:pPr>
    </w:p>
    <w:p w14:paraId="4A478571" w14:textId="457E16BE" w:rsidR="002936C1" w:rsidRDefault="002936C1" w:rsidP="2170CCC9">
      <w:pPr>
        <w:spacing w:after="0" w:line="240" w:lineRule="auto"/>
        <w:jc w:val="both"/>
        <w:rPr>
          <w:rFonts w:eastAsia="Century Gothic" w:cs="Century Gothic"/>
          <w:b/>
          <w:bCs/>
          <w:sz w:val="19"/>
          <w:szCs w:val="19"/>
          <w:u w:val="single"/>
        </w:rPr>
      </w:pPr>
    </w:p>
    <w:p w14:paraId="37CBFC9E" w14:textId="72E9970B" w:rsidR="0070065A" w:rsidRPr="009E28A9" w:rsidRDefault="00810E77" w:rsidP="2E3AF38C">
      <w:pPr>
        <w:spacing w:after="0" w:line="240" w:lineRule="auto"/>
        <w:jc w:val="both"/>
        <w:rPr>
          <w:rFonts w:eastAsia="Century Gothic" w:cs="Century Gothic"/>
          <w:b/>
          <w:bCs/>
          <w:sz w:val="19"/>
          <w:szCs w:val="19"/>
          <w:u w:val="single"/>
        </w:rPr>
      </w:pPr>
      <w:r>
        <w:br w:type="page"/>
      </w:r>
      <w:r w:rsidR="43D38B80" w:rsidRPr="370D876F">
        <w:rPr>
          <w:b/>
          <w:bCs/>
          <w:u w:val="single"/>
        </w:rPr>
        <w:lastRenderedPageBreak/>
        <w:t>I</w:t>
      </w:r>
      <w:r w:rsidR="008D580C" w:rsidRPr="370D876F">
        <w:rPr>
          <w:b/>
          <w:bCs/>
          <w:u w:val="single"/>
        </w:rPr>
        <w:t>I.1.1.</w:t>
      </w:r>
      <w:r w:rsidR="0065301F" w:rsidRPr="370D876F">
        <w:rPr>
          <w:b/>
          <w:bCs/>
          <w:u w:val="single"/>
        </w:rPr>
        <w:t xml:space="preserve"> </w:t>
      </w:r>
      <w:r w:rsidR="00D11C4C" w:rsidRPr="370D876F">
        <w:rPr>
          <w:b/>
          <w:bCs/>
          <w:u w:val="single"/>
        </w:rPr>
        <w:t xml:space="preserve">Loi du </w:t>
      </w:r>
      <w:r w:rsidR="002D7504" w:rsidRPr="370D876F">
        <w:rPr>
          <w:b/>
          <w:bCs/>
          <w:u w:val="single"/>
        </w:rPr>
        <w:t>17</w:t>
      </w:r>
      <w:r w:rsidR="00D11C4C" w:rsidRPr="370D876F">
        <w:rPr>
          <w:b/>
          <w:bCs/>
          <w:u w:val="single"/>
        </w:rPr>
        <w:t xml:space="preserve"> juin </w:t>
      </w:r>
      <w:r w:rsidR="002D7504" w:rsidRPr="370D876F">
        <w:rPr>
          <w:b/>
          <w:bCs/>
          <w:u w:val="single"/>
        </w:rPr>
        <w:t>2016</w:t>
      </w:r>
    </w:p>
    <w:p w14:paraId="281F2B1A" w14:textId="03C8C844" w:rsidR="7C3861A0" w:rsidRDefault="7C3861A0" w:rsidP="7C3861A0">
      <w:pPr>
        <w:spacing w:after="0" w:line="240" w:lineRule="auto"/>
        <w:jc w:val="both"/>
      </w:pPr>
    </w:p>
    <w:p w14:paraId="663438E6" w14:textId="77777777" w:rsidR="009E4979" w:rsidRDefault="009E4979" w:rsidP="77FA502C">
      <w:pPr>
        <w:spacing w:after="0" w:line="240" w:lineRule="auto"/>
        <w:jc w:val="center"/>
      </w:pPr>
      <w:r w:rsidRPr="005C67EA">
        <w:t>Complétée par ce qui suit :</w:t>
      </w:r>
    </w:p>
    <w:p w14:paraId="568C698B" w14:textId="77777777" w:rsidR="008E0932" w:rsidRDefault="008E0932" w:rsidP="00165060">
      <w:pPr>
        <w:spacing w:after="0" w:line="240" w:lineRule="auto"/>
        <w:jc w:val="both"/>
      </w:pPr>
    </w:p>
    <w:p w14:paraId="08B1FFC0" w14:textId="77777777" w:rsidR="008E0932" w:rsidRPr="00BA20AE" w:rsidRDefault="00BA20AE" w:rsidP="00BA20AE">
      <w:pPr>
        <w:pStyle w:val="Titre4"/>
      </w:pPr>
      <w:bookmarkStart w:id="9" w:name="_Toc1346975879"/>
      <w:r>
        <w:t>Art.7</w:t>
      </w:r>
      <w:r w:rsidR="0032794A">
        <w:t> :</w:t>
      </w:r>
      <w:r>
        <w:t xml:space="preserve"> </w:t>
      </w:r>
      <w:r w:rsidR="008E0932">
        <w:t>R</w:t>
      </w:r>
      <w:r w:rsidR="00603E23">
        <w:t>espect du droit du travail</w:t>
      </w:r>
      <w:bookmarkEnd w:id="9"/>
    </w:p>
    <w:p w14:paraId="41D1DDB0" w14:textId="77777777" w:rsidR="00165060" w:rsidRDefault="008E0932" w:rsidP="00165060">
      <w:pPr>
        <w:spacing w:after="0" w:line="240" w:lineRule="auto"/>
        <w:jc w:val="both"/>
        <w:rPr>
          <w:bCs/>
        </w:rPr>
      </w:pPr>
      <w:r w:rsidRPr="008E0932">
        <w:rPr>
          <w:bCs/>
        </w:rPr>
        <w:t>Lorsque l'adjudicataire ou sous-traitant, ci-après dénommé " l'entreprise ", reçoit copie de la notification visée à l'article 49/2, alinéa 4, du Code pénal social, dans laquelle il est informé qu'il occupe en Belgique un ou plusieurs ressortissants d'un pays tiers en séjour illégal, cet adjudicataire ou sous-traitant s'abstient, avec effet immédiat, de se rendre encore au lieu d'exécution du marché ou de poursuivre l'exécution du marché, et ce jusqu'à ce que l'autorité adjudicatr</w:t>
      </w:r>
      <w:r w:rsidR="00165060">
        <w:rPr>
          <w:bCs/>
        </w:rPr>
        <w:t>ice donne un ordre contraire.</w:t>
      </w:r>
    </w:p>
    <w:p w14:paraId="70F6BF22" w14:textId="77777777" w:rsidR="00CB5E38" w:rsidRDefault="00165060" w:rsidP="00165060">
      <w:pPr>
        <w:spacing w:after="0" w:line="240" w:lineRule="auto"/>
        <w:jc w:val="both"/>
        <w:rPr>
          <w:bCs/>
        </w:rPr>
      </w:pPr>
      <w:r>
        <w:rPr>
          <w:bCs/>
        </w:rPr>
        <w:br/>
      </w:r>
      <w:r w:rsidR="00CB5E38" w:rsidRPr="00CB5E38">
        <w:rPr>
          <w:bCs/>
        </w:rPr>
        <w:t>Il en va de même lorsque cette entreprise est informée,</w:t>
      </w:r>
    </w:p>
    <w:p w14:paraId="68F66592" w14:textId="77777777" w:rsidR="00CB5E38" w:rsidRDefault="008E0932" w:rsidP="00165060">
      <w:pPr>
        <w:spacing w:after="0" w:line="240" w:lineRule="auto"/>
        <w:jc w:val="both"/>
        <w:rPr>
          <w:bCs/>
        </w:rPr>
      </w:pPr>
      <w:r w:rsidRPr="008E0932">
        <w:rPr>
          <w:bCs/>
        </w:rPr>
        <w:br/>
        <w:t xml:space="preserve">  - soit par l'adjudicataire ou par </w:t>
      </w:r>
      <w:r w:rsidR="00A165E5">
        <w:rPr>
          <w:bCs/>
        </w:rPr>
        <w:t>l’adjudicateur</w:t>
      </w:r>
      <w:r w:rsidRPr="008E0932">
        <w:rPr>
          <w:bCs/>
        </w:rPr>
        <w:t xml:space="preserve"> selon le cas de ce qu'ils ont reçu la notification, visée à l'article 49/2, alinéa 1er et 2, du Code pénal social, concernant</w:t>
      </w:r>
      <w:r w:rsidR="00CB5E38">
        <w:rPr>
          <w:bCs/>
        </w:rPr>
        <w:t xml:space="preserve"> cette entreprise ; </w:t>
      </w:r>
    </w:p>
    <w:p w14:paraId="3D59E0F8" w14:textId="77777777" w:rsidR="00CB5E38" w:rsidRDefault="008E0932" w:rsidP="00165060">
      <w:pPr>
        <w:spacing w:after="0" w:line="240" w:lineRule="auto"/>
        <w:jc w:val="both"/>
        <w:rPr>
          <w:bCs/>
        </w:rPr>
      </w:pPr>
      <w:r w:rsidRPr="008E0932">
        <w:rPr>
          <w:bCs/>
        </w:rPr>
        <w:br/>
        <w:t>  - soit via l'affichage prévu par l'article 35/12 de la loi du 12 avril 1965 relative à la protection de la rémunération des travailleurs, qu'elle occupe en Belgique un ou plusieurs</w:t>
      </w:r>
      <w:r w:rsidR="00CB5E38">
        <w:rPr>
          <w:bCs/>
        </w:rPr>
        <w:t xml:space="preserve"> ressortissants d’un pays tiers en séjour illégal. </w:t>
      </w:r>
    </w:p>
    <w:p w14:paraId="1A939487" w14:textId="77777777" w:rsidR="00165060" w:rsidRDefault="00165060" w:rsidP="00165060">
      <w:pPr>
        <w:spacing w:after="0" w:line="240" w:lineRule="auto"/>
        <w:jc w:val="both"/>
        <w:rPr>
          <w:bCs/>
        </w:rPr>
      </w:pPr>
    </w:p>
    <w:p w14:paraId="6A23898F" w14:textId="77777777" w:rsidR="00165060" w:rsidRDefault="008E0932" w:rsidP="00165060">
      <w:pPr>
        <w:spacing w:after="0" w:line="240" w:lineRule="auto"/>
        <w:jc w:val="both"/>
        <w:rPr>
          <w:bCs/>
        </w:rPr>
      </w:pPr>
      <w:r w:rsidRPr="008E0932">
        <w:rPr>
          <w:bCs/>
        </w:rPr>
        <w:t>Par ailleurs, l'entreprise est tenue d'insérer, dans les contrats de sous-traitance qu'elle conclurait éventuellemen</w:t>
      </w:r>
      <w:r w:rsidR="00165060">
        <w:rPr>
          <w:bCs/>
        </w:rPr>
        <w:t>t, une clause stipulant que :</w:t>
      </w:r>
    </w:p>
    <w:p w14:paraId="6AA258D8" w14:textId="77777777" w:rsidR="00165060" w:rsidRDefault="00165060" w:rsidP="00165060">
      <w:pPr>
        <w:spacing w:after="0" w:line="240" w:lineRule="auto"/>
        <w:jc w:val="both"/>
        <w:rPr>
          <w:bCs/>
        </w:rPr>
      </w:pPr>
    </w:p>
    <w:p w14:paraId="1330F260" w14:textId="77777777" w:rsidR="00165060" w:rsidRDefault="008E0932" w:rsidP="00165060">
      <w:pPr>
        <w:spacing w:after="0" w:line="240" w:lineRule="auto"/>
        <w:jc w:val="both"/>
        <w:rPr>
          <w:bCs/>
        </w:rPr>
      </w:pPr>
      <w:r w:rsidRPr="008E0932">
        <w:rPr>
          <w:bCs/>
        </w:rPr>
        <w:t>1° le sous-traitant s'abstient de se rendre encore au lieu d'exécution du marché ou de poursuivre l'exécution du marché, lorsqu'une notification établie en exécution de l'article 49/2 du Code pénal social révèl</w:t>
      </w:r>
      <w:r w:rsidR="00165060">
        <w:rPr>
          <w:bCs/>
        </w:rPr>
        <w:t xml:space="preserve">e que ce sous-traitant occupe un </w:t>
      </w:r>
      <w:r w:rsidRPr="008E0932">
        <w:rPr>
          <w:bCs/>
        </w:rPr>
        <w:t xml:space="preserve">ressortissant </w:t>
      </w:r>
      <w:r w:rsidR="00165060">
        <w:rPr>
          <w:bCs/>
        </w:rPr>
        <w:t xml:space="preserve">d’un pays tiers en séjour illégal ; </w:t>
      </w:r>
    </w:p>
    <w:p w14:paraId="06C0E99A" w14:textId="77777777" w:rsidR="00165060" w:rsidRDefault="00165060" w:rsidP="00165060">
      <w:pPr>
        <w:spacing w:after="0" w:line="240" w:lineRule="auto"/>
        <w:jc w:val="both"/>
        <w:rPr>
          <w:bCs/>
        </w:rPr>
      </w:pPr>
      <w:r>
        <w:rPr>
          <w:bCs/>
        </w:rPr>
        <w:br/>
      </w:r>
      <w:r w:rsidR="008E0932" w:rsidRPr="008E0932">
        <w:rPr>
          <w:bCs/>
        </w:rPr>
        <w:t>2° le non-respect de l'obligation visée au point 1° est considéré comme un manquement grave dans le chef du sous-traitant, à la suite duquel l'entreprise est habilitée</w:t>
      </w:r>
      <w:r>
        <w:rPr>
          <w:bCs/>
        </w:rPr>
        <w:t xml:space="preserve"> à résilier le contrat ; </w:t>
      </w:r>
    </w:p>
    <w:p w14:paraId="6FFBD3EC" w14:textId="77777777" w:rsidR="00165060" w:rsidRDefault="00165060" w:rsidP="00165060">
      <w:pPr>
        <w:spacing w:after="0" w:line="240" w:lineRule="auto"/>
        <w:jc w:val="both"/>
        <w:rPr>
          <w:bCs/>
        </w:rPr>
      </w:pPr>
    </w:p>
    <w:p w14:paraId="74AC2391" w14:textId="77777777" w:rsidR="0070065A" w:rsidRDefault="008E0932" w:rsidP="00165060">
      <w:pPr>
        <w:spacing w:after="0" w:line="240" w:lineRule="auto"/>
        <w:jc w:val="both"/>
        <w:rPr>
          <w:bCs/>
        </w:rPr>
      </w:pPr>
      <w:r w:rsidRPr="008E0932">
        <w:rPr>
          <w:bCs/>
        </w:rPr>
        <w:t xml:space="preserve">3° le sous-traitant est tenu d'insérer, dans les contrats de sous-traitance, une clause analogue à celle visée aux points 1° et 2° et d'assurer que de telles clauses soient également insérées dans les contrats </w:t>
      </w:r>
      <w:r>
        <w:rPr>
          <w:bCs/>
        </w:rPr>
        <w:t xml:space="preserve">de sous-traitance ultérieurs. </w:t>
      </w:r>
    </w:p>
    <w:p w14:paraId="30DCCCAD" w14:textId="77777777" w:rsidR="00603E23" w:rsidRDefault="00603E23" w:rsidP="00165060">
      <w:pPr>
        <w:spacing w:after="0" w:line="240" w:lineRule="auto"/>
        <w:jc w:val="both"/>
        <w:rPr>
          <w:bCs/>
        </w:rPr>
      </w:pPr>
    </w:p>
    <w:p w14:paraId="2E4FE738" w14:textId="77777777" w:rsidR="00165060" w:rsidRDefault="00603E23" w:rsidP="00165060">
      <w:pPr>
        <w:spacing w:after="0" w:line="240" w:lineRule="auto"/>
        <w:jc w:val="both"/>
        <w:rPr>
          <w:bCs/>
        </w:rPr>
      </w:pPr>
      <w:r w:rsidRPr="00603E23">
        <w:rPr>
          <w:bCs/>
        </w:rPr>
        <w:t>Lorsque l'adjudicataire ou sous-traitant, ci-après dénommé " l'entreprise ", reçoit copie de la notification visée à l'article 49/1, alinéa 3, du Code pénal social, par laquelle il est informé d'un manquement grave à son obligation de payer dans les délais, à ses travailleurs la rémunération à laquelle ceux-ci ont droit, cet adjudicataire ou sous-traitant s'abstient, avec effet immédiat, de se rendre encore au lieu d'exécution du marché ou de poursuivre l'exécution du marché, et ce jusqu'à ce qu'il présente la preuve à l'autorité adjudicatrice que les travailleurs concernés ont</w:t>
      </w:r>
      <w:r w:rsidR="00165060">
        <w:rPr>
          <w:bCs/>
        </w:rPr>
        <w:t xml:space="preserve"> reçu l’intégralité de leur rémunération. </w:t>
      </w:r>
    </w:p>
    <w:p w14:paraId="36AF6883" w14:textId="77777777" w:rsidR="00165060" w:rsidRDefault="00165060" w:rsidP="00165060">
      <w:pPr>
        <w:spacing w:after="0" w:line="240" w:lineRule="auto"/>
        <w:jc w:val="both"/>
        <w:rPr>
          <w:bCs/>
        </w:rPr>
      </w:pPr>
    </w:p>
    <w:p w14:paraId="58653B27" w14:textId="77777777" w:rsidR="00CB5E38" w:rsidRDefault="00603E23" w:rsidP="00165060">
      <w:pPr>
        <w:spacing w:after="0" w:line="240" w:lineRule="auto"/>
        <w:jc w:val="both"/>
        <w:rPr>
          <w:bCs/>
        </w:rPr>
      </w:pPr>
      <w:r w:rsidRPr="00603E23">
        <w:rPr>
          <w:bCs/>
        </w:rPr>
        <w:t xml:space="preserve">Il </w:t>
      </w:r>
      <w:r w:rsidR="00CB5E38">
        <w:rPr>
          <w:bCs/>
        </w:rPr>
        <w:t xml:space="preserve">en va de même lorsque cette entreprise est informée, </w:t>
      </w:r>
    </w:p>
    <w:p w14:paraId="092D2095" w14:textId="77777777" w:rsidR="00165060" w:rsidRDefault="00603E23" w:rsidP="00165060">
      <w:pPr>
        <w:spacing w:after="0" w:line="240" w:lineRule="auto"/>
        <w:jc w:val="both"/>
        <w:rPr>
          <w:bCs/>
        </w:rPr>
      </w:pPr>
      <w:r w:rsidRPr="00603E23">
        <w:rPr>
          <w:bCs/>
        </w:rPr>
        <w:br/>
        <w:t xml:space="preserve">  - soit par l'adjudicataire ou par </w:t>
      </w:r>
      <w:r w:rsidR="00A165E5">
        <w:rPr>
          <w:bCs/>
        </w:rPr>
        <w:t>l’adjudicateur</w:t>
      </w:r>
      <w:r w:rsidRPr="00603E23">
        <w:rPr>
          <w:bCs/>
        </w:rPr>
        <w:t xml:space="preserve"> selon le cas de ce qu'ils ont reçu la notification visée à l'article 49/1, alinéa 1er, du Code pénal social, concernant</w:t>
      </w:r>
      <w:r w:rsidR="00165060">
        <w:rPr>
          <w:bCs/>
        </w:rPr>
        <w:t xml:space="preserve"> cette entreprise ; </w:t>
      </w:r>
    </w:p>
    <w:p w14:paraId="18388F9C" w14:textId="77777777" w:rsidR="00603E23" w:rsidRDefault="00603E23" w:rsidP="00165060">
      <w:pPr>
        <w:spacing w:after="0" w:line="240" w:lineRule="auto"/>
        <w:jc w:val="both"/>
        <w:rPr>
          <w:bCs/>
        </w:rPr>
      </w:pPr>
      <w:r w:rsidRPr="00603E23">
        <w:rPr>
          <w:bCs/>
        </w:rPr>
        <w:t xml:space="preserve"> </w:t>
      </w:r>
      <w:r w:rsidRPr="00603E23">
        <w:rPr>
          <w:bCs/>
        </w:rPr>
        <w:br/>
        <w:t>  - soit via l'affichage prévu par l'article 35/4 de la loi du 12 avril 1965 relative à la protection de la rémunération des travailleurs.</w:t>
      </w:r>
    </w:p>
    <w:p w14:paraId="3A0E08F2" w14:textId="77777777" w:rsidR="00CB5E38" w:rsidRDefault="00CB5E38" w:rsidP="00165060">
      <w:pPr>
        <w:spacing w:after="0" w:line="240" w:lineRule="auto"/>
        <w:jc w:val="both"/>
        <w:rPr>
          <w:bCs/>
        </w:rPr>
      </w:pPr>
      <w:r>
        <w:rPr>
          <w:bCs/>
        </w:rPr>
        <w:br/>
      </w:r>
      <w:r w:rsidR="00603E23" w:rsidRPr="00603E23">
        <w:rPr>
          <w:bCs/>
        </w:rPr>
        <w:t>Par ailleurs, l'entreprise est tenue d'insérer, dans les contrats de sous-traitance qu'elle conclurait</w:t>
      </w:r>
      <w:r>
        <w:rPr>
          <w:bCs/>
        </w:rPr>
        <w:t xml:space="preserve"> éventuellement, une clause stipulant que : </w:t>
      </w:r>
    </w:p>
    <w:p w14:paraId="1F77D72A" w14:textId="77777777" w:rsidR="00CB5E38" w:rsidRDefault="00CB5E38" w:rsidP="00165060">
      <w:pPr>
        <w:spacing w:after="0" w:line="240" w:lineRule="auto"/>
        <w:jc w:val="both"/>
        <w:rPr>
          <w:bCs/>
        </w:rPr>
      </w:pPr>
      <w:r>
        <w:rPr>
          <w:bCs/>
        </w:rPr>
        <w:lastRenderedPageBreak/>
        <w:br/>
      </w:r>
      <w:r w:rsidR="00603E23" w:rsidRPr="00603E23">
        <w:rPr>
          <w:bCs/>
        </w:rPr>
        <w:t xml:space="preserve">1° le sous-traitant s'abstient de se rendre encore au lieu d'exécution du marché ou de poursuivre l'exécution du marché, lorsqu'une notification établie en exécution de l'article 49/1 du Code pénal social révèle que ce sous-traitant manque gravement à son obligation de payer dans les délais, à ses travailleurs, la rémunération </w:t>
      </w:r>
      <w:r>
        <w:rPr>
          <w:bCs/>
        </w:rPr>
        <w:t xml:space="preserve">à laquelle ceux-ci ont droit ; </w:t>
      </w:r>
    </w:p>
    <w:p w14:paraId="54C529ED" w14:textId="77777777" w:rsidR="00CB5E38" w:rsidRDefault="00CB5E38" w:rsidP="00165060">
      <w:pPr>
        <w:spacing w:after="0" w:line="240" w:lineRule="auto"/>
        <w:jc w:val="both"/>
        <w:rPr>
          <w:bCs/>
        </w:rPr>
      </w:pPr>
    </w:p>
    <w:p w14:paraId="2564C915" w14:textId="77777777" w:rsidR="00CB5E38" w:rsidRDefault="00603E23" w:rsidP="00165060">
      <w:pPr>
        <w:spacing w:after="0" w:line="240" w:lineRule="auto"/>
        <w:jc w:val="both"/>
        <w:rPr>
          <w:bCs/>
        </w:rPr>
      </w:pPr>
      <w:r w:rsidRPr="00603E23">
        <w:rPr>
          <w:bCs/>
        </w:rPr>
        <w:t>2° le non-respect de l'obligation visée au point 1° est considéré comme un manquement grave dans le chef du sous-traitant, à la suite duquel l'adjudicataire est</w:t>
      </w:r>
      <w:r w:rsidR="00CB5E38">
        <w:rPr>
          <w:bCs/>
        </w:rPr>
        <w:t xml:space="preserve"> habilité à résilier le contrat ; </w:t>
      </w:r>
    </w:p>
    <w:p w14:paraId="1C0157D6" w14:textId="77777777" w:rsidR="00CB5E38" w:rsidRDefault="00CB5E38" w:rsidP="00165060">
      <w:pPr>
        <w:spacing w:after="0" w:line="240" w:lineRule="auto"/>
        <w:jc w:val="both"/>
        <w:rPr>
          <w:bCs/>
        </w:rPr>
      </w:pPr>
    </w:p>
    <w:p w14:paraId="314EC6E0" w14:textId="77777777" w:rsidR="00603E23" w:rsidRPr="00603E23" w:rsidRDefault="00603E23" w:rsidP="00165060">
      <w:pPr>
        <w:spacing w:after="0" w:line="240" w:lineRule="auto"/>
        <w:jc w:val="both"/>
        <w:rPr>
          <w:bCs/>
        </w:rPr>
      </w:pPr>
      <w:r>
        <w:t xml:space="preserve">3° le sous-traitant est tenu d'insérer, dans les contrats de sous-traitance, une clause analogue à celle visée aux points 1° et 2° et d'assurer que de telles clauses soient également insérées dans les contrats </w:t>
      </w:r>
      <w:r w:rsidR="00CB5E38">
        <w:t xml:space="preserve">de sous-traitance ultérieurs. </w:t>
      </w:r>
    </w:p>
    <w:p w14:paraId="73E6CD70" w14:textId="2126F0D9" w:rsidR="5A874CEF" w:rsidRDefault="5A874CEF" w:rsidP="5A874CEF">
      <w:pPr>
        <w:spacing w:after="0" w:line="240" w:lineRule="auto"/>
        <w:jc w:val="both"/>
      </w:pPr>
    </w:p>
    <w:p w14:paraId="196F65CC" w14:textId="49EDE453" w:rsidR="127CF1F1" w:rsidRDefault="127CF1F1" w:rsidP="5A874CEF">
      <w:pPr>
        <w:pStyle w:val="Titre4"/>
      </w:pPr>
      <w:bookmarkStart w:id="10" w:name="_Toc1806765751"/>
      <w:r w:rsidRPr="3A30E907">
        <w:rPr>
          <w:i/>
          <w:iCs/>
          <w:color w:val="E5004D" w:themeColor="accent4"/>
        </w:rPr>
        <w:t xml:space="preserve">(x) </w:t>
      </w:r>
      <w:r w:rsidR="425AACBA">
        <w:t>Art.12/1 à 12/8 : Avances</w:t>
      </w:r>
      <w:bookmarkEnd w:id="10"/>
    </w:p>
    <w:p w14:paraId="3CA0BCCE" w14:textId="16890B2F" w:rsidR="425AACBA" w:rsidRDefault="425AACBA" w:rsidP="5A874CEF">
      <w:pPr>
        <w:spacing w:after="0"/>
        <w:jc w:val="both"/>
        <w:rPr>
          <w:rFonts w:eastAsia="Century Gothic" w:cs="Century Gothic"/>
          <w:color w:val="000000" w:themeColor="text1"/>
        </w:rPr>
      </w:pPr>
      <w:r w:rsidRPr="5A874CEF">
        <w:rPr>
          <w:rFonts w:eastAsia="Century Gothic" w:cs="Century Gothic"/>
          <w:color w:val="000000" w:themeColor="text1"/>
        </w:rPr>
        <w:t>Conformément à l’article 12/1 al. 2 2° de la loi du 17 juin 2016, le pouvoir adjudicateur verse une avance dans le cas où le présent marché est attribué à une PME au sens de l’article 163 §3, al. 2 de la loi.</w:t>
      </w:r>
    </w:p>
    <w:p w14:paraId="54390076" w14:textId="5C8C39D9" w:rsidR="425AACBA" w:rsidRDefault="425AACBA" w:rsidP="5A874CEF">
      <w:pPr>
        <w:spacing w:after="0"/>
        <w:jc w:val="both"/>
      </w:pPr>
      <w:r w:rsidRPr="5A874CEF">
        <w:rPr>
          <w:rFonts w:eastAsia="Century Gothic" w:cs="Century Gothic"/>
          <w:color w:val="000000" w:themeColor="text1"/>
        </w:rPr>
        <w:t xml:space="preserve"> </w:t>
      </w:r>
    </w:p>
    <w:p w14:paraId="2CE3263A" w14:textId="0999C893" w:rsidR="425AACBA" w:rsidRDefault="425AACBA" w:rsidP="5A874CEF">
      <w:pPr>
        <w:spacing w:after="0"/>
        <w:jc w:val="both"/>
      </w:pPr>
      <w:r w:rsidRPr="5A874CEF">
        <w:rPr>
          <w:rFonts w:eastAsia="Century Gothic" w:cs="Century Gothic"/>
          <w:color w:val="000000" w:themeColor="text1"/>
        </w:rPr>
        <w:t>L’avance est calculée comme suit :</w:t>
      </w:r>
    </w:p>
    <w:p w14:paraId="1E645542" w14:textId="7CF8DBB5" w:rsidR="425AACBA" w:rsidRDefault="425AACBA" w:rsidP="5A874CEF">
      <w:pPr>
        <w:spacing w:after="0"/>
        <w:jc w:val="both"/>
      </w:pPr>
      <w:r w:rsidRPr="5A874CEF">
        <w:rPr>
          <w:rFonts w:eastAsia="Century Gothic" w:cs="Century Gothic"/>
          <w:color w:val="000000" w:themeColor="text1"/>
        </w:rPr>
        <w:t xml:space="preserve"> </w:t>
      </w:r>
    </w:p>
    <w:p w14:paraId="6F51222D" w14:textId="7D7D612A" w:rsidR="425AACBA" w:rsidRDefault="425AACBA" w:rsidP="5A874CEF">
      <w:pPr>
        <w:spacing w:after="0"/>
        <w:jc w:val="both"/>
      </w:pPr>
      <w:r w:rsidRPr="5A874CEF">
        <w:rPr>
          <w:rFonts w:eastAsia="Century Gothic" w:cs="Century Gothic"/>
          <w:color w:val="000000" w:themeColor="text1"/>
        </w:rPr>
        <w:t xml:space="preserve">Le montant de l'avance est calculé en appliquant les pourcentages suivants </w:t>
      </w:r>
      <w:r w:rsidRPr="5A874CEF">
        <w:rPr>
          <w:rFonts w:eastAsia="Century Gothic" w:cs="Century Gothic"/>
          <w:b/>
          <w:bCs/>
          <w:color w:val="000000" w:themeColor="text1"/>
        </w:rPr>
        <w:t>à une valeur de référence</w:t>
      </w:r>
      <w:r w:rsidRPr="5A874CEF">
        <w:rPr>
          <w:rFonts w:eastAsia="Century Gothic" w:cs="Century Gothic"/>
          <w:color w:val="000000" w:themeColor="text1"/>
        </w:rPr>
        <w:t xml:space="preserve"> déterminée </w:t>
      </w:r>
      <w:r w:rsidRPr="5A874CEF">
        <w:rPr>
          <w:rFonts w:eastAsia="Century Gothic" w:cs="Century Gothic"/>
          <w:i/>
          <w:iCs/>
          <w:color w:val="000000" w:themeColor="text1"/>
        </w:rPr>
        <w:t>infra</w:t>
      </w:r>
      <w:r w:rsidRPr="5A874CEF">
        <w:rPr>
          <w:rFonts w:eastAsia="Century Gothic" w:cs="Century Gothic"/>
          <w:color w:val="000000" w:themeColor="text1"/>
        </w:rPr>
        <w:t xml:space="preserve"> : </w:t>
      </w:r>
    </w:p>
    <w:p w14:paraId="7A516003" w14:textId="0121983D" w:rsidR="425AACBA" w:rsidRDefault="425AACBA" w:rsidP="5A874CEF">
      <w:pPr>
        <w:spacing w:after="0"/>
        <w:jc w:val="both"/>
      </w:pPr>
      <w:r w:rsidRPr="5A874CEF">
        <w:rPr>
          <w:rFonts w:eastAsia="Century Gothic" w:cs="Century Gothic"/>
          <w:color w:val="000000" w:themeColor="text1"/>
        </w:rPr>
        <w:t xml:space="preserve"> </w:t>
      </w:r>
    </w:p>
    <w:tbl>
      <w:tblPr>
        <w:tblStyle w:val="TableauGrille1Clair-Accentuation5"/>
        <w:tblW w:w="0" w:type="auto"/>
        <w:tblLayout w:type="fixed"/>
        <w:tblLook w:val="04A0" w:firstRow="1" w:lastRow="0" w:firstColumn="1" w:lastColumn="0" w:noHBand="0" w:noVBand="1"/>
      </w:tblPr>
      <w:tblGrid>
        <w:gridCol w:w="1973"/>
        <w:gridCol w:w="4231"/>
        <w:gridCol w:w="2811"/>
      </w:tblGrid>
      <w:tr w:rsidR="5A874CEF" w14:paraId="6F677155" w14:textId="77777777" w:rsidTr="5A874C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auto"/>
              <w:left w:val="single" w:sz="8" w:space="0" w:color="auto"/>
              <w:right w:val="single" w:sz="8" w:space="0" w:color="BDD6EE"/>
            </w:tcBorders>
            <w:tcMar>
              <w:left w:w="105" w:type="dxa"/>
              <w:right w:w="105" w:type="dxa"/>
            </w:tcMar>
          </w:tcPr>
          <w:p w14:paraId="750A1806" w14:textId="2E8CC348" w:rsidR="5A874CEF" w:rsidRDefault="5A874CEF" w:rsidP="5A874CEF">
            <w:pPr>
              <w:spacing w:after="0"/>
              <w:jc w:val="center"/>
            </w:pPr>
            <w:r w:rsidRPr="5A874CEF">
              <w:rPr>
                <w:rFonts w:eastAsia="Century Gothic" w:cs="Century Gothic"/>
              </w:rPr>
              <w:t>Type d’adjudicataire</w:t>
            </w:r>
          </w:p>
        </w:tc>
        <w:tc>
          <w:tcPr>
            <w:tcW w:w="4231" w:type="dxa"/>
            <w:tcBorders>
              <w:top w:val="single" w:sz="8" w:space="0" w:color="auto"/>
              <w:left w:val="single" w:sz="8" w:space="0" w:color="BDD6EE"/>
              <w:right w:val="single" w:sz="8" w:space="0" w:color="BDD6EE"/>
            </w:tcBorders>
            <w:tcMar>
              <w:left w:w="105" w:type="dxa"/>
              <w:right w:w="105" w:type="dxa"/>
            </w:tcMar>
          </w:tcPr>
          <w:p w14:paraId="2B20D8E4" w14:textId="7B6565AC" w:rsidR="5A874CEF" w:rsidRDefault="5A874CEF" w:rsidP="5A874CEF">
            <w:pPr>
              <w:spacing w:after="0"/>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Caractéristiques</w:t>
            </w:r>
          </w:p>
        </w:tc>
        <w:tc>
          <w:tcPr>
            <w:tcW w:w="2811" w:type="dxa"/>
            <w:tcBorders>
              <w:top w:val="single" w:sz="8" w:space="0" w:color="auto"/>
              <w:left w:val="single" w:sz="8" w:space="0" w:color="BDD6EE"/>
              <w:right w:val="single" w:sz="8" w:space="0" w:color="auto"/>
            </w:tcBorders>
            <w:tcMar>
              <w:left w:w="105" w:type="dxa"/>
              <w:right w:w="105" w:type="dxa"/>
            </w:tcMar>
          </w:tcPr>
          <w:p w14:paraId="46E00C41" w14:textId="127DAAF4" w:rsidR="5A874CEF" w:rsidRDefault="5A874CEF" w:rsidP="5A874CEF">
            <w:pPr>
              <w:spacing w:after="0"/>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Pourcentage à appliquer*</w:t>
            </w:r>
          </w:p>
        </w:tc>
      </w:tr>
      <w:tr w:rsidR="5A874CEF" w14:paraId="2AA5DD8A"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12" w:space="0" w:color="AE89B1" w:themeColor="accent5" w:themeTint="99"/>
              <w:left w:val="single" w:sz="8" w:space="0" w:color="auto"/>
              <w:bottom w:val="single" w:sz="8" w:space="0" w:color="BDD6EE"/>
              <w:right w:val="single" w:sz="8" w:space="0" w:color="BDD6EE"/>
            </w:tcBorders>
            <w:tcMar>
              <w:left w:w="105" w:type="dxa"/>
              <w:right w:w="105" w:type="dxa"/>
            </w:tcMar>
          </w:tcPr>
          <w:p w14:paraId="4A38D39C" w14:textId="4BBA8F35" w:rsidR="5A874CEF" w:rsidRDefault="5A874CEF" w:rsidP="5A874CEF">
            <w:pPr>
              <w:spacing w:after="0"/>
              <w:jc w:val="both"/>
            </w:pPr>
            <w:r w:rsidRPr="5A874CEF">
              <w:rPr>
                <w:rFonts w:eastAsia="Century Gothic" w:cs="Century Gothic"/>
                <w:u w:val="single"/>
              </w:rPr>
              <w:t>Micro-entreprise</w:t>
            </w:r>
          </w:p>
        </w:tc>
        <w:tc>
          <w:tcPr>
            <w:tcW w:w="4231" w:type="dxa"/>
            <w:tcBorders>
              <w:top w:val="single" w:sz="12" w:space="0" w:color="AE89B1" w:themeColor="accent5" w:themeTint="99"/>
              <w:left w:val="single" w:sz="8" w:space="0" w:color="BDD6EE"/>
              <w:bottom w:val="single" w:sz="8" w:space="0" w:color="BDD6EE"/>
              <w:right w:val="single" w:sz="8" w:space="0" w:color="BDD6EE"/>
            </w:tcBorders>
            <w:tcMar>
              <w:left w:w="105" w:type="dxa"/>
              <w:right w:w="105" w:type="dxa"/>
            </w:tcMar>
          </w:tcPr>
          <w:p w14:paraId="4AD8280C" w14:textId="04D44DA9"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 xml:space="preserve">Emploie moins de 10 personnes </w:t>
            </w:r>
          </w:p>
          <w:p w14:paraId="634FF4BF" w14:textId="349B414B"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Chiffre d'affaires annuel ou le total du bilan annuel ne dépasse pas 2.000.000 €.</w:t>
            </w:r>
          </w:p>
        </w:tc>
        <w:tc>
          <w:tcPr>
            <w:tcW w:w="2811" w:type="dxa"/>
            <w:tcBorders>
              <w:top w:val="single" w:sz="12" w:space="0" w:color="AE89B1" w:themeColor="accent5" w:themeTint="99"/>
              <w:left w:val="single" w:sz="8" w:space="0" w:color="BDD6EE"/>
              <w:bottom w:val="single" w:sz="8" w:space="0" w:color="BDD6EE"/>
              <w:right w:val="single" w:sz="8" w:space="0" w:color="auto"/>
            </w:tcBorders>
            <w:tcMar>
              <w:left w:w="105" w:type="dxa"/>
              <w:right w:w="105" w:type="dxa"/>
            </w:tcMar>
          </w:tcPr>
          <w:p w14:paraId="4EDCD5E3" w14:textId="0757A257"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702CC94A" w14:textId="0EE1A304"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770CA415" w14:textId="12F78E43"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20%</w:t>
            </w:r>
          </w:p>
        </w:tc>
      </w:tr>
      <w:tr w:rsidR="5A874CEF" w14:paraId="272BB1C6"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BDD6EE"/>
              <w:left w:val="single" w:sz="8" w:space="0" w:color="auto"/>
              <w:bottom w:val="single" w:sz="8" w:space="0" w:color="BDD6EE"/>
              <w:right w:val="single" w:sz="8" w:space="0" w:color="BDD6EE"/>
            </w:tcBorders>
            <w:tcMar>
              <w:left w:w="105" w:type="dxa"/>
              <w:right w:w="105" w:type="dxa"/>
            </w:tcMar>
          </w:tcPr>
          <w:p w14:paraId="2FC728AD" w14:textId="3AC7B9EE" w:rsidR="5A874CEF" w:rsidRDefault="5A874CEF" w:rsidP="5A874CEF">
            <w:pPr>
              <w:spacing w:after="0"/>
              <w:jc w:val="both"/>
            </w:pPr>
            <w:r w:rsidRPr="5A874CEF">
              <w:rPr>
                <w:rFonts w:eastAsia="Century Gothic" w:cs="Century Gothic"/>
                <w:u w:val="single"/>
              </w:rPr>
              <w:t>Petite entreprise</w:t>
            </w:r>
          </w:p>
        </w:tc>
        <w:tc>
          <w:tcPr>
            <w:tcW w:w="4231" w:type="dxa"/>
            <w:tcBorders>
              <w:top w:val="single" w:sz="8" w:space="0" w:color="BDD6EE"/>
              <w:left w:val="single" w:sz="8" w:space="0" w:color="BDD6EE"/>
              <w:bottom w:val="single" w:sz="8" w:space="0" w:color="BDD6EE"/>
              <w:right w:val="single" w:sz="8" w:space="0" w:color="BDD6EE"/>
            </w:tcBorders>
            <w:tcMar>
              <w:left w:w="105" w:type="dxa"/>
              <w:right w:w="105" w:type="dxa"/>
            </w:tcMar>
          </w:tcPr>
          <w:p w14:paraId="375AF013" w14:textId="4171AF62"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 xml:space="preserve"> Emploie moins de 50 personnes</w:t>
            </w:r>
          </w:p>
          <w:p w14:paraId="6334EC5E" w14:textId="00533BCB"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Chiffre d'affaires annuel ou le total du bilan annuel ne dépasse pas 10.000.000€</w:t>
            </w:r>
          </w:p>
        </w:tc>
        <w:tc>
          <w:tcPr>
            <w:tcW w:w="2811" w:type="dxa"/>
            <w:tcBorders>
              <w:top w:val="single" w:sz="8" w:space="0" w:color="BDD6EE"/>
              <w:left w:val="single" w:sz="8" w:space="0" w:color="BDD6EE"/>
              <w:bottom w:val="single" w:sz="8" w:space="0" w:color="BDD6EE"/>
              <w:right w:val="single" w:sz="8" w:space="0" w:color="auto"/>
            </w:tcBorders>
            <w:tcMar>
              <w:left w:w="105" w:type="dxa"/>
              <w:right w:w="105" w:type="dxa"/>
            </w:tcMar>
          </w:tcPr>
          <w:p w14:paraId="265D28EC" w14:textId="567536BB"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32CDA600" w14:textId="10B107C5"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3F6BD83B" w14:textId="1D895E25"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10%</w:t>
            </w:r>
          </w:p>
        </w:tc>
      </w:tr>
      <w:tr w:rsidR="5A874CEF" w14:paraId="18BE802B"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BDD6EE"/>
              <w:left w:val="single" w:sz="8" w:space="0" w:color="auto"/>
              <w:bottom w:val="single" w:sz="8" w:space="0" w:color="auto"/>
              <w:right w:val="single" w:sz="8" w:space="0" w:color="BDD6EE"/>
            </w:tcBorders>
            <w:tcMar>
              <w:left w:w="105" w:type="dxa"/>
              <w:right w:w="105" w:type="dxa"/>
            </w:tcMar>
          </w:tcPr>
          <w:p w14:paraId="30E32AD8" w14:textId="77E6CB9D" w:rsidR="5A874CEF" w:rsidRDefault="5A874CEF" w:rsidP="5A874CEF">
            <w:pPr>
              <w:spacing w:after="0"/>
              <w:jc w:val="both"/>
            </w:pPr>
            <w:r w:rsidRPr="5A874CEF">
              <w:rPr>
                <w:rFonts w:eastAsia="Century Gothic" w:cs="Century Gothic"/>
                <w:u w:val="single"/>
              </w:rPr>
              <w:t>Moyenne entreprise</w:t>
            </w:r>
          </w:p>
        </w:tc>
        <w:tc>
          <w:tcPr>
            <w:tcW w:w="4231" w:type="dxa"/>
            <w:tcBorders>
              <w:top w:val="single" w:sz="8" w:space="0" w:color="BDD6EE"/>
              <w:left w:val="single" w:sz="8" w:space="0" w:color="BDD6EE"/>
              <w:bottom w:val="single" w:sz="8" w:space="0" w:color="auto"/>
              <w:right w:val="single" w:sz="8" w:space="0" w:color="BDD6EE"/>
            </w:tcBorders>
            <w:tcMar>
              <w:left w:w="105" w:type="dxa"/>
              <w:right w:w="105" w:type="dxa"/>
            </w:tcMar>
          </w:tcPr>
          <w:p w14:paraId="173CEC0E" w14:textId="120FBCAF"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 xml:space="preserve">Emploie moins de 250 personnes </w:t>
            </w:r>
          </w:p>
          <w:p w14:paraId="29D112F5" w14:textId="49B1724C"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Le chiffre d'affaires annuel n'excède pas cinquante millions d'euros ou dont le total du bilan annuel n'excède pas 43.000.000€</w:t>
            </w:r>
          </w:p>
        </w:tc>
        <w:tc>
          <w:tcPr>
            <w:tcW w:w="2811" w:type="dxa"/>
            <w:tcBorders>
              <w:top w:val="single" w:sz="8" w:space="0" w:color="BDD6EE"/>
              <w:left w:val="single" w:sz="8" w:space="0" w:color="BDD6EE"/>
              <w:bottom w:val="single" w:sz="8" w:space="0" w:color="auto"/>
              <w:right w:val="single" w:sz="8" w:space="0" w:color="auto"/>
            </w:tcBorders>
            <w:tcMar>
              <w:left w:w="105" w:type="dxa"/>
              <w:right w:w="105" w:type="dxa"/>
            </w:tcMar>
          </w:tcPr>
          <w:p w14:paraId="15245C7C" w14:textId="6A53AC16" w:rsidR="5A874CEF" w:rsidRDefault="5A874CEF" w:rsidP="5A874CEF">
            <w:pPr>
              <w:spacing w:after="0"/>
              <w:jc w:val="both"/>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190637C9" w14:textId="7ECD9AF8" w:rsidR="5A874CEF" w:rsidRDefault="5A874CEF" w:rsidP="5A874CEF">
            <w:pPr>
              <w:spacing w:after="0"/>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24BE0DD2" w14:textId="1403A8A8"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58AD8B41" w14:textId="39B7DF70"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5%</w:t>
            </w:r>
          </w:p>
        </w:tc>
      </w:tr>
    </w:tbl>
    <w:p w14:paraId="67B60068" w14:textId="466FFFA3" w:rsidR="38F1A5B7" w:rsidRDefault="38F1A5B7" w:rsidP="5A874CEF">
      <w:pPr>
        <w:spacing w:after="0"/>
        <w:jc w:val="both"/>
      </w:pPr>
      <w:r w:rsidRPr="5A874CEF">
        <w:rPr>
          <w:rFonts w:eastAsia="Century Gothic" w:cs="Century Gothic"/>
          <w:color w:val="000000" w:themeColor="text1"/>
        </w:rPr>
        <w:t xml:space="preserve"> </w:t>
      </w:r>
    </w:p>
    <w:p w14:paraId="68C474F9" w14:textId="66C808D5" w:rsidR="38F1A5B7" w:rsidRDefault="38F1A5B7" w:rsidP="5A874CEF">
      <w:pPr>
        <w:spacing w:after="0"/>
        <w:jc w:val="right"/>
      </w:pPr>
      <w:r w:rsidRPr="5A874CEF">
        <w:rPr>
          <w:rFonts w:eastAsia="Century Gothic" w:cs="Century Gothic"/>
          <w:color w:val="000000" w:themeColor="text1"/>
        </w:rPr>
        <w:t>*sauf dans les cas visés à l'article 12/4, § 2.</w:t>
      </w:r>
      <w:r w:rsidRPr="5A874CEF">
        <w:rPr>
          <w:rFonts w:ascii="Arial" w:eastAsia="Arial" w:hAnsi="Arial" w:cs="Arial"/>
          <w:color w:val="000000" w:themeColor="text1"/>
        </w:rPr>
        <w:t xml:space="preserve"> </w:t>
      </w:r>
      <w:r w:rsidRPr="5A874CEF">
        <w:rPr>
          <w:rFonts w:eastAsia="Century Gothic" w:cs="Century Gothic"/>
          <w:color w:val="000000" w:themeColor="text1"/>
        </w:rPr>
        <w:t xml:space="preserve"> </w:t>
      </w:r>
    </w:p>
    <w:p w14:paraId="74FD3672" w14:textId="16F55FC0" w:rsidR="38F1A5B7" w:rsidRDefault="38F1A5B7" w:rsidP="5A874CEF">
      <w:pPr>
        <w:spacing w:after="160" w:line="257" w:lineRule="auto"/>
      </w:pPr>
      <w:r w:rsidRPr="5A874CEF">
        <w:rPr>
          <w:rFonts w:eastAsia="Century Gothic" w:cs="Century Gothic"/>
          <w:color w:val="000000" w:themeColor="text1"/>
        </w:rPr>
        <w:t xml:space="preserve"> </w:t>
      </w:r>
    </w:p>
    <w:p w14:paraId="45227F01" w14:textId="22849AB7" w:rsidR="38F1A5B7" w:rsidRDefault="38F1A5B7" w:rsidP="5A874CEF">
      <w:pPr>
        <w:spacing w:after="0"/>
        <w:ind w:right="565"/>
        <w:jc w:val="both"/>
      </w:pPr>
      <w:r w:rsidRPr="5A874CEF">
        <w:rPr>
          <w:rFonts w:eastAsia="Century Gothic" w:cs="Century Gothic"/>
        </w:rPr>
        <w:t xml:space="preserve">Dans le cas où le marché est attribué à un groupement d’opérateurs économiques composé de PME de tailles différentes, le pourcentage appliqué sera celui de la PME de taille la plus importante au sein du groupement. </w:t>
      </w:r>
    </w:p>
    <w:p w14:paraId="161FE9C1" w14:textId="6ED2939A" w:rsidR="38F1A5B7" w:rsidRDefault="38F1A5B7" w:rsidP="5A874CEF">
      <w:pPr>
        <w:spacing w:after="0"/>
        <w:ind w:right="565"/>
        <w:jc w:val="both"/>
      </w:pPr>
      <w:r w:rsidRPr="5A874CEF">
        <w:rPr>
          <w:rFonts w:eastAsia="Century Gothic" w:cs="Century Gothic"/>
          <w:i/>
          <w:iCs/>
        </w:rPr>
        <w:t xml:space="preserve">Par exemple : un groupement formé d’une micro-entreprise et d’une moyenne entreprise, le taux sera celui applicable aux moyennes entreprises. </w:t>
      </w:r>
    </w:p>
    <w:p w14:paraId="7F04036A" w14:textId="145A3C86" w:rsidR="38F1A5B7" w:rsidRDefault="38F1A5B7" w:rsidP="5A874CEF">
      <w:pPr>
        <w:spacing w:after="0"/>
      </w:pPr>
      <w:r w:rsidRPr="5A874CEF">
        <w:rPr>
          <w:rFonts w:eastAsia="Century Gothic" w:cs="Century Gothic"/>
          <w:color w:val="000000" w:themeColor="text1"/>
        </w:rPr>
        <w:t xml:space="preserve"> </w:t>
      </w:r>
    </w:p>
    <w:p w14:paraId="5E0B94A5" w14:textId="0C46AC94" w:rsidR="38F1A5B7" w:rsidRDefault="38F1A5B7" w:rsidP="5A874CEF">
      <w:pPr>
        <w:spacing w:after="0"/>
      </w:pPr>
      <w:r w:rsidRPr="5A874CEF">
        <w:rPr>
          <w:rFonts w:eastAsia="Century Gothic" w:cs="Century Gothic"/>
          <w:color w:val="000000" w:themeColor="text1"/>
        </w:rPr>
        <w:t xml:space="preserve">La </w:t>
      </w:r>
      <w:r w:rsidRPr="5A874CEF">
        <w:rPr>
          <w:rFonts w:eastAsia="Century Gothic" w:cs="Century Gothic"/>
          <w:b/>
          <w:bCs/>
          <w:color w:val="000000" w:themeColor="text1"/>
        </w:rPr>
        <w:t xml:space="preserve">valeur de référence </w:t>
      </w:r>
      <w:r w:rsidRPr="5A874CEF">
        <w:rPr>
          <w:rFonts w:eastAsia="Century Gothic" w:cs="Century Gothic"/>
          <w:color w:val="000000" w:themeColor="text1"/>
        </w:rPr>
        <w:t>sur laquelle le pourcentage sera appliqué est déterminée comme suit :</w:t>
      </w:r>
    </w:p>
    <w:p w14:paraId="12E5F545" w14:textId="3FCE99D8" w:rsidR="38F1A5B7" w:rsidRDefault="38F1A5B7" w:rsidP="5A874CEF">
      <w:pPr>
        <w:spacing w:after="0"/>
        <w:jc w:val="both"/>
      </w:pPr>
      <w:r w:rsidRPr="5A874CEF">
        <w:rPr>
          <w:rFonts w:eastAsia="Century Gothic" w:cs="Century Gothic"/>
          <w:color w:val="000000" w:themeColor="text1"/>
        </w:rPr>
        <w:lastRenderedPageBreak/>
        <w:t xml:space="preserve"> </w:t>
      </w:r>
    </w:p>
    <w:tbl>
      <w:tblPr>
        <w:tblStyle w:val="TableauGrille1Clair-Accentuation5"/>
        <w:tblW w:w="0" w:type="auto"/>
        <w:tblLayout w:type="fixed"/>
        <w:tblLook w:val="04A0" w:firstRow="1" w:lastRow="0" w:firstColumn="1" w:lastColumn="0" w:noHBand="0" w:noVBand="1"/>
      </w:tblPr>
      <w:tblGrid>
        <w:gridCol w:w="3810"/>
        <w:gridCol w:w="4860"/>
      </w:tblGrid>
      <w:tr w:rsidR="5A874CEF" w14:paraId="48E003FD" w14:textId="77777777" w:rsidTr="5A874C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8" w:space="0" w:color="auto"/>
              <w:left w:val="single" w:sz="8" w:space="0" w:color="auto"/>
              <w:right w:val="single" w:sz="8" w:space="0" w:color="BDD6EE"/>
            </w:tcBorders>
            <w:tcMar>
              <w:left w:w="105" w:type="dxa"/>
              <w:right w:w="105" w:type="dxa"/>
            </w:tcMar>
          </w:tcPr>
          <w:p w14:paraId="6B6F72BA" w14:textId="1AA691A3" w:rsidR="5A874CEF" w:rsidRDefault="5A874CEF" w:rsidP="5A874CEF">
            <w:pPr>
              <w:spacing w:after="0"/>
              <w:jc w:val="center"/>
            </w:pPr>
            <w:r w:rsidRPr="5A874CEF">
              <w:rPr>
                <w:rFonts w:eastAsia="Century Gothic" w:cs="Century Gothic"/>
              </w:rPr>
              <w:t>Durée du marché</w:t>
            </w:r>
          </w:p>
        </w:tc>
        <w:tc>
          <w:tcPr>
            <w:tcW w:w="4860" w:type="dxa"/>
            <w:tcBorders>
              <w:top w:val="single" w:sz="8" w:space="0" w:color="auto"/>
              <w:left w:val="single" w:sz="8" w:space="0" w:color="BDD6EE"/>
              <w:right w:val="single" w:sz="8" w:space="0" w:color="auto"/>
            </w:tcBorders>
            <w:tcMar>
              <w:left w:w="105" w:type="dxa"/>
              <w:right w:w="105" w:type="dxa"/>
            </w:tcMar>
          </w:tcPr>
          <w:p w14:paraId="38753CF1" w14:textId="49223867" w:rsidR="5A874CEF" w:rsidRDefault="5A874CEF" w:rsidP="5A874CEF">
            <w:pPr>
              <w:spacing w:after="0"/>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Valeur de référence</w:t>
            </w:r>
          </w:p>
        </w:tc>
      </w:tr>
      <w:tr w:rsidR="5A874CEF" w14:paraId="4216046A"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12" w:space="0" w:color="AE89B1" w:themeColor="accent5" w:themeTint="99"/>
              <w:left w:val="single" w:sz="8" w:space="0" w:color="auto"/>
              <w:bottom w:val="single" w:sz="8" w:space="0" w:color="BDD6EE"/>
              <w:right w:val="single" w:sz="8" w:space="0" w:color="BDD6EE"/>
            </w:tcBorders>
            <w:tcMar>
              <w:left w:w="105" w:type="dxa"/>
              <w:right w:w="105" w:type="dxa"/>
            </w:tcMar>
          </w:tcPr>
          <w:p w14:paraId="3A330A42" w14:textId="4F780CA7" w:rsidR="5A874CEF" w:rsidRDefault="5A874CEF" w:rsidP="5A874CEF">
            <w:pPr>
              <w:spacing w:after="0"/>
              <w:jc w:val="both"/>
            </w:pPr>
            <w:r w:rsidRPr="5A874CEF">
              <w:rPr>
                <w:rFonts w:eastAsia="Century Gothic" w:cs="Century Gothic"/>
              </w:rPr>
              <w:t>Égale ou inférieure à 12 mois</w:t>
            </w:r>
          </w:p>
        </w:tc>
        <w:tc>
          <w:tcPr>
            <w:tcW w:w="4860" w:type="dxa"/>
            <w:tcBorders>
              <w:top w:val="single" w:sz="12" w:space="0" w:color="AE89B1" w:themeColor="accent5" w:themeTint="99"/>
              <w:left w:val="single" w:sz="8" w:space="0" w:color="BDD6EE"/>
              <w:bottom w:val="single" w:sz="8" w:space="0" w:color="BDD6EE"/>
              <w:right w:val="single" w:sz="8" w:space="0" w:color="auto"/>
            </w:tcBorders>
            <w:tcMar>
              <w:left w:w="105" w:type="dxa"/>
              <w:right w:w="105" w:type="dxa"/>
            </w:tcMar>
          </w:tcPr>
          <w:p w14:paraId="6C45D028" w14:textId="16699FFD"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5A874CEF">
              <w:rPr>
                <w:rFonts w:eastAsia="Century Gothic" w:cs="Century Gothic"/>
                <w:b/>
                <w:bCs/>
              </w:rPr>
              <w:t>Montant initial du marché</w:t>
            </w:r>
            <w:r w:rsidRPr="5A874CEF">
              <w:rPr>
                <w:rFonts w:eastAsia="Century Gothic" w:cs="Century Gothic"/>
              </w:rPr>
              <w:t>, toutes taxes comprises.</w:t>
            </w:r>
            <w:r>
              <w:br/>
            </w:r>
            <w:r w:rsidRPr="5A874CEF">
              <w:rPr>
                <w:rFonts w:ascii="Calibri" w:hAnsi="Calibri" w:cs="Calibri"/>
                <w:sz w:val="22"/>
                <w:szCs w:val="22"/>
              </w:rPr>
              <w:t xml:space="preserve"> </w:t>
            </w:r>
            <w:r>
              <w:br/>
            </w:r>
          </w:p>
        </w:tc>
      </w:tr>
      <w:tr w:rsidR="5A874CEF" w14:paraId="051FEE20"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8" w:space="0" w:color="BDD6EE"/>
              <w:left w:val="single" w:sz="8" w:space="0" w:color="auto"/>
              <w:bottom w:val="single" w:sz="8" w:space="0" w:color="auto"/>
              <w:right w:val="single" w:sz="8" w:space="0" w:color="BDD6EE"/>
            </w:tcBorders>
            <w:tcMar>
              <w:left w:w="105" w:type="dxa"/>
              <w:right w:w="105" w:type="dxa"/>
            </w:tcMar>
          </w:tcPr>
          <w:p w14:paraId="51FA7317" w14:textId="59FEBBF2" w:rsidR="5A874CEF" w:rsidRDefault="5A874CEF" w:rsidP="5A874CEF">
            <w:pPr>
              <w:spacing w:after="0"/>
              <w:jc w:val="both"/>
            </w:pPr>
            <w:r w:rsidRPr="5A874CEF">
              <w:rPr>
                <w:rFonts w:eastAsia="Century Gothic" w:cs="Century Gothic"/>
              </w:rPr>
              <w:t>Supérieure à 12 mois</w:t>
            </w:r>
          </w:p>
        </w:tc>
        <w:tc>
          <w:tcPr>
            <w:tcW w:w="4860" w:type="dxa"/>
            <w:tcBorders>
              <w:top w:val="single" w:sz="8" w:space="0" w:color="BDD6EE"/>
              <w:left w:val="single" w:sz="8" w:space="0" w:color="BDD6EE"/>
              <w:bottom w:val="single" w:sz="8" w:space="0" w:color="auto"/>
              <w:right w:val="single" w:sz="8" w:space="0" w:color="auto"/>
            </w:tcBorders>
            <w:tcMar>
              <w:left w:w="105" w:type="dxa"/>
              <w:right w:w="105" w:type="dxa"/>
            </w:tcMar>
          </w:tcPr>
          <w:p w14:paraId="0FB47890" w14:textId="7C0370EB" w:rsidR="5A874CEF" w:rsidRDefault="5A874CEF" w:rsidP="5A874CEF">
            <w:pPr>
              <w:pStyle w:val="Paragraphedeliste"/>
              <w:spacing w:after="0"/>
              <w:ind w:left="720" w:hanging="360"/>
              <w:jc w:val="center"/>
              <w:cnfStyle w:val="000000000000" w:firstRow="0" w:lastRow="0" w:firstColumn="0" w:lastColumn="0" w:oddVBand="0" w:evenVBand="0" w:oddHBand="0" w:evenHBand="0" w:firstRowFirstColumn="0" w:firstRowLastColumn="0" w:lastRowFirstColumn="0" w:lastRowLastColumn="0"/>
              <w:rPr>
                <w:rFonts w:eastAsia="Century Gothic" w:cs="Century Gothic"/>
                <w:b/>
                <w:bCs/>
              </w:rPr>
            </w:pPr>
            <w:r w:rsidRPr="5A874CEF">
              <w:rPr>
                <w:rFonts w:eastAsia="Century Gothic" w:cs="Century Gothic"/>
                <w:b/>
                <w:bCs/>
              </w:rPr>
              <w:t>12 fois la valeur initiale du marché</w:t>
            </w:r>
            <w:r w:rsidRPr="5A874CEF">
              <w:rPr>
                <w:rFonts w:eastAsia="Century Gothic" w:cs="Century Gothic"/>
              </w:rPr>
              <w:t xml:space="preserve">, taxes comprises, </w:t>
            </w:r>
            <w:r w:rsidRPr="5A874CEF">
              <w:rPr>
                <w:rFonts w:eastAsia="Century Gothic" w:cs="Century Gothic"/>
                <w:b/>
                <w:bCs/>
              </w:rPr>
              <w:t>divisée par la durée du marché exprimée en mois.</w:t>
            </w:r>
          </w:p>
        </w:tc>
      </w:tr>
    </w:tbl>
    <w:p w14:paraId="64209457" w14:textId="1A2DB504" w:rsidR="5A874CEF" w:rsidRDefault="5A874CEF" w:rsidP="5A874CEF">
      <w:pPr>
        <w:spacing w:after="0"/>
        <w:jc w:val="both"/>
      </w:pPr>
    </w:p>
    <w:p w14:paraId="26852752" w14:textId="17982090" w:rsidR="38F1A5B7" w:rsidRDefault="38F1A5B7" w:rsidP="5A874CEF">
      <w:pPr>
        <w:spacing w:after="0"/>
        <w:jc w:val="both"/>
      </w:pPr>
      <w:r w:rsidRPr="5A874CEF">
        <w:rPr>
          <w:rFonts w:eastAsia="Century Gothic" w:cs="Century Gothic"/>
          <w:color w:val="000000" w:themeColor="text1"/>
        </w:rPr>
        <w:t xml:space="preserve">Pour le calcul du montant initial du marché, il n'est ni tenu compte des tranches conditionnelles, ni des reconductions. </w:t>
      </w:r>
    </w:p>
    <w:p w14:paraId="42B69F61" w14:textId="4FDBA59A" w:rsidR="38F1A5B7" w:rsidRDefault="38F1A5B7" w:rsidP="5A874CEF">
      <w:pPr>
        <w:spacing w:after="0"/>
        <w:jc w:val="both"/>
      </w:pPr>
      <w:r w:rsidRPr="5A874CEF">
        <w:rPr>
          <w:rFonts w:eastAsia="Century Gothic" w:cs="Century Gothic"/>
          <w:color w:val="000000" w:themeColor="text1"/>
        </w:rPr>
        <w:t xml:space="preserve"> </w:t>
      </w:r>
    </w:p>
    <w:p w14:paraId="7E62ED26" w14:textId="383F5525" w:rsidR="38F1A5B7" w:rsidRDefault="38F1A5B7" w:rsidP="5A874CEF">
      <w:pPr>
        <w:spacing w:after="0"/>
        <w:jc w:val="both"/>
      </w:pPr>
      <w:r w:rsidRPr="5A874CEF">
        <w:rPr>
          <w:rFonts w:eastAsia="Century Gothic" w:cs="Century Gothic"/>
          <w:color w:val="000000" w:themeColor="text1"/>
        </w:rPr>
        <w:t xml:space="preserve">L’application de ces nouvelles règles ne pourra </w:t>
      </w:r>
      <w:r w:rsidRPr="5A874CEF">
        <w:rPr>
          <w:rFonts w:eastAsia="Century Gothic" w:cs="Century Gothic"/>
          <w:b/>
          <w:bCs/>
          <w:color w:val="000000" w:themeColor="text1"/>
        </w:rPr>
        <w:t xml:space="preserve">jamais </w:t>
      </w:r>
      <w:r w:rsidRPr="5A874CEF">
        <w:rPr>
          <w:rFonts w:eastAsia="Century Gothic" w:cs="Century Gothic"/>
          <w:color w:val="000000" w:themeColor="text1"/>
        </w:rPr>
        <w:t xml:space="preserve">conduire à l’octroi d’une avance </w:t>
      </w:r>
      <w:r w:rsidRPr="5A874CEF">
        <w:rPr>
          <w:rFonts w:eastAsia="Century Gothic" w:cs="Century Gothic"/>
          <w:b/>
          <w:bCs/>
          <w:color w:val="000000" w:themeColor="text1"/>
        </w:rPr>
        <w:t>supérieure à 225.000 euros</w:t>
      </w:r>
      <w:r w:rsidRPr="5A874CEF">
        <w:rPr>
          <w:rFonts w:eastAsia="Century Gothic" w:cs="Century Gothic"/>
          <w:color w:val="000000" w:themeColor="text1"/>
        </w:rPr>
        <w:t>.</w:t>
      </w:r>
    </w:p>
    <w:p w14:paraId="6BA1EEFF" w14:textId="04BB0811" w:rsidR="38F1A5B7" w:rsidRDefault="38F1A5B7" w:rsidP="5A874CEF">
      <w:pPr>
        <w:spacing w:after="0"/>
        <w:jc w:val="both"/>
      </w:pPr>
      <w:r w:rsidRPr="5A874CEF">
        <w:rPr>
          <w:rFonts w:eastAsia="Century Gothic" w:cs="Century Gothic"/>
          <w:color w:val="000000" w:themeColor="text1"/>
        </w:rPr>
        <w:t xml:space="preserve"> </w:t>
      </w:r>
    </w:p>
    <w:p w14:paraId="62835B3A" w14:textId="0314A2A4" w:rsidR="38F1A5B7" w:rsidRDefault="38F1A5B7" w:rsidP="5A874CEF">
      <w:pPr>
        <w:spacing w:after="0"/>
        <w:jc w:val="both"/>
      </w:pPr>
      <w:r w:rsidRPr="73BF286B">
        <w:rPr>
          <w:rFonts w:eastAsia="Century Gothic" w:cs="Century Gothic"/>
          <w:color w:val="000000" w:themeColor="text1"/>
          <w:u w:val="single"/>
        </w:rPr>
        <w:t>Modalités de paiement :</w:t>
      </w:r>
    </w:p>
    <w:p w14:paraId="2934DAAB" w14:textId="59C6397F" w:rsidR="0E6776C5" w:rsidRDefault="0E6776C5" w:rsidP="73BF286B">
      <w:pPr>
        <w:spacing w:after="160" w:line="259" w:lineRule="auto"/>
        <w:jc w:val="both"/>
        <w:rPr>
          <w:rFonts w:eastAsia="Century Gothic" w:cs="Century Gothic"/>
        </w:rPr>
      </w:pPr>
      <w:r w:rsidRPr="73BF286B">
        <w:rPr>
          <w:rFonts w:eastAsia="Century Gothic" w:cs="Century Gothic"/>
          <w:color w:val="000000" w:themeColor="text1"/>
          <w:lang w:val="fr-FR"/>
        </w:rPr>
        <w:t>L’avance est exigible dès la commande des travaux à l’adjudicataire.</w:t>
      </w:r>
    </w:p>
    <w:p w14:paraId="20C2158C" w14:textId="232C8C8F" w:rsidR="5A874CEF" w:rsidRDefault="38F1A5B7" w:rsidP="5A874CEF">
      <w:pPr>
        <w:spacing w:after="160" w:line="257" w:lineRule="auto"/>
        <w:jc w:val="both"/>
        <w:rPr>
          <w:rFonts w:eastAsia="Century Gothic" w:cs="Century Gothic"/>
          <w:color w:val="000000" w:themeColor="text1"/>
        </w:rPr>
      </w:pPr>
      <w:r w:rsidRPr="1C73341A">
        <w:rPr>
          <w:rFonts w:eastAsia="Century Gothic" w:cs="Century Gothic"/>
          <w:color w:val="000000" w:themeColor="text1"/>
        </w:rPr>
        <w:t>L’avance est imputée sur les premiers états d’avancement tels que prévus à l’article 66 de l’AR Exécution du présent cahier spécial des charges jusqu’à atteindre le montant total de l’avance.</w:t>
      </w:r>
    </w:p>
    <w:p w14:paraId="31119C40" w14:textId="77777777" w:rsidR="0070065A" w:rsidRPr="00BA20AE" w:rsidRDefault="00BA20AE" w:rsidP="00BA20AE">
      <w:pPr>
        <w:pStyle w:val="Titre4"/>
      </w:pPr>
      <w:bookmarkStart w:id="11" w:name="_Toc2001705645"/>
      <w:r>
        <w:t>Art.42</w:t>
      </w:r>
      <w:r w:rsidR="0032794A">
        <w:t> :</w:t>
      </w:r>
      <w:r>
        <w:t xml:space="preserve"> </w:t>
      </w:r>
      <w:r w:rsidR="0070065A">
        <w:t>Répétition de travaux similaires</w:t>
      </w:r>
      <w:bookmarkEnd w:id="11"/>
    </w:p>
    <w:p w14:paraId="526770CE" w14:textId="77777777" w:rsidR="0070065A" w:rsidRPr="00383261" w:rsidRDefault="0070065A" w:rsidP="0065301F">
      <w:pPr>
        <w:spacing w:after="0" w:line="240" w:lineRule="auto"/>
        <w:jc w:val="both"/>
        <w:rPr>
          <w:b/>
        </w:rPr>
      </w:pPr>
    </w:p>
    <w:p w14:paraId="50D8ED44" w14:textId="77777777" w:rsidR="0070065A" w:rsidRDefault="0070065A" w:rsidP="0065301F">
      <w:pPr>
        <w:spacing w:after="0" w:line="240" w:lineRule="auto"/>
        <w:jc w:val="both"/>
      </w:pPr>
      <w:r w:rsidRPr="00383261">
        <w:t>L</w:t>
      </w:r>
      <w:r w:rsidR="00A165E5">
        <w:t>’</w:t>
      </w:r>
      <w:r w:rsidRPr="00383261">
        <w:t>adjudicateur se réserve le droit de procéder à la répétition de travaux similaires</w:t>
      </w:r>
      <w:r w:rsidR="00D11C4C" w:rsidRPr="00383261">
        <w:t xml:space="preserve"> par voie de procédure négociée sans </w:t>
      </w:r>
      <w:r w:rsidR="00EA6A21" w:rsidRPr="00383261">
        <w:t>publication préalable</w:t>
      </w:r>
      <w:r w:rsidR="00D11C4C" w:rsidRPr="00383261">
        <w:t>.</w:t>
      </w:r>
    </w:p>
    <w:p w14:paraId="7CBEED82" w14:textId="77777777" w:rsidR="00EA6A21" w:rsidRDefault="00EA6A21" w:rsidP="0065301F">
      <w:pPr>
        <w:spacing w:after="0" w:line="240" w:lineRule="auto"/>
        <w:jc w:val="both"/>
      </w:pPr>
    </w:p>
    <w:p w14:paraId="45D7F6ED" w14:textId="0D614D31" w:rsidR="00EA6A21" w:rsidRPr="00AD1B6C" w:rsidRDefault="00383261" w:rsidP="0065301F">
      <w:pPr>
        <w:spacing w:after="0" w:line="240" w:lineRule="auto"/>
        <w:jc w:val="both"/>
        <w:rPr>
          <w:color w:val="7D9BBD" w:themeColor="accent3" w:themeTint="99"/>
        </w:rPr>
      </w:pPr>
      <w:r>
        <w:t>Étendue des travaux supplémentaires possibles </w:t>
      </w:r>
      <w:r w:rsidRPr="00383261">
        <w:t>:</w:t>
      </w:r>
      <w:r w:rsidRPr="00383261">
        <w:rPr>
          <w:i/>
          <w:color w:val="FF0000"/>
        </w:rPr>
        <w:t xml:space="preserve"> </w:t>
      </w:r>
      <w:r w:rsidR="00EE7664" w:rsidRPr="00AD1B6C">
        <w:rPr>
          <w:b/>
          <w:bCs/>
          <w:i/>
          <w:iCs/>
          <w:color w:val="7D9BBD" w:themeColor="accent3" w:themeTint="99"/>
        </w:rPr>
        <w:t>[</w:t>
      </w:r>
      <w:r w:rsidR="00786ED7" w:rsidRPr="00AD1B6C">
        <w:rPr>
          <w:b/>
          <w:i/>
          <w:color w:val="7D9BBD" w:themeColor="accent3" w:themeTint="99"/>
        </w:rPr>
        <w:t>C</w:t>
      </w:r>
      <w:r w:rsidRPr="00AD1B6C">
        <w:rPr>
          <w:b/>
          <w:i/>
          <w:color w:val="7D9BBD" w:themeColor="accent3" w:themeTint="99"/>
        </w:rPr>
        <w:t>ompléter</w:t>
      </w:r>
      <w:r w:rsidR="00786ED7" w:rsidRPr="00AD1B6C">
        <w:rPr>
          <w:b/>
          <w:i/>
          <w:color w:val="7D9BBD" w:themeColor="accent3" w:themeTint="99"/>
        </w:rPr>
        <w:t xml:space="preserve"> si nécessaire</w:t>
      </w:r>
      <w:r w:rsidR="00EE7664" w:rsidRPr="00AD1B6C">
        <w:rPr>
          <w:b/>
          <w:bCs/>
          <w:i/>
          <w:iCs/>
          <w:color w:val="7D9BBD" w:themeColor="accent3" w:themeTint="99"/>
        </w:rPr>
        <w:t>]</w:t>
      </w:r>
    </w:p>
    <w:p w14:paraId="6E36661F" w14:textId="77777777" w:rsidR="0070065A" w:rsidRPr="005C67EA" w:rsidRDefault="0070065A" w:rsidP="0065301F">
      <w:pPr>
        <w:spacing w:after="0" w:line="240" w:lineRule="auto"/>
        <w:jc w:val="both"/>
      </w:pPr>
    </w:p>
    <w:p w14:paraId="5017CA93" w14:textId="77777777" w:rsidR="00810E77" w:rsidRDefault="00383261" w:rsidP="0065301F">
      <w:pPr>
        <w:spacing w:after="0" w:line="240" w:lineRule="auto"/>
        <w:jc w:val="both"/>
      </w:pPr>
      <w:r>
        <w:t>Les travaux seront attribués dans les mêmes condi</w:t>
      </w:r>
      <w:r w:rsidR="004C0499">
        <w:t>tions que le projet de base sans préjudice de</w:t>
      </w:r>
      <w:r>
        <w:t xml:space="preserve"> l’obtention d’un éventuel rabais.</w:t>
      </w:r>
    </w:p>
    <w:p w14:paraId="38645DC7" w14:textId="77777777" w:rsidR="00C311B0" w:rsidRDefault="00C311B0" w:rsidP="0065301F">
      <w:pPr>
        <w:spacing w:after="0" w:line="240" w:lineRule="auto"/>
        <w:jc w:val="both"/>
        <w:rPr>
          <w:b/>
          <w:u w:val="single"/>
        </w:rPr>
      </w:pPr>
    </w:p>
    <w:p w14:paraId="1C80D170" w14:textId="77777777" w:rsidR="00C311B0" w:rsidRDefault="0032794A" w:rsidP="00BA20AE">
      <w:pPr>
        <w:pStyle w:val="Titre4"/>
      </w:pPr>
      <w:bookmarkStart w:id="12" w:name="_Toc2106560324"/>
      <w:r>
        <w:t>Art. 56 : Variantes</w:t>
      </w:r>
      <w:bookmarkEnd w:id="12"/>
    </w:p>
    <w:p w14:paraId="135E58C4" w14:textId="77777777" w:rsidR="00C311B0" w:rsidRDefault="00C311B0" w:rsidP="0065301F">
      <w:pPr>
        <w:spacing w:after="0" w:line="240" w:lineRule="auto"/>
        <w:jc w:val="both"/>
      </w:pPr>
    </w:p>
    <w:p w14:paraId="53657EF0" w14:textId="77777777" w:rsidR="00C311B0" w:rsidRPr="00C311B0" w:rsidRDefault="00C311B0" w:rsidP="00C311B0">
      <w:pPr>
        <w:spacing w:after="0" w:line="240" w:lineRule="auto"/>
        <w:jc w:val="both"/>
      </w:pPr>
      <w:r w:rsidRPr="00C311B0">
        <w:t xml:space="preserve">Si les clauses techniques prévoient une ou plusieurs variantes </w:t>
      </w:r>
      <w:r w:rsidR="001D4A63">
        <w:t>exigées</w:t>
      </w:r>
      <w:r w:rsidRPr="00C311B0">
        <w:t>, les soumissionnaires doivent présenter une offre à la fois pour le projet de base et pour chaque variante. Les variantes sont introduites dans une partie séparée de l’offre, intégrée dans le métré.</w:t>
      </w:r>
    </w:p>
    <w:p w14:paraId="62EBF9A1" w14:textId="77777777" w:rsidR="00C311B0" w:rsidRPr="00C311B0" w:rsidRDefault="00C311B0" w:rsidP="00C311B0">
      <w:pPr>
        <w:spacing w:after="0" w:line="240" w:lineRule="auto"/>
        <w:jc w:val="both"/>
      </w:pPr>
    </w:p>
    <w:p w14:paraId="5D821110" w14:textId="77777777" w:rsidR="00C311B0" w:rsidRPr="00A254F3" w:rsidRDefault="00C311B0" w:rsidP="00C311B0">
      <w:pPr>
        <w:spacing w:after="0" w:line="240" w:lineRule="auto"/>
        <w:jc w:val="both"/>
        <w:rPr>
          <w:b/>
        </w:rPr>
      </w:pPr>
      <w:r w:rsidRPr="00A254F3">
        <w:rPr>
          <w:b/>
        </w:rPr>
        <w:t>Les offres ne présentant pas de prix pour le projet de base et pour chaque variante seront considérées comme nulles.</w:t>
      </w:r>
    </w:p>
    <w:p w14:paraId="0C6C2CD5" w14:textId="77777777" w:rsidR="00C311B0" w:rsidRPr="00C311B0" w:rsidRDefault="00C311B0" w:rsidP="00C311B0">
      <w:pPr>
        <w:spacing w:after="0" w:line="240" w:lineRule="auto"/>
        <w:jc w:val="both"/>
      </w:pPr>
    </w:p>
    <w:p w14:paraId="34374E3B" w14:textId="77777777" w:rsidR="00C311B0" w:rsidRPr="00C311B0" w:rsidRDefault="00C311B0" w:rsidP="00C311B0">
      <w:pPr>
        <w:spacing w:after="0" w:line="240" w:lineRule="auto"/>
        <w:jc w:val="both"/>
      </w:pPr>
      <w:r w:rsidRPr="00C311B0">
        <w:t xml:space="preserve">Les clauses techniques ne peuvent pas prévoir de variantes </w:t>
      </w:r>
      <w:r w:rsidR="001D4A63">
        <w:t>autorisées</w:t>
      </w:r>
      <w:r w:rsidRPr="00C311B0">
        <w:t xml:space="preserve">. Les clauses techniques qui prévoiraient des variantes </w:t>
      </w:r>
      <w:r w:rsidR="001D4A63">
        <w:t>autorisées</w:t>
      </w:r>
      <w:r w:rsidR="001D4A63" w:rsidRPr="00C311B0">
        <w:t xml:space="preserve"> </w:t>
      </w:r>
      <w:r w:rsidRPr="00C311B0">
        <w:t>sont réputées non écrites.</w:t>
      </w:r>
    </w:p>
    <w:p w14:paraId="709E88E4" w14:textId="77777777" w:rsidR="00C311B0" w:rsidRDefault="00C311B0" w:rsidP="0065301F">
      <w:pPr>
        <w:spacing w:after="0" w:line="240" w:lineRule="auto"/>
        <w:jc w:val="both"/>
      </w:pPr>
    </w:p>
    <w:p w14:paraId="66221CA6" w14:textId="6E755791" w:rsidR="00C311B0" w:rsidRDefault="00C311B0" w:rsidP="0065301F">
      <w:pPr>
        <w:spacing w:after="0" w:line="240" w:lineRule="auto"/>
        <w:jc w:val="both"/>
      </w:pPr>
      <w:r>
        <w:t xml:space="preserve">Les </w:t>
      </w:r>
      <w:r w:rsidR="001D4A63">
        <w:t xml:space="preserve">soumissionnaires ne peuvent pas proposer de </w:t>
      </w:r>
      <w:r>
        <w:t>variantes libres</w:t>
      </w:r>
      <w:r w:rsidR="001D4A63">
        <w:t xml:space="preserve">. Elles </w:t>
      </w:r>
      <w:r>
        <w:t>ne seront pas prises en considération.</w:t>
      </w:r>
    </w:p>
    <w:p w14:paraId="554640AE" w14:textId="6E755791" w:rsidR="00411FE0" w:rsidRDefault="00411FE0" w:rsidP="0065301F">
      <w:pPr>
        <w:spacing w:after="0" w:line="240" w:lineRule="auto"/>
        <w:jc w:val="both"/>
      </w:pPr>
    </w:p>
    <w:p w14:paraId="35978DB6" w14:textId="77777777" w:rsidR="005E1062" w:rsidRDefault="005E1062" w:rsidP="0065301F">
      <w:pPr>
        <w:spacing w:after="0" w:line="240" w:lineRule="auto"/>
        <w:jc w:val="both"/>
      </w:pPr>
    </w:p>
    <w:p w14:paraId="52F3E46F" w14:textId="59396620" w:rsidR="00411FE0" w:rsidRPr="00DF266F" w:rsidRDefault="0039774A" w:rsidP="362A5EAB">
      <w:pPr>
        <w:pStyle w:val="Titre4"/>
      </w:pPr>
      <w:bookmarkStart w:id="13" w:name="_Toc1718222553"/>
      <w:r w:rsidRPr="5A874CEF">
        <w:rPr>
          <w:i/>
          <w:iCs/>
          <w:color w:val="E5004D" w:themeColor="accent4"/>
        </w:rPr>
        <w:lastRenderedPageBreak/>
        <w:t>(x)</w:t>
      </w:r>
      <w:r>
        <w:t xml:space="preserve"> </w:t>
      </w:r>
      <w:r w:rsidR="00411FE0">
        <w:t>Art. 57 : Marché à tranches</w:t>
      </w:r>
      <w:bookmarkEnd w:id="13"/>
    </w:p>
    <w:p w14:paraId="62E9198F" w14:textId="6E755791" w:rsidR="00FF52D6" w:rsidRPr="0039774A" w:rsidRDefault="00FF52D6" w:rsidP="362A5EAB">
      <w:pPr>
        <w:spacing w:after="0" w:line="240" w:lineRule="auto"/>
        <w:jc w:val="both"/>
        <w:rPr>
          <w:rFonts w:eastAsia="Times New Roman"/>
          <w:b/>
          <w:bCs/>
          <w:u w:val="single"/>
        </w:rPr>
      </w:pPr>
    </w:p>
    <w:p w14:paraId="5471177E" w14:textId="7890C3AD" w:rsidR="00AA123A" w:rsidRPr="0039774A" w:rsidRDefault="00AA123A" w:rsidP="362A5EAB">
      <w:pPr>
        <w:autoSpaceDE w:val="0"/>
        <w:autoSpaceDN w:val="0"/>
        <w:jc w:val="both"/>
      </w:pPr>
      <w:r>
        <w:t xml:space="preserve">Le présent marché est un marché à tranches. Il est composé </w:t>
      </w:r>
      <w:r w:rsidR="00ED079E">
        <w:t>d’une</w:t>
      </w:r>
      <w:r w:rsidRPr="3A30E907">
        <w:rPr>
          <w:i/>
          <w:iCs/>
          <w:color w:val="E5004D" w:themeColor="accent4"/>
        </w:rPr>
        <w:t xml:space="preserve"> </w:t>
      </w:r>
      <w:r>
        <w:t>tranche ferme et d</w:t>
      </w:r>
      <w:r w:rsidR="009170BD">
        <w:t xml:space="preserve">e </w:t>
      </w:r>
      <w:r w:rsidR="00562B66" w:rsidRPr="3A30E907">
        <w:rPr>
          <w:b/>
          <w:bCs/>
          <w:i/>
          <w:iCs/>
          <w:color w:val="7D9BBD" w:themeColor="accent3" w:themeTint="99"/>
        </w:rPr>
        <w:t>XXX</w:t>
      </w:r>
      <w:r>
        <w:t xml:space="preserve"> tranche</w:t>
      </w:r>
      <w:r w:rsidR="00ED079E">
        <w:t>(</w:t>
      </w:r>
      <w:r w:rsidR="009170BD">
        <w:t>s</w:t>
      </w:r>
      <w:r w:rsidR="00ED079E">
        <w:t>)</w:t>
      </w:r>
      <w:r>
        <w:t xml:space="preserve"> conditionnelle</w:t>
      </w:r>
      <w:r w:rsidR="00ED079E">
        <w:t>(</w:t>
      </w:r>
      <w:r w:rsidR="009170BD">
        <w:t>s</w:t>
      </w:r>
      <w:r w:rsidR="00ED079E">
        <w:t>)</w:t>
      </w:r>
      <w:r>
        <w:t xml:space="preserve">. </w:t>
      </w:r>
    </w:p>
    <w:p w14:paraId="119F1DF5" w14:textId="5DFF3798" w:rsidR="00AA123A" w:rsidRPr="009170BD" w:rsidRDefault="00AA123A" w:rsidP="362A5EAB">
      <w:pPr>
        <w:autoSpaceDE w:val="0"/>
        <w:autoSpaceDN w:val="0"/>
        <w:jc w:val="both"/>
        <w:rPr>
          <w:i/>
          <w:iCs/>
          <w:color w:val="E5004D" w:themeColor="accent4"/>
        </w:rPr>
      </w:pPr>
      <w:r>
        <w:t>La condition porte sur</w:t>
      </w:r>
      <w:r w:rsidR="00B7631C">
        <w:t xml:space="preserve"> </w:t>
      </w:r>
      <w:r w:rsidR="187FE43B" w:rsidRPr="362A5EAB">
        <w:rPr>
          <w:b/>
          <w:bCs/>
          <w:i/>
          <w:iCs/>
          <w:color w:val="7D9BBD" w:themeColor="accent3" w:themeTint="99"/>
        </w:rPr>
        <w:t>[à compléter]</w:t>
      </w:r>
      <w:r w:rsidR="6C8A9013" w:rsidRPr="362A5EAB">
        <w:rPr>
          <w:b/>
          <w:bCs/>
          <w:i/>
          <w:iCs/>
          <w:color w:val="7D9BBD" w:themeColor="accent3" w:themeTint="99"/>
        </w:rPr>
        <w:t xml:space="preserve">. </w:t>
      </w:r>
      <w:r w:rsidR="00B7631C" w:rsidRPr="362A5EAB">
        <w:rPr>
          <w:i/>
          <w:iCs/>
          <w:color w:val="E5004D" w:themeColor="accent4"/>
        </w:rPr>
        <w:t xml:space="preserve">(Exemple : </w:t>
      </w:r>
      <w:r w:rsidRPr="362A5EAB">
        <w:rPr>
          <w:i/>
          <w:iCs/>
          <w:color w:val="E5004D" w:themeColor="accent4"/>
        </w:rPr>
        <w:t>incertitudes économiques et financières</w:t>
      </w:r>
      <w:r w:rsidR="00B7631C" w:rsidRPr="362A5EAB">
        <w:rPr>
          <w:i/>
          <w:iCs/>
          <w:color w:val="E5004D" w:themeColor="accent4"/>
        </w:rPr>
        <w:t>)</w:t>
      </w:r>
    </w:p>
    <w:p w14:paraId="4E2E877B" w14:textId="3B274535" w:rsidR="00CE6A4B" w:rsidRPr="009170BD" w:rsidRDefault="3519E09F" w:rsidP="362A5EAB">
      <w:pPr>
        <w:autoSpaceDE w:val="0"/>
        <w:autoSpaceDN w:val="0"/>
        <w:spacing w:after="0" w:line="240" w:lineRule="auto"/>
        <w:jc w:val="both"/>
        <w:rPr>
          <w:i/>
          <w:iCs/>
          <w:color w:val="E5004D" w:themeColor="accent4"/>
        </w:rPr>
      </w:pPr>
      <w:r>
        <w:t>La tranc</w:t>
      </w:r>
      <w:r w:rsidR="61D0BF1D">
        <w:t>h</w:t>
      </w:r>
      <w:r>
        <w:t xml:space="preserve">e ferme comprend : </w:t>
      </w:r>
      <w:r w:rsidR="11A3568E" w:rsidRPr="362A5EAB">
        <w:rPr>
          <w:b/>
          <w:bCs/>
          <w:i/>
          <w:iCs/>
          <w:color w:val="7D9BBD" w:themeColor="accent3" w:themeTint="99"/>
        </w:rPr>
        <w:t>[à compléter]</w:t>
      </w:r>
    </w:p>
    <w:p w14:paraId="16CE77D4" w14:textId="4EA6E9AD" w:rsidR="00CE6A4B" w:rsidRDefault="00CE6A4B" w:rsidP="362A5EAB">
      <w:pPr>
        <w:spacing w:after="0" w:line="240" w:lineRule="auto"/>
        <w:jc w:val="both"/>
        <w:rPr>
          <w:i/>
          <w:iCs/>
          <w:color w:val="E5004D" w:themeColor="accent4"/>
        </w:rPr>
      </w:pPr>
      <w:r>
        <w:t xml:space="preserve">La </w:t>
      </w:r>
      <w:r w:rsidR="00D26532">
        <w:t xml:space="preserve">ou les </w:t>
      </w:r>
      <w:r>
        <w:t>tranche</w:t>
      </w:r>
      <w:r w:rsidR="00D26532">
        <w:t>s</w:t>
      </w:r>
      <w:r>
        <w:t xml:space="preserve"> conditionnelle</w:t>
      </w:r>
      <w:r w:rsidR="00D26532">
        <w:t>s</w:t>
      </w:r>
      <w:r>
        <w:t xml:space="preserve"> compren</w:t>
      </w:r>
      <w:r w:rsidR="00D26532">
        <w:t>nent</w:t>
      </w:r>
      <w:r>
        <w:t xml:space="preserve"> : </w:t>
      </w:r>
      <w:r w:rsidR="5CC50296" w:rsidRPr="362A5EAB">
        <w:rPr>
          <w:b/>
          <w:bCs/>
          <w:i/>
          <w:iCs/>
          <w:color w:val="7D9BBD" w:themeColor="accent3" w:themeTint="99"/>
        </w:rPr>
        <w:t>[à compléter]</w:t>
      </w:r>
    </w:p>
    <w:p w14:paraId="04E8229B" w14:textId="3AC8BE49" w:rsidR="00CE6A4B" w:rsidRPr="0039774A" w:rsidRDefault="00CE6A4B" w:rsidP="362A5EAB">
      <w:pPr>
        <w:autoSpaceDE w:val="0"/>
        <w:autoSpaceDN w:val="0"/>
        <w:spacing w:after="0" w:line="240" w:lineRule="auto"/>
        <w:jc w:val="both"/>
      </w:pPr>
    </w:p>
    <w:p w14:paraId="0EAE7915" w14:textId="4BB203AF" w:rsidR="00A9646E" w:rsidRPr="0039774A" w:rsidRDefault="00A9646E" w:rsidP="362A5EAB">
      <w:pPr>
        <w:autoSpaceDE w:val="0"/>
        <w:autoSpaceDN w:val="0"/>
        <w:spacing w:after="0" w:line="240" w:lineRule="auto"/>
        <w:jc w:val="both"/>
      </w:pPr>
      <w:r>
        <w:t xml:space="preserve">Le soumissionnaire est obligé de remettre prix pour la </w:t>
      </w:r>
      <w:r w:rsidR="00EE2A25">
        <w:t xml:space="preserve">tranche </w:t>
      </w:r>
      <w:r>
        <w:t>ferme et pour la ou les tranches conditionnelles.</w:t>
      </w:r>
    </w:p>
    <w:p w14:paraId="61C23E96" w14:textId="3AC8BE49" w:rsidR="00A9646E" w:rsidRPr="00A9646E" w:rsidRDefault="00A9646E" w:rsidP="362A5EAB">
      <w:pPr>
        <w:autoSpaceDE w:val="0"/>
        <w:autoSpaceDN w:val="0"/>
        <w:spacing w:after="0" w:line="240" w:lineRule="auto"/>
        <w:jc w:val="both"/>
      </w:pPr>
      <w:r>
        <w:t xml:space="preserve"> </w:t>
      </w:r>
    </w:p>
    <w:p w14:paraId="68D70382" w14:textId="3AC8BE49" w:rsidR="00A9646E" w:rsidRPr="0039774A" w:rsidRDefault="00A9646E" w:rsidP="362A5EAB">
      <w:pPr>
        <w:autoSpaceDE w:val="0"/>
        <w:autoSpaceDN w:val="0"/>
        <w:spacing w:after="0" w:line="240" w:lineRule="auto"/>
        <w:jc w:val="both"/>
      </w:pPr>
      <w:r>
        <w:t>L’engagement ferme du pouvoir adjudicateur est limité à la seule tranche ferme.</w:t>
      </w:r>
    </w:p>
    <w:p w14:paraId="73E7F501" w14:textId="3AC8BE49" w:rsidR="00A9646E" w:rsidRPr="00A9646E" w:rsidRDefault="00A9646E" w:rsidP="362A5EAB">
      <w:pPr>
        <w:autoSpaceDE w:val="0"/>
        <w:autoSpaceDN w:val="0"/>
        <w:spacing w:after="0" w:line="240" w:lineRule="auto"/>
        <w:jc w:val="both"/>
      </w:pPr>
      <w:r>
        <w:t xml:space="preserve">Le pouvoir adjudicateur se réserve le droit de ne pas commander la ou les tranches conditionnelles et l’adjudicataire ne pourra prétendre à un quelconque dédommagement de ce fait. </w:t>
      </w:r>
    </w:p>
    <w:p w14:paraId="6397909B" w14:textId="77777777" w:rsidR="00EE4019" w:rsidRDefault="00EE4019" w:rsidP="362A5EAB">
      <w:pPr>
        <w:autoSpaceDE w:val="0"/>
        <w:autoSpaceDN w:val="0"/>
        <w:spacing w:after="0" w:line="240" w:lineRule="auto"/>
        <w:jc w:val="both"/>
      </w:pPr>
    </w:p>
    <w:p w14:paraId="24AF1283" w14:textId="4303EAEF" w:rsidR="00A9646E" w:rsidRPr="00A9646E" w:rsidRDefault="00A9646E" w:rsidP="680A3EEF">
      <w:pPr>
        <w:autoSpaceDE w:val="0"/>
        <w:autoSpaceDN w:val="0"/>
        <w:spacing w:after="0" w:line="240" w:lineRule="auto"/>
        <w:jc w:val="both"/>
      </w:pPr>
      <w:r>
        <w:t>En cas de commande de la</w:t>
      </w:r>
      <w:r w:rsidR="00880E83">
        <w:t xml:space="preserve"> ou les</w:t>
      </w:r>
      <w:r>
        <w:t xml:space="preserve"> tranche</w:t>
      </w:r>
      <w:r w:rsidR="00880E83">
        <w:t>s</w:t>
      </w:r>
      <w:r>
        <w:t xml:space="preserve"> conditionnelle</w:t>
      </w:r>
      <w:r w:rsidR="00880E83">
        <w:t>s</w:t>
      </w:r>
      <w:r>
        <w:t xml:space="preserve">, l’exécution du marché est toujours soumise à l’application des clauses du présent cahier spécial des charges. </w:t>
      </w:r>
    </w:p>
    <w:p w14:paraId="5E8067F1" w14:textId="68B61101" w:rsidR="0039774A" w:rsidRPr="0039774A" w:rsidRDefault="0039774A" w:rsidP="362A5EAB">
      <w:pPr>
        <w:autoSpaceDE w:val="0"/>
        <w:autoSpaceDN w:val="0"/>
        <w:spacing w:after="0" w:line="240" w:lineRule="auto"/>
        <w:jc w:val="both"/>
      </w:pPr>
    </w:p>
    <w:p w14:paraId="6B65FBD6" w14:textId="3AE45EDB" w:rsidR="00A9646E" w:rsidRPr="00A9646E" w:rsidRDefault="00A9646E" w:rsidP="680A3EEF">
      <w:pPr>
        <w:autoSpaceDE w:val="0"/>
        <w:autoSpaceDN w:val="0"/>
        <w:spacing w:after="0" w:line="240" w:lineRule="auto"/>
        <w:jc w:val="both"/>
      </w:pPr>
      <w:r>
        <w:t>La</w:t>
      </w:r>
      <w:r w:rsidR="002D0760">
        <w:t xml:space="preserve"> ou les</w:t>
      </w:r>
      <w:r>
        <w:t xml:space="preserve"> tranche</w:t>
      </w:r>
      <w:r w:rsidR="002D0760">
        <w:t>s</w:t>
      </w:r>
      <w:r>
        <w:t xml:space="preserve"> conditionnelle</w:t>
      </w:r>
      <w:r w:rsidR="002D0760">
        <w:t>s</w:t>
      </w:r>
      <w:r>
        <w:t xml:space="preserve"> ser</w:t>
      </w:r>
      <w:r w:rsidR="002D0760">
        <w:t xml:space="preserve">ont </w:t>
      </w:r>
      <w:r w:rsidR="00F03417">
        <w:t>commandée</w:t>
      </w:r>
      <w:r w:rsidR="00880E83">
        <w:t>s</w:t>
      </w:r>
      <w:r>
        <w:t xml:space="preserve"> au moyen d</w:t>
      </w:r>
      <w:r w:rsidR="002D0760">
        <w:t>’une</w:t>
      </w:r>
      <w:r>
        <w:t xml:space="preserve"> lettre de</w:t>
      </w:r>
      <w:r w:rsidR="002F1A5A">
        <w:t> commande</w:t>
      </w:r>
      <w:r w:rsidR="0039774A">
        <w:t>.</w:t>
      </w:r>
      <w:r>
        <w:t xml:space="preserve"> </w:t>
      </w:r>
    </w:p>
    <w:p w14:paraId="199534B0" w14:textId="68B61101" w:rsidR="0039774A" w:rsidRDefault="0039774A" w:rsidP="362A5EAB">
      <w:pPr>
        <w:autoSpaceDE w:val="0"/>
        <w:autoSpaceDN w:val="0"/>
        <w:spacing w:after="0" w:line="240" w:lineRule="auto"/>
        <w:jc w:val="both"/>
      </w:pPr>
    </w:p>
    <w:p w14:paraId="78E3F209" w14:textId="5E01FEE0" w:rsidR="00CE6A4B" w:rsidRPr="00CE6A4B" w:rsidRDefault="00A9646E" w:rsidP="680A3EEF">
      <w:pPr>
        <w:autoSpaceDE w:val="0"/>
        <w:autoSpaceDN w:val="0"/>
        <w:spacing w:after="0" w:line="240" w:lineRule="auto"/>
        <w:jc w:val="both"/>
      </w:pPr>
      <w:r>
        <w:t xml:space="preserve">Aucune demande d’indemnité ne pourra être réclamée pour l’éventuelle période s’écoulant entre la fin de la tranche ferme et le début de la </w:t>
      </w:r>
      <w:r w:rsidR="00100E5D">
        <w:t xml:space="preserve">ou les </w:t>
      </w:r>
      <w:r>
        <w:t>tranche</w:t>
      </w:r>
      <w:r w:rsidR="00100E5D">
        <w:t>s</w:t>
      </w:r>
      <w:r>
        <w:t xml:space="preserve"> conditionnelle</w:t>
      </w:r>
      <w:r w:rsidR="00100E5D">
        <w:t>s</w:t>
      </w:r>
      <w:r>
        <w:t>.</w:t>
      </w:r>
    </w:p>
    <w:p w14:paraId="508C98E9" w14:textId="77777777" w:rsidR="00C311B0" w:rsidRDefault="00C311B0" w:rsidP="0065301F">
      <w:pPr>
        <w:spacing w:after="0" w:line="240" w:lineRule="auto"/>
        <w:jc w:val="both"/>
      </w:pPr>
    </w:p>
    <w:p w14:paraId="38621571" w14:textId="77777777" w:rsidR="00C311B0" w:rsidRPr="00383261" w:rsidRDefault="00BA20AE" w:rsidP="00BA20AE">
      <w:pPr>
        <w:pStyle w:val="Titre4"/>
      </w:pPr>
      <w:bookmarkStart w:id="14" w:name="_Toc2026841981"/>
      <w:r>
        <w:t>Art. 58</w:t>
      </w:r>
      <w:r w:rsidR="0032794A">
        <w:t> :</w:t>
      </w:r>
      <w:r>
        <w:t xml:space="preserve">   </w:t>
      </w:r>
      <w:r w:rsidR="00C311B0">
        <w:t>Division en lot</w:t>
      </w:r>
      <w:bookmarkEnd w:id="14"/>
    </w:p>
    <w:p w14:paraId="779F8E76" w14:textId="77777777" w:rsidR="00C311B0" w:rsidRPr="00383261" w:rsidRDefault="00C311B0" w:rsidP="00C311B0">
      <w:pPr>
        <w:spacing w:after="0" w:line="240" w:lineRule="auto"/>
        <w:jc w:val="both"/>
        <w:rPr>
          <w:b/>
        </w:rPr>
      </w:pPr>
    </w:p>
    <w:p w14:paraId="6AF4A6DD" w14:textId="77777777" w:rsidR="00C311B0" w:rsidRPr="00F97C57" w:rsidRDefault="00786ED7" w:rsidP="00C311B0">
      <w:pPr>
        <w:spacing w:after="0" w:line="240" w:lineRule="auto"/>
        <w:jc w:val="both"/>
        <w:rPr>
          <w:i/>
          <w:color w:val="E5004D" w:themeColor="accent4"/>
        </w:rPr>
      </w:pPr>
      <w:r w:rsidRPr="00F97C57">
        <w:rPr>
          <w:i/>
          <w:color w:val="E5004D" w:themeColor="accent4"/>
        </w:rPr>
        <w:t>C</w:t>
      </w:r>
      <w:r w:rsidR="00C311B0" w:rsidRPr="00F97C57">
        <w:rPr>
          <w:i/>
          <w:color w:val="E5004D" w:themeColor="accent4"/>
        </w:rPr>
        <w:t>hoisir une des clauses</w:t>
      </w:r>
    </w:p>
    <w:p w14:paraId="7818863E" w14:textId="77777777" w:rsidR="00C311B0" w:rsidRDefault="00C311B0" w:rsidP="00C311B0">
      <w:pPr>
        <w:spacing w:after="0" w:line="240" w:lineRule="auto"/>
        <w:jc w:val="both"/>
        <w:rPr>
          <w:i/>
          <w:color w:val="FF0000"/>
        </w:rPr>
      </w:pPr>
    </w:p>
    <w:p w14:paraId="7E878D86" w14:textId="6E755791" w:rsidR="00234B08" w:rsidRPr="00DE32E0" w:rsidRDefault="00DE32E0" w:rsidP="00234B08">
      <w:pPr>
        <w:spacing w:after="0" w:line="240" w:lineRule="auto"/>
        <w:jc w:val="both"/>
      </w:pPr>
      <w:r w:rsidRPr="362A5EAB">
        <w:rPr>
          <w:b/>
          <w:bCs/>
          <w:i/>
          <w:iCs/>
          <w:color w:val="E5004D" w:themeColor="accent4"/>
        </w:rPr>
        <w:t xml:space="preserve">(x) </w:t>
      </w:r>
      <w:r>
        <w:t>Le marché est divisé en lots</w:t>
      </w:r>
      <w:r w:rsidR="00234B08">
        <w:t>. Ils sont déterminés dans l’avis de marché</w:t>
      </w:r>
      <w:r w:rsidR="52669647">
        <w:t>.</w:t>
      </w:r>
    </w:p>
    <w:p w14:paraId="44F69B9A" w14:textId="417C8DA0" w:rsidR="00DE32E0" w:rsidRDefault="00DE32E0" w:rsidP="0C19AD53">
      <w:pPr>
        <w:spacing w:after="0" w:line="240" w:lineRule="auto"/>
        <w:jc w:val="both"/>
        <w:rPr>
          <w:rFonts w:eastAsia="Times New Roman"/>
        </w:rPr>
      </w:pPr>
    </w:p>
    <w:p w14:paraId="63EC30E0" w14:textId="77777777" w:rsidR="001F6115" w:rsidRDefault="00DE32E0" w:rsidP="0C19AD53">
      <w:pPr>
        <w:spacing w:after="0" w:line="240" w:lineRule="auto"/>
        <w:jc w:val="both"/>
        <w:rPr>
          <w:rFonts w:eastAsia="Times New Roman"/>
        </w:rPr>
      </w:pPr>
      <w:r w:rsidRPr="05A688FC">
        <w:rPr>
          <w:b/>
          <w:i/>
          <w:color w:val="E5004D" w:themeColor="accent4"/>
        </w:rPr>
        <w:t>(x)</w:t>
      </w:r>
      <w:r w:rsidRPr="00F97C57">
        <w:rPr>
          <w:i/>
          <w:color w:val="E5004D" w:themeColor="accent4"/>
        </w:rPr>
        <w:t xml:space="preserve"> </w:t>
      </w:r>
      <w:r>
        <w:t>Par dérogation à l’article 58 de la loi du 17 juin 2016, des lots ne sont pas prévus pour ce marché.</w:t>
      </w:r>
      <w:r w:rsidR="00652216">
        <w:t xml:space="preserve"> </w:t>
      </w:r>
      <w:r w:rsidR="00652216" w:rsidRPr="0C19AD53">
        <w:rPr>
          <w:rFonts w:eastAsia="Times New Roman"/>
        </w:rPr>
        <w:t xml:space="preserve">La nécessité de coordonner les adjudicataires des différents lots pourrait compromettre gravement </w:t>
      </w:r>
      <w:r w:rsidR="00603E23" w:rsidRPr="0C19AD53">
        <w:rPr>
          <w:rFonts w:eastAsia="Times New Roman"/>
        </w:rPr>
        <w:t>la bonne exécution du marché</w:t>
      </w:r>
      <w:r w:rsidR="001F6115" w:rsidRPr="0C19AD53">
        <w:rPr>
          <w:rFonts w:eastAsia="Times New Roman"/>
        </w:rPr>
        <w:t>.</w:t>
      </w:r>
    </w:p>
    <w:p w14:paraId="6106BC72" w14:textId="6E8B48F5" w:rsidR="0C19AD53" w:rsidRDefault="0C19AD53" w:rsidP="0C19AD53">
      <w:pPr>
        <w:spacing w:after="0" w:line="240" w:lineRule="auto"/>
        <w:jc w:val="both"/>
        <w:rPr>
          <w:rFonts w:eastAsia="Times New Roman"/>
        </w:rPr>
      </w:pPr>
    </w:p>
    <w:p w14:paraId="624587B1" w14:textId="7C7A880B" w:rsidR="0C6A2B4C" w:rsidRPr="00371309" w:rsidRDefault="0C6A2B4C" w:rsidP="362A5EAB">
      <w:pPr>
        <w:spacing w:after="0" w:line="240" w:lineRule="auto"/>
        <w:jc w:val="both"/>
        <w:rPr>
          <w:i/>
          <w:iCs/>
          <w:color w:val="FF0000"/>
        </w:rPr>
      </w:pPr>
      <w:r w:rsidRPr="362A5EAB">
        <w:rPr>
          <w:i/>
          <w:iCs/>
          <w:color w:val="E5004D" w:themeColor="accent4"/>
        </w:rPr>
        <w:t xml:space="preserve">Insérer </w:t>
      </w:r>
      <w:r w:rsidR="00430FF1" w:rsidRPr="362A5EAB">
        <w:rPr>
          <w:i/>
          <w:iCs/>
          <w:color w:val="E5004D" w:themeColor="accent4"/>
        </w:rPr>
        <w:t>la clause suivante</w:t>
      </w:r>
      <w:r w:rsidRPr="362A5EAB">
        <w:rPr>
          <w:i/>
          <w:iCs/>
          <w:color w:val="E5004D" w:themeColor="accent4"/>
        </w:rPr>
        <w:t xml:space="preserve"> si vous souhaitez que ces lots soient exécutés en un seul marché :</w:t>
      </w:r>
    </w:p>
    <w:p w14:paraId="236C1FF9" w14:textId="4A713DCE" w:rsidR="0C19AD53" w:rsidRPr="00371309" w:rsidRDefault="0C19AD53" w:rsidP="576D3B18">
      <w:pPr>
        <w:spacing w:after="0" w:line="240" w:lineRule="auto"/>
        <w:jc w:val="both"/>
        <w:rPr>
          <w:rFonts w:eastAsia="Times New Roman"/>
        </w:rPr>
      </w:pPr>
    </w:p>
    <w:p w14:paraId="664BAD8F" w14:textId="64FB4F32" w:rsidR="0C6A2B4C" w:rsidRDefault="0C6A2B4C" w:rsidP="0C19AD53">
      <w:pPr>
        <w:spacing w:after="0" w:line="240" w:lineRule="auto"/>
        <w:jc w:val="both"/>
        <w:rPr>
          <w:rFonts w:eastAsia="Times New Roman"/>
        </w:rPr>
      </w:pPr>
      <w:r w:rsidRPr="362A5EAB">
        <w:rPr>
          <w:b/>
          <w:bCs/>
          <w:i/>
          <w:iCs/>
          <w:color w:val="E5004D" w:themeColor="accent4"/>
        </w:rPr>
        <w:t>(x)</w:t>
      </w:r>
      <w:r w:rsidRPr="362A5EAB">
        <w:rPr>
          <w:rFonts w:eastAsia="Times New Roman"/>
          <w:color w:val="E5004D" w:themeColor="accent4"/>
        </w:rPr>
        <w:t xml:space="preserve"> </w:t>
      </w:r>
      <w:r w:rsidRPr="362A5EAB">
        <w:rPr>
          <w:rFonts w:eastAsia="Times New Roman"/>
        </w:rPr>
        <w:t>En cas d’attribution de plusieurs lo</w:t>
      </w:r>
      <w:r w:rsidR="00430FF1" w:rsidRPr="362A5EAB">
        <w:rPr>
          <w:rFonts w:eastAsia="Times New Roman"/>
        </w:rPr>
        <w:t>t</w:t>
      </w:r>
      <w:r w:rsidRPr="362A5EAB">
        <w:rPr>
          <w:rFonts w:eastAsia="Times New Roman"/>
        </w:rPr>
        <w:t xml:space="preserve">s au même adjudicataire </w:t>
      </w:r>
      <w:r w:rsidR="23799B42" w:rsidRPr="362A5EAB">
        <w:rPr>
          <w:rFonts w:eastAsia="Times New Roman"/>
        </w:rPr>
        <w:t xml:space="preserve">: </w:t>
      </w:r>
      <w:r w:rsidRPr="362A5EAB">
        <w:rPr>
          <w:rFonts w:eastAsia="Times New Roman"/>
          <w:i/>
          <w:iCs/>
        </w:rPr>
        <w:t>voir article 17 de l’arrêté exécution (infra).</w:t>
      </w:r>
    </w:p>
    <w:p w14:paraId="3B421D6F" w14:textId="4A32103E" w:rsidR="1E5E50F5" w:rsidRDefault="1E5E50F5" w:rsidP="1E5E50F5">
      <w:pPr>
        <w:spacing w:after="0" w:line="240" w:lineRule="auto"/>
        <w:rPr>
          <w:rFonts w:eastAsia="Times New Roman"/>
          <w:b/>
          <w:bCs/>
          <w:u w:val="single"/>
          <w:lang w:val="fr-FR"/>
        </w:rPr>
      </w:pPr>
    </w:p>
    <w:p w14:paraId="384DCBB5" w14:textId="77777777" w:rsidR="00E118C8" w:rsidRDefault="00E118C8" w:rsidP="73C2E32E">
      <w:pPr>
        <w:pStyle w:val="Titre4"/>
        <w:rPr>
          <w:lang w:val="fr-FR"/>
        </w:rPr>
      </w:pPr>
      <w:bookmarkStart w:id="15" w:name="_Hlk529284140"/>
      <w:bookmarkStart w:id="16" w:name="_Toc360801967"/>
      <w:bookmarkStart w:id="17" w:name="_Toc41480794"/>
      <w:bookmarkStart w:id="18" w:name="_Toc2003737727"/>
      <w:r w:rsidRPr="5A874CEF">
        <w:rPr>
          <w:lang w:val="fr-FR"/>
        </w:rPr>
        <w:t>Art. 59 : Renseignements complémentaires /Questions des soumissionnaires</w:t>
      </w:r>
      <w:bookmarkEnd w:id="15"/>
      <w:bookmarkEnd w:id="16"/>
      <w:bookmarkEnd w:id="17"/>
      <w:bookmarkEnd w:id="18"/>
    </w:p>
    <w:p w14:paraId="5F07D11E" w14:textId="77777777" w:rsidR="00E118C8" w:rsidRPr="00E118C8" w:rsidRDefault="00E118C8" w:rsidP="00E118C8">
      <w:pPr>
        <w:spacing w:after="0" w:line="240" w:lineRule="auto"/>
        <w:rPr>
          <w:rFonts w:eastAsia="Times New Roman"/>
          <w:b/>
          <w:bCs/>
          <w:u w:val="single"/>
          <w:lang w:val="fr-FR"/>
        </w:rPr>
      </w:pPr>
    </w:p>
    <w:p w14:paraId="3A8FF230" w14:textId="5B8A02F2" w:rsidR="00E118C8" w:rsidRDefault="00E118C8" w:rsidP="362A5EAB">
      <w:pPr>
        <w:spacing w:after="0" w:line="240" w:lineRule="auto"/>
        <w:jc w:val="both"/>
        <w:rPr>
          <w:rFonts w:eastAsia="Times New Roman"/>
        </w:rPr>
      </w:pPr>
      <w:bookmarkStart w:id="19" w:name="_Hlk529284264"/>
      <w:r w:rsidRPr="362A5EAB">
        <w:rPr>
          <w:rFonts w:eastAsia="Times New Roman"/>
        </w:rPr>
        <w:t>Les soumissionnaires ayant des questions, après réception du cahier spécial des charges, doivent en faire part au pouvoir adjudicateur par écrit, via le forum (plateforme</w:t>
      </w:r>
      <w:r w:rsidR="4410BFE9" w:rsidRPr="362A5EAB">
        <w:rPr>
          <w:rFonts w:eastAsia="Times New Roman"/>
        </w:rPr>
        <w:t xml:space="preserve"> </w:t>
      </w:r>
      <w:r w:rsidRPr="362A5EAB">
        <w:rPr>
          <w:rFonts w:eastAsia="Times New Roman"/>
        </w:rPr>
        <w:t xml:space="preserve">e-procurement), au plus tard 15 jours calendrier avant la date de dépôt des offres. </w:t>
      </w:r>
    </w:p>
    <w:p w14:paraId="41508A3C" w14:textId="77777777" w:rsidR="00E118C8" w:rsidRPr="00E118C8" w:rsidRDefault="00E118C8" w:rsidP="362A5EAB">
      <w:pPr>
        <w:spacing w:after="0" w:line="240" w:lineRule="auto"/>
        <w:jc w:val="both"/>
        <w:rPr>
          <w:rFonts w:eastAsia="Times New Roman"/>
        </w:rPr>
      </w:pPr>
    </w:p>
    <w:p w14:paraId="441CA657" w14:textId="77777777" w:rsidR="00E118C8" w:rsidRDefault="00E118C8" w:rsidP="362A5EAB">
      <w:pPr>
        <w:spacing w:after="0" w:line="240" w:lineRule="auto"/>
        <w:jc w:val="both"/>
        <w:rPr>
          <w:rFonts w:eastAsia="Times New Roman"/>
        </w:rPr>
      </w:pPr>
      <w:r w:rsidRPr="362A5EAB">
        <w:rPr>
          <w:rFonts w:eastAsia="Times New Roman"/>
        </w:rPr>
        <w:t xml:space="preserve">Le pouvoir adjudicateur y répondra par le même biais au plus tard 6 jours calendrier avant la date de dépôt des offres. </w:t>
      </w:r>
    </w:p>
    <w:p w14:paraId="43D6B1D6" w14:textId="77777777" w:rsidR="00E118C8" w:rsidRPr="00E118C8" w:rsidRDefault="00E118C8" w:rsidP="362A5EAB">
      <w:pPr>
        <w:spacing w:after="0" w:line="240" w:lineRule="auto"/>
        <w:jc w:val="both"/>
        <w:rPr>
          <w:rFonts w:eastAsia="Times New Roman"/>
        </w:rPr>
      </w:pPr>
    </w:p>
    <w:p w14:paraId="34E1EDFC" w14:textId="77777777" w:rsidR="00E118C8" w:rsidRDefault="00E118C8" w:rsidP="362A5EAB">
      <w:pPr>
        <w:spacing w:after="0" w:line="240" w:lineRule="auto"/>
        <w:jc w:val="both"/>
        <w:rPr>
          <w:rFonts w:eastAsia="Times New Roman"/>
        </w:rPr>
      </w:pPr>
      <w:r w:rsidRPr="362A5EAB">
        <w:rPr>
          <w:rFonts w:eastAsia="Times New Roman"/>
        </w:rPr>
        <w:t>Il ne sera répondu en particulier à aucune question.</w:t>
      </w:r>
    </w:p>
    <w:p w14:paraId="17DBC151" w14:textId="77777777" w:rsidR="00E118C8" w:rsidRPr="00E118C8" w:rsidRDefault="00E118C8" w:rsidP="362A5EAB">
      <w:pPr>
        <w:spacing w:after="0" w:line="240" w:lineRule="auto"/>
        <w:jc w:val="both"/>
        <w:rPr>
          <w:rFonts w:eastAsia="Times New Roman"/>
        </w:rPr>
      </w:pPr>
    </w:p>
    <w:p w14:paraId="30DEEF8D" w14:textId="2523773A" w:rsidR="00E118C8" w:rsidRDefault="00E118C8" w:rsidP="362A5EAB">
      <w:pPr>
        <w:spacing w:after="0" w:line="240" w:lineRule="auto"/>
        <w:jc w:val="both"/>
        <w:rPr>
          <w:rFonts w:eastAsia="Times New Roman"/>
        </w:rPr>
      </w:pPr>
      <w:r w:rsidRPr="362A5EAB">
        <w:rPr>
          <w:rFonts w:eastAsia="Times New Roman"/>
        </w:rPr>
        <w:lastRenderedPageBreak/>
        <w:t>Si une visite obligatoire est programmée avec ou sans réunion d’information,</w:t>
      </w:r>
      <w:bookmarkEnd w:id="19"/>
      <w:r w:rsidRPr="362A5EAB">
        <w:rPr>
          <w:rFonts w:eastAsia="Times New Roman"/>
        </w:rPr>
        <w:t xml:space="preserve"> il ne sera pas répondu aux questions au moment-même, les soumissionnaires doivent soumettre leur(s) question(s) par écrit, via le forum (plateforme</w:t>
      </w:r>
      <w:r w:rsidR="5B2A22C3" w:rsidRPr="362A5EAB">
        <w:rPr>
          <w:rFonts w:eastAsia="Times New Roman"/>
        </w:rPr>
        <w:t xml:space="preserve"> </w:t>
      </w:r>
      <w:r w:rsidRPr="362A5EAB">
        <w:rPr>
          <w:rFonts w:eastAsia="Times New Roman"/>
        </w:rPr>
        <w:t>e-procurement).</w:t>
      </w:r>
    </w:p>
    <w:p w14:paraId="6F8BD81B" w14:textId="77777777" w:rsidR="00E118C8" w:rsidRPr="00E118C8" w:rsidRDefault="00E118C8" w:rsidP="00E118C8">
      <w:pPr>
        <w:spacing w:after="0" w:line="240" w:lineRule="auto"/>
        <w:rPr>
          <w:rFonts w:eastAsia="Times New Roman"/>
          <w:b/>
          <w:bCs/>
          <w:lang w:val="fr-FR"/>
        </w:rPr>
      </w:pPr>
    </w:p>
    <w:p w14:paraId="7191D247" w14:textId="77777777" w:rsidR="0067373A" w:rsidRPr="00F97C57" w:rsidRDefault="0067373A" w:rsidP="0067373A">
      <w:pPr>
        <w:rPr>
          <w:i/>
          <w:iCs/>
          <w:color w:val="00A4B7" w:themeColor="accent1"/>
        </w:rPr>
      </w:pPr>
      <w:r w:rsidRPr="362A5EAB">
        <w:rPr>
          <w:i/>
          <w:iCs/>
          <w:color w:val="00A4B7" w:themeColor="accent1"/>
        </w:rPr>
        <w:t xml:space="preserve">(x) A insérer en cas de réemploi : </w:t>
      </w:r>
    </w:p>
    <w:p w14:paraId="023CD832" w14:textId="50DF7C47" w:rsidR="0067373A" w:rsidRPr="004A59C1" w:rsidRDefault="314C7000" w:rsidP="5A874CEF">
      <w:pPr>
        <w:pStyle w:val="Titre4"/>
        <w:rPr>
          <w:color w:val="00A4B7" w:themeColor="accent1"/>
        </w:rPr>
      </w:pPr>
      <w:bookmarkStart w:id="20" w:name="_Toc974967070"/>
      <w:r w:rsidRPr="5A874CEF">
        <w:rPr>
          <w:i/>
          <w:iCs/>
          <w:color w:val="00A4B7" w:themeColor="accent1"/>
        </w:rPr>
        <w:t xml:space="preserve">(x) </w:t>
      </w:r>
      <w:r w:rsidR="0067373A" w:rsidRPr="5A874CEF">
        <w:rPr>
          <w:color w:val="00A4B7" w:themeColor="accent1"/>
        </w:rPr>
        <w:t>Art. 81 Critères d’attribution du marché :</w:t>
      </w:r>
      <w:bookmarkEnd w:id="20"/>
    </w:p>
    <w:p w14:paraId="733EA6F1" w14:textId="77777777" w:rsidR="0067373A" w:rsidRPr="00F97C57" w:rsidRDefault="0067373A" w:rsidP="0067373A">
      <w:pPr>
        <w:spacing w:after="0" w:line="240" w:lineRule="auto"/>
        <w:jc w:val="both"/>
        <w:rPr>
          <w:rFonts w:eastAsia="Times New Roman"/>
          <w:color w:val="00A4B7" w:themeColor="accent1"/>
          <w:u w:val="single"/>
        </w:rPr>
      </w:pPr>
      <w:r w:rsidRPr="362A5EAB">
        <w:rPr>
          <w:rFonts w:eastAsia="Times New Roman"/>
          <w:color w:val="00A4B7" w:themeColor="accent1"/>
          <w:u w:val="single"/>
        </w:rPr>
        <w:t>Description du mode d’évaluation</w:t>
      </w:r>
    </w:p>
    <w:p w14:paraId="45974EE8" w14:textId="77777777" w:rsidR="0067373A" w:rsidRPr="00F97C57" w:rsidRDefault="0067373A" w:rsidP="0067373A">
      <w:pPr>
        <w:spacing w:after="0" w:line="240" w:lineRule="auto"/>
        <w:jc w:val="both"/>
        <w:rPr>
          <w:rFonts w:eastAsia="Times New Roman"/>
          <w:color w:val="00A4B7" w:themeColor="accent1"/>
        </w:rPr>
      </w:pPr>
    </w:p>
    <w:p w14:paraId="58BB05A7" w14:textId="77777777" w:rsidR="0067373A" w:rsidRPr="00F97C57" w:rsidRDefault="0067373A" w:rsidP="0067373A">
      <w:pPr>
        <w:spacing w:after="0" w:line="240" w:lineRule="auto"/>
        <w:jc w:val="both"/>
        <w:rPr>
          <w:rFonts w:eastAsia="Times New Roman"/>
          <w:color w:val="00A4B7" w:themeColor="accent1"/>
        </w:rPr>
      </w:pPr>
      <w:r w:rsidRPr="362A5EAB">
        <w:rPr>
          <w:rFonts w:eastAsia="Times New Roman"/>
          <w:color w:val="00A4B7" w:themeColor="accent1"/>
        </w:rPr>
        <w:t>Le choix de l’adjudicataire s’effectue en tenant compte des critères exprimés ci-après. Ces critères d’attribution seront appliqués aux offres régulières.</w:t>
      </w:r>
    </w:p>
    <w:p w14:paraId="19D4BCAD" w14:textId="77777777" w:rsidR="0067373A" w:rsidRPr="00F97C57" w:rsidRDefault="0067373A" w:rsidP="0067373A">
      <w:pPr>
        <w:spacing w:after="0" w:line="240" w:lineRule="auto"/>
        <w:jc w:val="both"/>
        <w:rPr>
          <w:rFonts w:eastAsia="Times New Roman"/>
          <w:color w:val="00A4B7" w:themeColor="accent1"/>
        </w:rPr>
      </w:pPr>
    </w:p>
    <w:p w14:paraId="4DDA87A7" w14:textId="113C41CA" w:rsidR="0067373A" w:rsidRDefault="0067373A" w:rsidP="0067373A">
      <w:pPr>
        <w:spacing w:after="0" w:line="240" w:lineRule="auto"/>
        <w:jc w:val="both"/>
        <w:rPr>
          <w:rFonts w:eastAsia="Times New Roman"/>
          <w:color w:val="00A4B7" w:themeColor="accent1"/>
        </w:rPr>
      </w:pPr>
      <w:r w:rsidRPr="362A5EAB">
        <w:rPr>
          <w:rFonts w:eastAsia="Times New Roman"/>
          <w:color w:val="00A4B7" w:themeColor="accent1"/>
        </w:rPr>
        <w:t>La cotation des critères d’attribution se fera sur base de l’analyse des documents énumérés ci-dessous qui doivent obligatoirement être joints à l’offre.</w:t>
      </w:r>
    </w:p>
    <w:p w14:paraId="5E5EA529" w14:textId="77777777" w:rsidR="0067373A" w:rsidRPr="0067373A" w:rsidRDefault="0067373A" w:rsidP="0067373A">
      <w:pPr>
        <w:spacing w:after="0" w:line="240" w:lineRule="auto"/>
        <w:jc w:val="both"/>
        <w:rPr>
          <w:rFonts w:eastAsia="Times New Roman"/>
          <w:color w:val="00A4B7" w:themeColor="accent1"/>
        </w:rPr>
      </w:pPr>
    </w:p>
    <w:p w14:paraId="4741E1D0" w14:textId="6FF30203" w:rsidR="0067373A" w:rsidRPr="00AD1B6C" w:rsidRDefault="0067373A" w:rsidP="0067373A">
      <w:pPr>
        <w:spacing w:before="100" w:beforeAutospacing="1" w:after="100" w:afterAutospacing="1"/>
        <w:rPr>
          <w:rFonts w:eastAsia="Times New Roman"/>
          <w:color w:val="00A4B7" w:themeColor="accent1"/>
          <w:u w:val="single"/>
        </w:rPr>
      </w:pPr>
      <w:r w:rsidRPr="362A5EAB">
        <w:rPr>
          <w:rFonts w:eastAsia="Times New Roman"/>
          <w:color w:val="00A4B7" w:themeColor="accent1"/>
          <w:u w:val="single"/>
        </w:rPr>
        <w:t>Critères</w:t>
      </w:r>
      <w:r w:rsidRPr="362A5EAB">
        <w:rPr>
          <w:rFonts w:eastAsia="Times New Roman"/>
          <w:color w:val="00A4B7" w:themeColor="accent1"/>
        </w:rPr>
        <w:t xml:space="preserve"> </w:t>
      </w:r>
    </w:p>
    <w:tbl>
      <w:tblPr>
        <w:tblW w:w="8342" w:type="dxa"/>
        <w:tblInd w:w="720" w:type="dxa"/>
        <w:shd w:val="clear" w:color="auto" w:fill="FFFFFF"/>
        <w:tblLook w:val="04A0" w:firstRow="1" w:lastRow="0" w:firstColumn="1" w:lastColumn="0" w:noHBand="0" w:noVBand="1"/>
      </w:tblPr>
      <w:tblGrid>
        <w:gridCol w:w="8342"/>
      </w:tblGrid>
      <w:tr w:rsidR="0067373A" w:rsidRPr="00D9622F" w14:paraId="745F90A0" w14:textId="77777777" w:rsidTr="00F44CD5">
        <w:trPr>
          <w:trHeight w:val="1200"/>
        </w:trPr>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15" w:type="dxa"/>
              <w:right w:w="15" w:type="dxa"/>
            </w:tcMar>
            <w:vAlign w:val="center"/>
            <w:hideMark/>
          </w:tcPr>
          <w:p w14:paraId="4580B36A" w14:textId="77777777" w:rsidR="0067373A" w:rsidRPr="00F97C57" w:rsidRDefault="0067373A" w:rsidP="00F44CD5">
            <w:pPr>
              <w:pStyle w:val="Paragraphedeliste"/>
              <w:numPr>
                <w:ilvl w:val="0"/>
                <w:numId w:val="54"/>
              </w:numPr>
              <w:rPr>
                <w:b/>
                <w:bCs/>
                <w:color w:val="00A4B7" w:themeColor="accent1"/>
              </w:rPr>
            </w:pPr>
            <w:r w:rsidRPr="362A5EAB">
              <w:rPr>
                <w:b/>
                <w:bCs/>
                <w:color w:val="00A4B7" w:themeColor="accent1"/>
              </w:rPr>
              <w:t xml:space="preserve">Prix global </w:t>
            </w:r>
          </w:p>
          <w:p w14:paraId="756FD4F4" w14:textId="77777777" w:rsidR="0067373A" w:rsidRPr="00F97C57" w:rsidRDefault="0067373A" w:rsidP="00F44CD5">
            <w:pPr>
              <w:rPr>
                <w:b/>
                <w:bCs/>
                <w:color w:val="00A4B7" w:themeColor="accent1"/>
              </w:rPr>
            </w:pPr>
          </w:p>
          <w:p w14:paraId="5E49809C" w14:textId="77777777" w:rsidR="0067373A" w:rsidRDefault="0067373A" w:rsidP="00F44CD5">
            <w:pPr>
              <w:rPr>
                <w:color w:val="00A4B7" w:themeColor="accent1"/>
              </w:rPr>
            </w:pPr>
            <w:r w:rsidRPr="362A5EAB">
              <w:rPr>
                <w:b/>
                <w:bCs/>
                <w:color w:val="00A4B7" w:themeColor="accent1"/>
              </w:rPr>
              <w:t xml:space="preserve">/80 </w:t>
            </w:r>
          </w:p>
          <w:p w14:paraId="44D7D722" w14:textId="77777777" w:rsidR="0067373A" w:rsidRDefault="0067373A" w:rsidP="00F44CD5">
            <w:pPr>
              <w:spacing w:beforeAutospacing="1" w:afterAutospacing="1" w:line="240" w:lineRule="auto"/>
              <w:rPr>
                <w:rFonts w:ascii="Segoe UI" w:eastAsia="Times New Roman" w:hAnsi="Segoe UI" w:cs="Segoe UI"/>
                <w:color w:val="00A4B7" w:themeColor="accent1"/>
                <w:sz w:val="18"/>
                <w:szCs w:val="18"/>
                <w:lang w:val="fr-FR" w:eastAsia="fr-FR"/>
              </w:rPr>
            </w:pPr>
            <w:r w:rsidRPr="362A5EAB">
              <w:rPr>
                <w:rFonts w:eastAsia="Times New Roman" w:cs="Segoe UI"/>
                <w:b/>
                <w:bCs/>
                <w:color w:val="00A4B7" w:themeColor="accent1"/>
                <w:u w:val="single"/>
                <w:lang w:eastAsia="fr-FR"/>
              </w:rPr>
              <w:t>Le soumissionnaire remettant l’offre régulière la plus économique se voit attribuer le maximum de points. </w:t>
            </w:r>
            <w:r w:rsidRPr="362A5EAB">
              <w:rPr>
                <w:rFonts w:eastAsia="Times New Roman" w:cs="Segoe UI"/>
                <w:color w:val="00A4B7" w:themeColor="accent1"/>
                <w:lang w:val="fr-FR" w:eastAsia="fr-FR"/>
              </w:rPr>
              <w:t> </w:t>
            </w:r>
          </w:p>
          <w:p w14:paraId="276513DC" w14:textId="77777777" w:rsidR="0067373A" w:rsidRDefault="0067373A" w:rsidP="00F44CD5">
            <w:pPr>
              <w:spacing w:beforeAutospacing="1" w:afterAutospacing="1" w:line="240" w:lineRule="auto"/>
              <w:rPr>
                <w:rFonts w:ascii="Segoe UI" w:eastAsia="Times New Roman" w:hAnsi="Segoe UI" w:cs="Segoe UI"/>
                <w:color w:val="00A4B7" w:themeColor="accent1"/>
                <w:sz w:val="18"/>
                <w:szCs w:val="18"/>
                <w:lang w:val="fr-FR" w:eastAsia="fr-FR"/>
              </w:rPr>
            </w:pPr>
            <w:r w:rsidRPr="362A5EAB">
              <w:rPr>
                <w:rFonts w:eastAsia="Times New Roman" w:cs="Segoe UI"/>
                <w:color w:val="00A4B7" w:themeColor="accent1"/>
                <w:u w:val="single"/>
                <w:lang w:eastAsia="fr-FR"/>
              </w:rPr>
              <w:t>Cotation</w:t>
            </w:r>
            <w:r w:rsidRPr="362A5EAB">
              <w:rPr>
                <w:rFonts w:ascii="Calibri" w:eastAsia="Times New Roman" w:hAnsi="Calibri" w:cs="Calibri"/>
                <w:color w:val="00A4B7" w:themeColor="accent1"/>
                <w:lang w:val="fr-FR" w:eastAsia="fr-FR"/>
              </w:rPr>
              <w:t> </w:t>
            </w:r>
            <w:r>
              <w:br/>
            </w:r>
            <w:r w:rsidRPr="362A5EAB">
              <w:rPr>
                <w:rFonts w:eastAsia="Times New Roman" w:cs="Segoe UI"/>
                <w:color w:val="00A4B7" w:themeColor="accent1"/>
                <w:u w:val="single"/>
                <w:lang w:eastAsia="fr-FR"/>
              </w:rPr>
              <w:t>Les points attribués aux autres soumissionnaires sont calculés suivant une règle de 3 : C</w:t>
            </w:r>
            <w:r w:rsidRPr="362A5EAB">
              <w:rPr>
                <w:rFonts w:eastAsia="Times New Roman" w:cs="Segoe UI"/>
                <w:color w:val="00A4B7" w:themeColor="accent1"/>
                <w:sz w:val="12"/>
                <w:szCs w:val="12"/>
                <w:u w:val="single"/>
                <w:lang w:eastAsia="fr-FR"/>
              </w:rPr>
              <w:t xml:space="preserve">i </w:t>
            </w:r>
            <w:r w:rsidRPr="362A5EAB">
              <w:rPr>
                <w:rFonts w:eastAsia="Times New Roman" w:cs="Segoe UI"/>
                <w:color w:val="00A4B7" w:themeColor="accent1"/>
                <w:u w:val="single"/>
                <w:lang w:eastAsia="fr-FR"/>
              </w:rPr>
              <w:t>=80 * P</w:t>
            </w:r>
            <w:r w:rsidRPr="362A5EAB">
              <w:rPr>
                <w:rFonts w:eastAsia="Times New Roman" w:cs="Segoe UI"/>
                <w:color w:val="00A4B7" w:themeColor="accent1"/>
                <w:sz w:val="12"/>
                <w:szCs w:val="12"/>
                <w:u w:val="single"/>
                <w:lang w:eastAsia="fr-FR"/>
              </w:rPr>
              <w:t>min</w:t>
            </w:r>
            <w:r w:rsidRPr="362A5EAB">
              <w:rPr>
                <w:rFonts w:eastAsia="Times New Roman" w:cs="Segoe UI"/>
                <w:color w:val="00A4B7" w:themeColor="accent1"/>
                <w:u w:val="single"/>
                <w:lang w:eastAsia="fr-FR"/>
              </w:rPr>
              <w:t>/P</w:t>
            </w:r>
            <w:r w:rsidRPr="362A5EAB">
              <w:rPr>
                <w:rFonts w:eastAsia="Times New Roman" w:cs="Segoe UI"/>
                <w:color w:val="00A4B7" w:themeColor="accent1"/>
                <w:sz w:val="12"/>
                <w:szCs w:val="12"/>
                <w:u w:val="single"/>
                <w:lang w:eastAsia="fr-FR"/>
              </w:rPr>
              <w:t>i </w:t>
            </w:r>
            <w:r w:rsidRPr="362A5EAB">
              <w:rPr>
                <w:rFonts w:eastAsia="Times New Roman" w:cs="Segoe UI"/>
                <w:color w:val="00A4B7" w:themeColor="accent1"/>
                <w:sz w:val="12"/>
                <w:szCs w:val="12"/>
                <w:lang w:val="fr-FR" w:eastAsia="fr-FR"/>
              </w:rPr>
              <w:t> </w:t>
            </w:r>
          </w:p>
          <w:p w14:paraId="6BB7B6F6" w14:textId="77777777" w:rsidR="0067373A" w:rsidRDefault="0067373A" w:rsidP="00F44CD5">
            <w:pPr>
              <w:spacing w:beforeAutospacing="1" w:afterAutospacing="1" w:line="240" w:lineRule="auto"/>
              <w:rPr>
                <w:rFonts w:ascii="Segoe UI" w:eastAsia="Times New Roman" w:hAnsi="Segoe UI" w:cs="Segoe UI"/>
                <w:color w:val="00A4B7" w:themeColor="accent1"/>
                <w:sz w:val="18"/>
                <w:szCs w:val="18"/>
                <w:lang w:val="fr-FR" w:eastAsia="fr-FR"/>
              </w:rPr>
            </w:pPr>
            <w:r w:rsidRPr="362A5EAB">
              <w:rPr>
                <w:rFonts w:eastAsia="Times New Roman" w:cs="Segoe UI"/>
                <w:color w:val="00A4B7" w:themeColor="accent1"/>
                <w:u w:val="single"/>
                <w:lang w:eastAsia="fr-FR"/>
              </w:rPr>
              <w:t>Avec </w:t>
            </w:r>
            <w:r w:rsidRPr="362A5EAB">
              <w:rPr>
                <w:rFonts w:eastAsia="Times New Roman" w:cs="Segoe UI"/>
                <w:color w:val="00A4B7" w:themeColor="accent1"/>
                <w:lang w:val="fr-FR" w:eastAsia="fr-FR"/>
              </w:rPr>
              <w:t> </w:t>
            </w:r>
          </w:p>
          <w:p w14:paraId="01F2E59F" w14:textId="77777777" w:rsidR="0067373A" w:rsidRDefault="0067373A" w:rsidP="00F44CD5">
            <w:pPr>
              <w:numPr>
                <w:ilvl w:val="0"/>
                <w:numId w:val="55"/>
              </w:numPr>
              <w:spacing w:after="0" w:line="240" w:lineRule="auto"/>
              <w:ind w:left="1080" w:firstLine="0"/>
              <w:rPr>
                <w:rFonts w:eastAsia="Times New Roman" w:cs="Segoe UI"/>
                <w:color w:val="00A4B7" w:themeColor="accent1"/>
                <w:lang w:val="fr-FR" w:eastAsia="fr-FR"/>
              </w:rPr>
            </w:pPr>
            <w:r w:rsidRPr="362A5EAB">
              <w:rPr>
                <w:rFonts w:eastAsia="Times New Roman" w:cs="Segoe UI"/>
                <w:color w:val="00A4B7" w:themeColor="accent1"/>
                <w:u w:val="single"/>
                <w:lang w:eastAsia="fr-FR"/>
              </w:rPr>
              <w:t>C</w:t>
            </w:r>
            <w:r w:rsidRPr="362A5EAB">
              <w:rPr>
                <w:rFonts w:eastAsia="Times New Roman" w:cs="Segoe UI"/>
                <w:color w:val="00A4B7" w:themeColor="accent1"/>
                <w:sz w:val="12"/>
                <w:szCs w:val="12"/>
                <w:u w:val="single"/>
                <w:lang w:eastAsia="fr-FR"/>
              </w:rPr>
              <w:t xml:space="preserve">i </w:t>
            </w:r>
            <w:r w:rsidRPr="362A5EAB">
              <w:rPr>
                <w:rFonts w:eastAsia="Times New Roman" w:cs="Segoe UI"/>
                <w:color w:val="00A4B7" w:themeColor="accent1"/>
                <w:u w:val="single"/>
                <w:lang w:eastAsia="fr-FR"/>
              </w:rPr>
              <w:t>= la cotation attribuée au soumissionnaire « i » </w:t>
            </w:r>
            <w:r w:rsidRPr="362A5EAB">
              <w:rPr>
                <w:rFonts w:eastAsia="Times New Roman" w:cs="Segoe UI"/>
                <w:color w:val="00A4B7" w:themeColor="accent1"/>
                <w:lang w:val="fr-FR" w:eastAsia="fr-FR"/>
              </w:rPr>
              <w:t> </w:t>
            </w:r>
          </w:p>
          <w:p w14:paraId="5E5FA7C0" w14:textId="77777777" w:rsidR="0067373A" w:rsidRDefault="0067373A" w:rsidP="00F44CD5">
            <w:pPr>
              <w:numPr>
                <w:ilvl w:val="0"/>
                <w:numId w:val="55"/>
              </w:numPr>
              <w:spacing w:after="0" w:line="240" w:lineRule="auto"/>
              <w:ind w:left="1080" w:firstLine="0"/>
              <w:rPr>
                <w:rFonts w:eastAsia="Times New Roman" w:cs="Segoe UI"/>
                <w:color w:val="00A4B7" w:themeColor="accent1"/>
                <w:lang w:val="fr-FR" w:eastAsia="fr-FR"/>
              </w:rPr>
            </w:pPr>
            <w:r w:rsidRPr="362A5EAB">
              <w:rPr>
                <w:rFonts w:eastAsia="Times New Roman" w:cs="Segoe UI"/>
                <w:color w:val="00A4B7" w:themeColor="accent1"/>
                <w:u w:val="single"/>
                <w:lang w:eastAsia="fr-FR"/>
              </w:rPr>
              <w:t>P</w:t>
            </w:r>
            <w:r w:rsidRPr="362A5EAB">
              <w:rPr>
                <w:rFonts w:eastAsia="Times New Roman" w:cs="Segoe UI"/>
                <w:color w:val="00A4B7" w:themeColor="accent1"/>
                <w:sz w:val="12"/>
                <w:szCs w:val="12"/>
                <w:u w:val="single"/>
                <w:lang w:eastAsia="fr-FR"/>
              </w:rPr>
              <w:t xml:space="preserve">i </w:t>
            </w:r>
            <w:r w:rsidRPr="362A5EAB">
              <w:rPr>
                <w:rFonts w:eastAsia="Times New Roman" w:cs="Segoe UI"/>
                <w:color w:val="00A4B7" w:themeColor="accent1"/>
                <w:u w:val="single"/>
                <w:lang w:eastAsia="fr-FR"/>
              </w:rPr>
              <w:t>= le montant de l’offre du soumissionnaire « i » </w:t>
            </w:r>
            <w:r w:rsidRPr="362A5EAB">
              <w:rPr>
                <w:rFonts w:eastAsia="Times New Roman" w:cs="Segoe UI"/>
                <w:color w:val="00A4B7" w:themeColor="accent1"/>
                <w:lang w:val="fr-FR" w:eastAsia="fr-FR"/>
              </w:rPr>
              <w:t> </w:t>
            </w:r>
          </w:p>
          <w:p w14:paraId="16B36A4A" w14:textId="77777777" w:rsidR="0067373A" w:rsidRDefault="0067373A" w:rsidP="00F44CD5">
            <w:pPr>
              <w:numPr>
                <w:ilvl w:val="0"/>
                <w:numId w:val="55"/>
              </w:numPr>
              <w:spacing w:after="0" w:line="240" w:lineRule="auto"/>
              <w:ind w:left="1080" w:firstLine="0"/>
              <w:rPr>
                <w:rFonts w:eastAsia="Times New Roman" w:cs="Segoe UI"/>
                <w:color w:val="00A4B7" w:themeColor="accent1"/>
                <w:lang w:val="fr-FR" w:eastAsia="fr-FR"/>
              </w:rPr>
            </w:pPr>
            <w:r w:rsidRPr="362A5EAB">
              <w:rPr>
                <w:rFonts w:eastAsia="Times New Roman" w:cs="Segoe UI"/>
                <w:color w:val="00A4B7" w:themeColor="accent1"/>
                <w:u w:val="single"/>
                <w:lang w:eastAsia="fr-FR"/>
              </w:rPr>
              <w:t>P</w:t>
            </w:r>
            <w:r w:rsidRPr="362A5EAB">
              <w:rPr>
                <w:rFonts w:eastAsia="Times New Roman" w:cs="Segoe UI"/>
                <w:color w:val="00A4B7" w:themeColor="accent1"/>
                <w:sz w:val="12"/>
                <w:szCs w:val="12"/>
                <w:u w:val="single"/>
                <w:lang w:eastAsia="fr-FR"/>
              </w:rPr>
              <w:t xml:space="preserve">min </w:t>
            </w:r>
            <w:r w:rsidRPr="362A5EAB">
              <w:rPr>
                <w:rFonts w:eastAsia="Times New Roman" w:cs="Segoe UI"/>
                <w:color w:val="00A4B7" w:themeColor="accent1"/>
                <w:u w:val="single"/>
                <w:lang w:eastAsia="fr-FR"/>
              </w:rPr>
              <w:t>= le montant de l’offre régulière la plus économique </w:t>
            </w:r>
            <w:r w:rsidRPr="362A5EAB">
              <w:rPr>
                <w:rFonts w:eastAsia="Times New Roman" w:cs="Segoe UI"/>
                <w:color w:val="00A4B7" w:themeColor="accent1"/>
                <w:lang w:val="fr-FR" w:eastAsia="fr-FR"/>
              </w:rPr>
              <w:t> </w:t>
            </w:r>
          </w:p>
          <w:p w14:paraId="7C0154D2" w14:textId="77777777" w:rsidR="0067373A" w:rsidRDefault="0067373A" w:rsidP="00F44CD5">
            <w:pPr>
              <w:spacing w:beforeAutospacing="1" w:afterAutospacing="1" w:line="240" w:lineRule="auto"/>
              <w:ind w:left="720"/>
              <w:rPr>
                <w:rFonts w:ascii="Segoe UI" w:eastAsia="Times New Roman" w:hAnsi="Segoe UI" w:cs="Segoe UI"/>
                <w:color w:val="00A4B7" w:themeColor="accent1"/>
                <w:sz w:val="18"/>
                <w:szCs w:val="18"/>
                <w:lang w:val="fr-FR" w:eastAsia="fr-FR"/>
              </w:rPr>
            </w:pPr>
            <w:r w:rsidRPr="362A5EAB">
              <w:rPr>
                <w:rFonts w:eastAsia="Times New Roman" w:cs="Segoe UI"/>
                <w:color w:val="00A4B7" w:themeColor="accent1"/>
                <w:u w:val="single"/>
                <w:lang w:eastAsia="fr-FR"/>
              </w:rPr>
              <w:t>Document à transmettre : </w:t>
            </w:r>
            <w:r w:rsidRPr="362A5EAB">
              <w:rPr>
                <w:rFonts w:eastAsia="Times New Roman" w:cs="Segoe UI"/>
                <w:color w:val="00A4B7" w:themeColor="accent1"/>
                <w:lang w:val="fr-FR" w:eastAsia="fr-FR"/>
              </w:rPr>
              <w:t> </w:t>
            </w:r>
          </w:p>
          <w:p w14:paraId="5A20087B" w14:textId="77777777" w:rsidR="0067373A" w:rsidRDefault="0067373A" w:rsidP="00F44CD5">
            <w:pPr>
              <w:spacing w:beforeAutospacing="1" w:afterAutospacing="1" w:line="240" w:lineRule="auto"/>
              <w:rPr>
                <w:rFonts w:ascii="Arial" w:eastAsia="Times New Roman" w:hAnsi="Arial" w:cs="Arial"/>
                <w:color w:val="00A4B7" w:themeColor="accent1"/>
                <w:lang w:val="fr-FR" w:eastAsia="fr-FR"/>
              </w:rPr>
            </w:pPr>
            <w:r w:rsidRPr="362A5EAB">
              <w:rPr>
                <w:rFonts w:eastAsia="Times New Roman" w:cs="Segoe UI"/>
                <w:color w:val="00A4B7" w:themeColor="accent1"/>
                <w:u w:val="single"/>
                <w:lang w:eastAsia="fr-FR"/>
              </w:rPr>
              <w:t>• MR2017 : bordereau des prix</w:t>
            </w:r>
            <w:r w:rsidRPr="362A5EAB">
              <w:rPr>
                <w:rFonts w:ascii="Arial" w:eastAsia="Times New Roman" w:hAnsi="Arial" w:cs="Arial"/>
                <w:color w:val="00A4B7" w:themeColor="accent1"/>
                <w:u w:val="single"/>
                <w:lang w:eastAsia="fr-FR"/>
              </w:rPr>
              <w:t xml:space="preserve"> </w:t>
            </w:r>
            <w:r w:rsidRPr="362A5EAB">
              <w:rPr>
                <w:rFonts w:ascii="Arial" w:eastAsia="Times New Roman" w:hAnsi="Arial" w:cs="Arial"/>
                <w:color w:val="00A4B7" w:themeColor="accent1"/>
                <w:lang w:val="fr-FR" w:eastAsia="fr-FR"/>
              </w:rPr>
              <w:t> </w:t>
            </w:r>
          </w:p>
          <w:p w14:paraId="19F22AD5" w14:textId="77777777" w:rsidR="0067373A" w:rsidRDefault="0067373A" w:rsidP="00F44CD5">
            <w:pPr>
              <w:spacing w:beforeAutospacing="1" w:afterAutospacing="1" w:line="240" w:lineRule="auto"/>
              <w:rPr>
                <w:rFonts w:ascii="Segoe UI" w:eastAsia="Times New Roman" w:hAnsi="Segoe UI" w:cs="Segoe UI"/>
                <w:color w:val="00A4B7" w:themeColor="accent1"/>
                <w:sz w:val="18"/>
                <w:szCs w:val="18"/>
                <w:lang w:val="fr-FR" w:eastAsia="fr-FR"/>
              </w:rPr>
            </w:pPr>
          </w:p>
          <w:p w14:paraId="7A61E02D" w14:textId="77777777" w:rsidR="0067373A" w:rsidRDefault="0067373A" w:rsidP="00F44CD5">
            <w:pPr>
              <w:pStyle w:val="Paragraphedeliste"/>
              <w:numPr>
                <w:ilvl w:val="0"/>
                <w:numId w:val="54"/>
              </w:numPr>
              <w:rPr>
                <w:b/>
                <w:bCs/>
                <w:color w:val="00A4B7" w:themeColor="accent1"/>
              </w:rPr>
            </w:pPr>
            <w:r w:rsidRPr="362A5EAB">
              <w:rPr>
                <w:b/>
                <w:bCs/>
                <w:color w:val="00A4B7" w:themeColor="accent1"/>
              </w:rPr>
              <w:t xml:space="preserve">Méthodologie de réemploi </w:t>
            </w:r>
          </w:p>
          <w:p w14:paraId="17E22466" w14:textId="77777777" w:rsidR="0067373A" w:rsidRDefault="0067373A" w:rsidP="00F44CD5">
            <w:pPr>
              <w:rPr>
                <w:b/>
                <w:bCs/>
                <w:color w:val="00A4B7" w:themeColor="accent1"/>
              </w:rPr>
            </w:pPr>
            <w:r w:rsidRPr="362A5EAB">
              <w:rPr>
                <w:b/>
                <w:bCs/>
                <w:color w:val="00A4B7" w:themeColor="accent1"/>
              </w:rPr>
              <w:t>/20</w:t>
            </w:r>
          </w:p>
          <w:p w14:paraId="599B0EE1" w14:textId="77777777" w:rsidR="0067373A" w:rsidRDefault="0067373A" w:rsidP="00F44CD5">
            <w:pPr>
              <w:jc w:val="both"/>
              <w:rPr>
                <w:color w:val="00A4B7" w:themeColor="accent1"/>
              </w:rPr>
            </w:pPr>
            <w:r w:rsidRPr="362A5EAB">
              <w:rPr>
                <w:b/>
                <w:bCs/>
                <w:color w:val="00A4B7" w:themeColor="accent1"/>
              </w:rPr>
              <w:t>L’offre du soumissionnaire qui n’obtient pas au moins 50% des points au critère 2 « Méthodologie » est grevée d’irrégularité́ substantielle et donc rejet</w:t>
            </w:r>
            <w:r w:rsidRPr="362A5EAB">
              <w:rPr>
                <w:rFonts w:cs="Century Gothic"/>
                <w:b/>
                <w:bCs/>
                <w:color w:val="00A4B7" w:themeColor="accent1"/>
              </w:rPr>
              <w:t>é</w:t>
            </w:r>
            <w:r w:rsidRPr="362A5EAB">
              <w:rPr>
                <w:b/>
                <w:bCs/>
                <w:color w:val="00A4B7" w:themeColor="accent1"/>
              </w:rPr>
              <w:t>e</w:t>
            </w:r>
            <w:r w:rsidRPr="362A5EAB">
              <w:rPr>
                <w:color w:val="00A4B7" w:themeColor="accent1"/>
              </w:rPr>
              <w:t xml:space="preserve">. </w:t>
            </w:r>
          </w:p>
          <w:p w14:paraId="2C96C5ED" w14:textId="77777777" w:rsidR="0067373A" w:rsidRDefault="0067373A" w:rsidP="00F44CD5">
            <w:pPr>
              <w:jc w:val="both"/>
              <w:rPr>
                <w:color w:val="00A4B7" w:themeColor="accent1"/>
              </w:rPr>
            </w:pPr>
            <w:r w:rsidRPr="362A5EAB">
              <w:rPr>
                <w:color w:val="00A4B7" w:themeColor="accent1"/>
              </w:rPr>
              <w:t xml:space="preserve">Le soumissionnaire joint à son offre une note méthodologique permettant d’apprécier l’approche qui sera mise en œuvre pour maximiser la circularité du projet. Cette note </w:t>
            </w:r>
            <w:r w:rsidRPr="362A5EAB">
              <w:rPr>
                <w:color w:val="00A4B7" w:themeColor="accent1"/>
              </w:rPr>
              <w:lastRenderedPageBreak/>
              <w:t>démontrera comment l’approche et l’organisation du soumissionnaire permettent d’atteindre les objectifs et exigences de l’adjudicateur.</w:t>
            </w:r>
          </w:p>
          <w:p w14:paraId="2F33D610" w14:textId="77777777" w:rsidR="0067373A" w:rsidRDefault="0067373A" w:rsidP="00F44CD5">
            <w:pPr>
              <w:jc w:val="both"/>
              <w:rPr>
                <w:color w:val="00A4B7" w:themeColor="accent1"/>
              </w:rPr>
            </w:pPr>
            <w:r w:rsidRPr="362A5EAB">
              <w:rPr>
                <w:color w:val="00A4B7" w:themeColor="accent1"/>
              </w:rPr>
              <w:t xml:space="preserve">Documents à transmettre : </w:t>
            </w:r>
          </w:p>
          <w:p w14:paraId="72A7E9CB" w14:textId="77777777" w:rsidR="0067373A" w:rsidRDefault="0067373A" w:rsidP="00F44CD5">
            <w:pPr>
              <w:jc w:val="both"/>
              <w:rPr>
                <w:color w:val="00A4B7" w:themeColor="accent1"/>
              </w:rPr>
            </w:pPr>
            <w:r w:rsidRPr="362A5EAB">
              <w:rPr>
                <w:color w:val="00A4B7" w:themeColor="accent1"/>
              </w:rPr>
              <w:t>• Une note méthodologique fera maximum 5 pages A4 et abordera de manière générale la circularité du chantier et notamment les éléments suivants :</w:t>
            </w:r>
          </w:p>
          <w:p w14:paraId="2EC1039D" w14:textId="77777777" w:rsidR="0067373A" w:rsidRDefault="0067373A" w:rsidP="00F44CD5">
            <w:pPr>
              <w:numPr>
                <w:ilvl w:val="0"/>
                <w:numId w:val="25"/>
              </w:numPr>
              <w:jc w:val="both"/>
              <w:rPr>
                <w:color w:val="00A4B7" w:themeColor="accent1"/>
                <w:u w:val="single"/>
              </w:rPr>
            </w:pPr>
            <w:r w:rsidRPr="362A5EAB">
              <w:rPr>
                <w:color w:val="00A4B7" w:themeColor="accent1"/>
                <w:u w:val="single"/>
              </w:rPr>
              <w:t>Réemploi :</w:t>
            </w:r>
          </w:p>
          <w:p w14:paraId="3DB4630B" w14:textId="77777777" w:rsidR="0067373A" w:rsidRDefault="0067373A" w:rsidP="00F44CD5">
            <w:pPr>
              <w:jc w:val="both"/>
              <w:rPr>
                <w:color w:val="00A4B7" w:themeColor="accent1"/>
              </w:rPr>
            </w:pPr>
            <w:r w:rsidRPr="362A5EAB">
              <w:rPr>
                <w:color w:val="00A4B7" w:themeColor="accent1"/>
              </w:rPr>
              <w:t>Méthodologie mise en œuvre afin de maximiser le réemploi dans le cadre du présent marché en abordant notamment les points suivants :</w:t>
            </w:r>
          </w:p>
          <w:p w14:paraId="4C488200" w14:textId="77777777" w:rsidR="0067373A" w:rsidRDefault="0067373A" w:rsidP="00F44CD5">
            <w:pPr>
              <w:jc w:val="both"/>
              <w:rPr>
                <w:color w:val="00A4B7" w:themeColor="accent1"/>
              </w:rPr>
            </w:pPr>
            <w:r w:rsidRPr="362A5EAB">
              <w:rPr>
                <w:color w:val="00A4B7" w:themeColor="accent1"/>
              </w:rPr>
              <w:t>- Comment seront stockés et déplacés les différents matériaux et éléments nécessitant une dépose / traitement / repose et ce conformément aux conditions de stockage tels que décrits au cahier des charges technique ?</w:t>
            </w:r>
          </w:p>
          <w:p w14:paraId="14B00E26" w14:textId="77777777" w:rsidR="0067373A" w:rsidRDefault="0067373A" w:rsidP="00F44CD5">
            <w:pPr>
              <w:jc w:val="both"/>
              <w:rPr>
                <w:color w:val="00A4B7" w:themeColor="accent1"/>
              </w:rPr>
            </w:pPr>
            <w:r w:rsidRPr="362A5EAB">
              <w:rPr>
                <w:color w:val="00A4B7" w:themeColor="accent1"/>
              </w:rPr>
              <w:t>- Expliciter les démarches liées à la recherche de matériaux issus des filières de réemploi à mettre en œuvre dans le chantier, notamment en ce qui concerne la fourniture, le stockage et la protection des matériaux contre le vol et les intempéries (détailler spécifiquement le cas de la structure acier des terrasses).</w:t>
            </w:r>
          </w:p>
          <w:p w14:paraId="411B7A9B" w14:textId="77777777" w:rsidR="0067373A" w:rsidRDefault="0067373A" w:rsidP="00F44CD5">
            <w:pPr>
              <w:jc w:val="both"/>
              <w:rPr>
                <w:color w:val="00A4B7" w:themeColor="accent1"/>
              </w:rPr>
            </w:pPr>
            <w:r w:rsidRPr="362A5EAB">
              <w:rPr>
                <w:color w:val="00A4B7" w:themeColor="accent1"/>
              </w:rPr>
              <w:t>- Comment la stratégie de réemploi sera accompagnée au cours du chantier ? Quelle méthodologie est mise en place pour monitorer et documenter les opérations de réemploi afin de pouvoir transmettre les informations utiles aux auteurs de projets afin qu’ils puissent tenir à jour le tableau de monitoring ?</w:t>
            </w:r>
          </w:p>
          <w:p w14:paraId="563B6BFE" w14:textId="77777777" w:rsidR="0067373A" w:rsidRDefault="0067373A" w:rsidP="00F44CD5">
            <w:pPr>
              <w:jc w:val="both"/>
              <w:rPr>
                <w:color w:val="00A4B7" w:themeColor="accent1"/>
              </w:rPr>
            </w:pPr>
            <w:r w:rsidRPr="362A5EAB">
              <w:rPr>
                <w:color w:val="00A4B7" w:themeColor="accent1"/>
              </w:rPr>
              <w:t>- Comment les opérations de démantèlement, de manutention des éléments démontée et de fourniture de matériaux de réemploi sont intégrées dans le planning de chantier ? Quel sera l’impact sur le planning ? Identifiez les phases impactées par ces démarches. Comment intégrer ces questions dans la gestion du planning global du chantier ?</w:t>
            </w:r>
          </w:p>
          <w:p w14:paraId="40AAC764" w14:textId="77777777" w:rsidR="0067373A" w:rsidRDefault="0067373A" w:rsidP="00F44CD5">
            <w:pPr>
              <w:jc w:val="both"/>
              <w:rPr>
                <w:color w:val="00A4B7" w:themeColor="accent1"/>
              </w:rPr>
            </w:pPr>
            <w:r w:rsidRPr="362A5EAB">
              <w:rPr>
                <w:color w:val="00A4B7" w:themeColor="accent1"/>
              </w:rPr>
              <w:t>- Question plus générale : quelles améliorations proposez-vous pour optimiser et améliorer la démarche de réemploi et circularité ?</w:t>
            </w:r>
          </w:p>
          <w:p w14:paraId="72B0122E" w14:textId="77777777" w:rsidR="0067373A" w:rsidRDefault="0067373A" w:rsidP="00F44CD5">
            <w:pPr>
              <w:jc w:val="both"/>
              <w:rPr>
                <w:color w:val="00A4B7" w:themeColor="accent1"/>
              </w:rPr>
            </w:pPr>
            <w:r w:rsidRPr="362A5EAB">
              <w:rPr>
                <w:b/>
                <w:bCs/>
                <w:color w:val="00A4B7" w:themeColor="accent1"/>
              </w:rPr>
              <w:t>Cotation</w:t>
            </w:r>
            <w:r>
              <w:br/>
            </w:r>
            <w:r w:rsidRPr="362A5EAB">
              <w:rPr>
                <w:color w:val="00A4B7" w:themeColor="accent1"/>
              </w:rPr>
              <w:t>La note méthodologique sera analysée par l’adjudicateur pour apprécier la cohérence et la faisabilité́ de l</w:t>
            </w:r>
            <w:r w:rsidRPr="362A5EAB">
              <w:rPr>
                <w:rFonts w:cs="Century Gothic"/>
                <w:color w:val="00A4B7" w:themeColor="accent1"/>
              </w:rPr>
              <w:t>’</w:t>
            </w:r>
            <w:r w:rsidRPr="362A5EAB">
              <w:rPr>
                <w:color w:val="00A4B7" w:themeColor="accent1"/>
              </w:rPr>
              <w:t>offre. L</w:t>
            </w:r>
            <w:r w:rsidRPr="362A5EAB">
              <w:rPr>
                <w:rFonts w:cs="Century Gothic"/>
                <w:color w:val="00A4B7" w:themeColor="accent1"/>
              </w:rPr>
              <w:t>’</w:t>
            </w:r>
            <w:r w:rsidRPr="362A5EAB">
              <w:rPr>
                <w:color w:val="00A4B7" w:themeColor="accent1"/>
              </w:rPr>
              <w:t>adjudicateur estime qu</w:t>
            </w:r>
            <w:r w:rsidRPr="362A5EAB">
              <w:rPr>
                <w:rFonts w:cs="Century Gothic"/>
                <w:color w:val="00A4B7" w:themeColor="accent1"/>
              </w:rPr>
              <w:t>’</w:t>
            </w:r>
            <w:r w:rsidRPr="362A5EAB">
              <w:rPr>
                <w:color w:val="00A4B7" w:themeColor="accent1"/>
              </w:rPr>
              <w:t>il est essentiel, dans une perspective d</w:t>
            </w:r>
            <w:r w:rsidRPr="362A5EAB">
              <w:rPr>
                <w:rFonts w:cs="Century Gothic"/>
                <w:color w:val="00A4B7" w:themeColor="accent1"/>
              </w:rPr>
              <w:t>’é</w:t>
            </w:r>
            <w:r w:rsidRPr="362A5EAB">
              <w:rPr>
                <w:color w:val="00A4B7" w:themeColor="accent1"/>
              </w:rPr>
              <w:t>conomie circulaire, de d</w:t>
            </w:r>
            <w:r w:rsidRPr="362A5EAB">
              <w:rPr>
                <w:rFonts w:cs="Century Gothic"/>
                <w:color w:val="00A4B7" w:themeColor="accent1"/>
              </w:rPr>
              <w:t>é</w:t>
            </w:r>
            <w:r w:rsidRPr="362A5EAB">
              <w:rPr>
                <w:color w:val="00A4B7" w:themeColor="accent1"/>
              </w:rPr>
              <w:t>construire les b</w:t>
            </w:r>
            <w:r w:rsidRPr="362A5EAB">
              <w:rPr>
                <w:rFonts w:cs="Century Gothic"/>
                <w:color w:val="00A4B7" w:themeColor="accent1"/>
              </w:rPr>
              <w:t>â</w:t>
            </w:r>
            <w:r w:rsidRPr="362A5EAB">
              <w:rPr>
                <w:color w:val="00A4B7" w:themeColor="accent1"/>
              </w:rPr>
              <w:t>timents afin de maximiser le r</w:t>
            </w:r>
            <w:r w:rsidRPr="362A5EAB">
              <w:rPr>
                <w:rFonts w:cs="Century Gothic"/>
                <w:color w:val="00A4B7" w:themeColor="accent1"/>
              </w:rPr>
              <w:t>é</w:t>
            </w:r>
            <w:r w:rsidRPr="362A5EAB">
              <w:rPr>
                <w:color w:val="00A4B7" w:themeColor="accent1"/>
              </w:rPr>
              <w:t>emploi d</w:t>
            </w:r>
            <w:r w:rsidRPr="362A5EAB">
              <w:rPr>
                <w:rFonts w:cs="Century Gothic"/>
                <w:color w:val="00A4B7" w:themeColor="accent1"/>
              </w:rPr>
              <w:t>’</w:t>
            </w:r>
            <w:r w:rsidRPr="362A5EAB">
              <w:rPr>
                <w:color w:val="00A4B7" w:themeColor="accent1"/>
              </w:rPr>
              <w:t>abord, le recyclage de haute qualit</w:t>
            </w:r>
            <w:r w:rsidRPr="362A5EAB">
              <w:rPr>
                <w:rFonts w:cs="Century Gothic"/>
                <w:color w:val="00A4B7" w:themeColor="accent1"/>
              </w:rPr>
              <w:t>é</w:t>
            </w:r>
            <w:r w:rsidRPr="362A5EAB">
              <w:rPr>
                <w:color w:val="00A4B7" w:themeColor="accent1"/>
              </w:rPr>
              <w:t xml:space="preserve"> ensuite. Les clauses techniques du cahier sp</w:t>
            </w:r>
            <w:r w:rsidRPr="362A5EAB">
              <w:rPr>
                <w:rFonts w:cs="Century Gothic"/>
                <w:color w:val="00A4B7" w:themeColor="accent1"/>
              </w:rPr>
              <w:t>é</w:t>
            </w:r>
            <w:r w:rsidRPr="362A5EAB">
              <w:rPr>
                <w:color w:val="00A4B7" w:themeColor="accent1"/>
              </w:rPr>
              <w:t>cial des charges s</w:t>
            </w:r>
            <w:r w:rsidRPr="362A5EAB">
              <w:rPr>
                <w:rFonts w:cs="Century Gothic"/>
                <w:color w:val="00A4B7" w:themeColor="accent1"/>
              </w:rPr>
              <w:t>’</w:t>
            </w:r>
            <w:r w:rsidRPr="362A5EAB">
              <w:rPr>
                <w:color w:val="00A4B7" w:themeColor="accent1"/>
              </w:rPr>
              <w:t>inscrivent dans cette dynamique.</w:t>
            </w:r>
          </w:p>
          <w:p w14:paraId="67B65A28" w14:textId="77777777" w:rsidR="0067373A" w:rsidRDefault="0067373A" w:rsidP="00F44CD5">
            <w:pPr>
              <w:jc w:val="both"/>
              <w:rPr>
                <w:color w:val="00A4B7" w:themeColor="accent1"/>
              </w:rPr>
            </w:pPr>
            <w:r w:rsidRPr="362A5EAB">
              <w:rPr>
                <w:color w:val="00A4B7" w:themeColor="accent1"/>
              </w:rPr>
              <w:t>L’adjudicateur évaluera si l’organisation proposée tient compte de l’ensemble des contraintes du chantier et démontre la bonne compréhension des étapes spécifiques de celui-ci et comment elles s’inscrivent dans la globalité́ du chantier.</w:t>
            </w:r>
          </w:p>
          <w:p w14:paraId="59AD9CA7" w14:textId="77777777" w:rsidR="0067373A" w:rsidRDefault="0067373A" w:rsidP="00F44CD5">
            <w:pPr>
              <w:jc w:val="both"/>
              <w:rPr>
                <w:color w:val="00A4B7" w:themeColor="accent1"/>
              </w:rPr>
            </w:pPr>
            <w:r w:rsidRPr="362A5EAB">
              <w:rPr>
                <w:color w:val="00A4B7" w:themeColor="accent1"/>
              </w:rPr>
              <w:t xml:space="preserve">Il appréciera, entre autres, la compréhension des enjeux techniques et l’attention portée aux critères de réemploi. </w:t>
            </w:r>
          </w:p>
        </w:tc>
      </w:tr>
    </w:tbl>
    <w:p w14:paraId="2613E9C1" w14:textId="77777777" w:rsidR="00CB5E38" w:rsidRPr="00E118C8" w:rsidRDefault="00CB5E38" w:rsidP="00234B08">
      <w:pPr>
        <w:spacing w:after="0" w:line="240" w:lineRule="auto"/>
        <w:rPr>
          <w:rFonts w:eastAsia="Times New Roman"/>
          <w:bCs/>
          <w:lang w:val="fr-FR"/>
        </w:rPr>
      </w:pPr>
    </w:p>
    <w:p w14:paraId="7F85A484" w14:textId="762EF876" w:rsidR="0065301F" w:rsidRPr="00BA20AE" w:rsidRDefault="6CC12764" w:rsidP="00BA20AE">
      <w:pPr>
        <w:pStyle w:val="Titre3"/>
      </w:pPr>
      <w:bookmarkStart w:id="21" w:name="_Toc1329208053"/>
      <w:r>
        <w:lastRenderedPageBreak/>
        <w:t>I</w:t>
      </w:r>
      <w:r w:rsidR="0070065A">
        <w:t xml:space="preserve">I.1.2. </w:t>
      </w:r>
      <w:r w:rsidR="00D7445B">
        <w:t>A</w:t>
      </w:r>
      <w:r w:rsidR="006F425A">
        <w:t xml:space="preserve">rrêté royal du 18 avril 2017 </w:t>
      </w:r>
      <w:r w:rsidR="00D7445B">
        <w:t>(arrêté « passation »)</w:t>
      </w:r>
      <w:bookmarkEnd w:id="21"/>
    </w:p>
    <w:p w14:paraId="2A40842A" w14:textId="77777777" w:rsidR="009E4979" w:rsidRPr="005C67EA" w:rsidRDefault="009E4979" w:rsidP="008A2675">
      <w:pPr>
        <w:spacing w:after="0" w:line="240" w:lineRule="auto"/>
        <w:jc w:val="center"/>
      </w:pPr>
      <w:r w:rsidRPr="005C67EA">
        <w:t>Complété par ce qui suit :</w:t>
      </w:r>
    </w:p>
    <w:p w14:paraId="1037B8A3" w14:textId="77777777" w:rsidR="00652216" w:rsidRPr="005C67EA" w:rsidRDefault="00652216" w:rsidP="0065301F">
      <w:pPr>
        <w:spacing w:after="0" w:line="240" w:lineRule="auto"/>
        <w:jc w:val="both"/>
        <w:rPr>
          <w:b/>
          <w:u w:val="single"/>
        </w:rPr>
      </w:pPr>
    </w:p>
    <w:p w14:paraId="1AB596EF" w14:textId="77777777" w:rsidR="00652216" w:rsidRPr="00DE32E0" w:rsidRDefault="00BA20AE" w:rsidP="00BA20AE">
      <w:pPr>
        <w:pStyle w:val="Titre4"/>
        <w:rPr>
          <w:b w:val="0"/>
          <w:bCs w:val="0"/>
        </w:rPr>
      </w:pPr>
      <w:bookmarkStart w:id="22" w:name="_Toc2085724269"/>
      <w:r>
        <w:t>Art. 26-28</w:t>
      </w:r>
      <w:r w:rsidR="0032794A">
        <w:t> : Détermination</w:t>
      </w:r>
      <w:r w:rsidR="00652216">
        <w:t xml:space="preserve"> des prix</w:t>
      </w:r>
      <w:bookmarkEnd w:id="22"/>
    </w:p>
    <w:p w14:paraId="2CA3BA8C" w14:textId="007D458C" w:rsidR="0C19AD53" w:rsidRDefault="0C19AD53" w:rsidP="0C19AD53">
      <w:pPr>
        <w:spacing w:after="0" w:line="240" w:lineRule="auto"/>
        <w:jc w:val="both"/>
      </w:pPr>
    </w:p>
    <w:p w14:paraId="428BA23E" w14:textId="45B2530C" w:rsidR="00652216" w:rsidRPr="00DE32E0" w:rsidRDefault="00652216" w:rsidP="00652216">
      <w:pPr>
        <w:spacing w:after="0" w:line="240" w:lineRule="auto"/>
        <w:jc w:val="both"/>
      </w:pPr>
      <w:r>
        <w:t>En ce qui concerne la détermination des prix, le marché est mixte, c’est-à-dire qu’il est en partie à bordereau de prix (quantités présumées)</w:t>
      </w:r>
      <w:r w:rsidR="74F0BD6D">
        <w:t>,</w:t>
      </w:r>
      <w:r>
        <w:t xml:space="preserve"> en partie à prix global (quantités forfaitaires)</w:t>
      </w:r>
      <w:r w:rsidR="1DB491FB">
        <w:t xml:space="preserve"> et en partie à remboursement (sommes à justifier)</w:t>
      </w:r>
      <w:r>
        <w:t>. Seuls les postes du métré portant la mention « QP » (quantités présumées) sont des postes à bordereau de prix pour lesquels seul le prix unitaire des prestations est forfaitaire ; les autres postes sont des postes à forfait.</w:t>
      </w:r>
    </w:p>
    <w:p w14:paraId="687C6DE0" w14:textId="77777777" w:rsidR="00652216" w:rsidRPr="00DE32E0" w:rsidRDefault="00652216" w:rsidP="00652216">
      <w:pPr>
        <w:spacing w:after="0" w:line="240" w:lineRule="auto"/>
        <w:jc w:val="both"/>
      </w:pPr>
    </w:p>
    <w:p w14:paraId="75DF1060" w14:textId="77777777" w:rsidR="00652216" w:rsidRPr="00DE32E0" w:rsidRDefault="00652216" w:rsidP="00652216">
      <w:pPr>
        <w:spacing w:after="0" w:line="240" w:lineRule="auto"/>
        <w:jc w:val="both"/>
      </w:pPr>
      <w:r w:rsidRPr="00DE32E0">
        <w:t>La mention « QP » est indiquée dans la colonne 5 « unité » du métré récapitulatif.</w:t>
      </w:r>
    </w:p>
    <w:p w14:paraId="5B2F9378" w14:textId="77777777" w:rsidR="00652216" w:rsidRPr="00DE32E0" w:rsidRDefault="00652216" w:rsidP="00652216">
      <w:pPr>
        <w:spacing w:after="0" w:line="240" w:lineRule="auto"/>
        <w:jc w:val="both"/>
      </w:pPr>
    </w:p>
    <w:p w14:paraId="06F50113" w14:textId="77777777" w:rsidR="00652216" w:rsidRPr="00DE32E0" w:rsidRDefault="00652216" w:rsidP="00652216">
      <w:pPr>
        <w:spacing w:after="0" w:line="240" w:lineRule="auto"/>
        <w:jc w:val="both"/>
      </w:pPr>
      <w:r w:rsidRPr="0C19AD53">
        <w:rPr>
          <w:u w:val="single"/>
        </w:rPr>
        <w:t>Exemple</w:t>
      </w:r>
      <w:r>
        <w:t> : m²/QP</w:t>
      </w:r>
    </w:p>
    <w:p w14:paraId="74166989" w14:textId="4AB466E8" w:rsidR="0C19AD53" w:rsidRDefault="0C19AD53" w:rsidP="0C19AD53">
      <w:pPr>
        <w:spacing w:after="0" w:line="240" w:lineRule="auto"/>
        <w:jc w:val="both"/>
      </w:pPr>
    </w:p>
    <w:p w14:paraId="21FA9289" w14:textId="7F8A393D" w:rsidR="12509FC4" w:rsidRPr="00371309" w:rsidRDefault="12509FC4" w:rsidP="7FEC903F">
      <w:pPr>
        <w:spacing w:after="0" w:line="240" w:lineRule="auto"/>
        <w:jc w:val="both"/>
        <w:rPr>
          <w:lang w:val="fr-FR"/>
        </w:rPr>
      </w:pPr>
      <w:r w:rsidRPr="7FEC903F">
        <w:rPr>
          <w:rFonts w:ascii="Arial" w:eastAsia="Century Gothic" w:hAnsi="Arial" w:cs="Arial"/>
          <w:i/>
          <w:iCs/>
          <w:color w:val="D13438"/>
          <w:sz w:val="19"/>
          <w:szCs w:val="19"/>
          <w:u w:val="single"/>
          <w:lang w:val="fr-FR"/>
        </w:rPr>
        <w:t>​</w:t>
      </w:r>
      <w:r w:rsidRPr="7FEC903F">
        <w:rPr>
          <w:lang w:val="fr-FR"/>
        </w:rPr>
        <w:t xml:space="preserve">Les postes à prix « somme à justifier » (SAJ) sont des postes pour lesquels des sommes sont réservées afin de couvrir des besoins non encore déterminables avant l’exécution du marché. </w:t>
      </w:r>
    </w:p>
    <w:p w14:paraId="2261B8C1" w14:textId="33A6E6D5" w:rsidR="12509FC4" w:rsidRPr="00371309" w:rsidRDefault="12509FC4" w:rsidP="7FEC903F">
      <w:pPr>
        <w:spacing w:after="0" w:line="240" w:lineRule="auto"/>
        <w:jc w:val="both"/>
        <w:rPr>
          <w:lang w:val="fr-FR"/>
        </w:rPr>
      </w:pPr>
    </w:p>
    <w:p w14:paraId="5525B6CB" w14:textId="40938E2D" w:rsidR="12509FC4" w:rsidRPr="00371309" w:rsidRDefault="12509FC4" w:rsidP="362A5EAB">
      <w:pPr>
        <w:spacing w:after="0" w:line="240" w:lineRule="auto"/>
        <w:jc w:val="both"/>
        <w:rPr>
          <w:lang w:val="fr-FR"/>
        </w:rPr>
      </w:pPr>
      <w:r w:rsidRPr="7FEC903F">
        <w:rPr>
          <w:lang w:val="fr-FR"/>
        </w:rPr>
        <w:t xml:space="preserve">En effet, le choix du type de clause sociale revient à l’adjudicataire après attribution et son paiement dépendra de l’exécution effective de la clause ainsi que du coût réel. Il est à noter que ce coût réel ne pourra être supérieur au maximum fixé dans les documents du marché. </w:t>
      </w:r>
    </w:p>
    <w:p w14:paraId="070D72E9" w14:textId="7617990F" w:rsidR="0C19AD53" w:rsidRPr="00371309" w:rsidRDefault="0C19AD53" w:rsidP="362A5EAB">
      <w:pPr>
        <w:spacing w:after="0" w:line="240" w:lineRule="auto"/>
        <w:jc w:val="both"/>
        <w:rPr>
          <w:lang w:val="fr-FR"/>
        </w:rPr>
      </w:pPr>
    </w:p>
    <w:p w14:paraId="43EA6924" w14:textId="6BAE99FB" w:rsidR="12509FC4" w:rsidRDefault="12509FC4" w:rsidP="0C19AD53">
      <w:pPr>
        <w:spacing w:after="0" w:line="240" w:lineRule="auto"/>
        <w:jc w:val="both"/>
        <w:rPr>
          <w:lang w:val="fr-FR"/>
        </w:rPr>
      </w:pPr>
      <w:r w:rsidRPr="362A5EAB">
        <w:rPr>
          <w:lang w:val="fr-FR"/>
        </w:rPr>
        <w:t xml:space="preserve">Le montant maximum de ces postes est imposé par l’adjudicateur dans l’annexe </w:t>
      </w:r>
      <w:r w:rsidR="7D51C3F4" w:rsidRPr="362A5EAB">
        <w:rPr>
          <w:lang w:val="fr-FR"/>
        </w:rPr>
        <w:t>I</w:t>
      </w:r>
      <w:r w:rsidR="4464D0E0" w:rsidRPr="362A5EAB">
        <w:rPr>
          <w:lang w:val="fr-FR"/>
        </w:rPr>
        <w:t>II.5.</w:t>
      </w:r>
      <w:r w:rsidRPr="362A5EAB">
        <w:rPr>
          <w:lang w:val="fr-FR"/>
        </w:rPr>
        <w:t xml:space="preserve"> « </w:t>
      </w:r>
      <w:r w:rsidR="4EABF7D7" w:rsidRPr="362A5EAB">
        <w:rPr>
          <w:lang w:val="fr-FR"/>
        </w:rPr>
        <w:t>Clauses</w:t>
      </w:r>
      <w:r w:rsidRPr="362A5EAB">
        <w:rPr>
          <w:lang w:val="fr-FR"/>
        </w:rPr>
        <w:t xml:space="preserve"> sociales flexibles » du présent cahier spécial des charges. Il ne doit pas être repris dans le métré</w:t>
      </w:r>
      <w:r w:rsidR="7A561FEB" w:rsidRPr="362A5EAB">
        <w:rPr>
          <w:lang w:val="fr-FR"/>
        </w:rPr>
        <w:t xml:space="preserve"> récapitulatif</w:t>
      </w:r>
      <w:r w:rsidRPr="362A5EAB">
        <w:rPr>
          <w:lang w:val="fr-FR"/>
        </w:rPr>
        <w:t xml:space="preserve">. </w:t>
      </w:r>
      <w:r w:rsidR="3A12056E" w:rsidRPr="362A5EAB">
        <w:rPr>
          <w:lang w:val="fr-FR"/>
        </w:rPr>
        <w:t>Ce montant sera</w:t>
      </w:r>
      <w:r w:rsidRPr="362A5EAB">
        <w:rPr>
          <w:lang w:val="fr-FR"/>
        </w:rPr>
        <w:t xml:space="preserve"> repris dans le DV1 sous l’intitulé « V.</w:t>
      </w:r>
      <w:r>
        <w:tab/>
      </w:r>
      <w:r w:rsidRPr="362A5EAB">
        <w:rPr>
          <w:lang w:val="fr-FR"/>
        </w:rPr>
        <w:t>DIVERS (soumis à la TVA) (g) »</w:t>
      </w:r>
      <w:r w:rsidR="2C5C85BA" w:rsidRPr="362A5EAB">
        <w:rPr>
          <w:lang w:val="fr-FR"/>
        </w:rPr>
        <w:t>.</w:t>
      </w:r>
    </w:p>
    <w:p w14:paraId="0E9006AE" w14:textId="4D4D27DC" w:rsidR="0C19AD53" w:rsidRDefault="0C19AD53" w:rsidP="0C19AD53">
      <w:pPr>
        <w:spacing w:after="0" w:line="240" w:lineRule="auto"/>
        <w:jc w:val="both"/>
      </w:pPr>
    </w:p>
    <w:p w14:paraId="1E3A22A3" w14:textId="6E209E48" w:rsidR="00AA0FFE" w:rsidRPr="00F97C57" w:rsidRDefault="0048786B" w:rsidP="362A5EAB">
      <w:pPr>
        <w:spacing w:after="0" w:line="240" w:lineRule="auto"/>
        <w:jc w:val="both"/>
        <w:rPr>
          <w:i/>
          <w:iCs/>
          <w:color w:val="00A4B7" w:themeColor="accent1"/>
        </w:rPr>
      </w:pPr>
      <w:r w:rsidRPr="362A5EAB">
        <w:rPr>
          <w:i/>
          <w:iCs/>
          <w:color w:val="00A4B7" w:themeColor="accent1"/>
        </w:rPr>
        <w:t xml:space="preserve">(x) </w:t>
      </w:r>
      <w:r w:rsidR="002B6EE5" w:rsidRPr="362A5EAB">
        <w:rPr>
          <w:i/>
          <w:iCs/>
          <w:color w:val="00A4B7" w:themeColor="accent1"/>
        </w:rPr>
        <w:t xml:space="preserve">A insérer en cas de réemploi : </w:t>
      </w:r>
    </w:p>
    <w:p w14:paraId="3B873FA3" w14:textId="77777777" w:rsidR="002B6EE5" w:rsidRPr="00F97C57" w:rsidRDefault="002B6EE5" w:rsidP="362A5EAB">
      <w:pPr>
        <w:spacing w:after="0" w:line="240" w:lineRule="auto"/>
        <w:jc w:val="both"/>
        <w:rPr>
          <w:i/>
          <w:iCs/>
          <w:color w:val="00A4B7" w:themeColor="accent1"/>
        </w:rPr>
      </w:pPr>
    </w:p>
    <w:p w14:paraId="15461229" w14:textId="2575408D" w:rsidR="00575D03" w:rsidRPr="006B45E1" w:rsidRDefault="0080023F" w:rsidP="362A5EAB">
      <w:pPr>
        <w:spacing w:after="0" w:line="240" w:lineRule="auto"/>
        <w:jc w:val="both"/>
        <w:rPr>
          <w:color w:val="00A4B7" w:themeColor="accent1"/>
        </w:rPr>
      </w:pPr>
      <w:r w:rsidRPr="006B45E1">
        <w:rPr>
          <w:color w:val="00A4B7" w:themeColor="accent1"/>
        </w:rPr>
        <w:t xml:space="preserve">Pour les </w:t>
      </w:r>
      <w:r w:rsidR="006C6D12" w:rsidRPr="006B45E1">
        <w:rPr>
          <w:color w:val="00A4B7" w:themeColor="accent1"/>
        </w:rPr>
        <w:t xml:space="preserve">postes </w:t>
      </w:r>
      <w:r w:rsidR="00347165" w:rsidRPr="006B45E1">
        <w:rPr>
          <w:color w:val="00A4B7" w:themeColor="accent1"/>
        </w:rPr>
        <w:t xml:space="preserve">issus des filières de réemploi : </w:t>
      </w:r>
    </w:p>
    <w:p w14:paraId="12890089" w14:textId="36FCA4AB" w:rsidR="00575D03" w:rsidRPr="006B45E1" w:rsidRDefault="00D035F8" w:rsidP="362A5EAB">
      <w:pPr>
        <w:spacing w:after="0" w:line="240" w:lineRule="auto"/>
        <w:jc w:val="both"/>
        <w:rPr>
          <w:color w:val="00A4B7" w:themeColor="accent1"/>
        </w:rPr>
      </w:pPr>
      <w:r w:rsidRPr="006B45E1">
        <w:rPr>
          <w:color w:val="00A4B7" w:themeColor="accent1"/>
        </w:rPr>
        <w:t xml:space="preserve">Les postes à prix « somme à justifier » (SAJ) sont des postes pour lesquels des sommes sont réservées afin de couvrir des besoins non encore déterminables avant l’exécution du marché. Le montant maximum de ces postes est imposé par l’adjudicateur dans le métré récapitulatif. </w:t>
      </w:r>
    </w:p>
    <w:p w14:paraId="6EBDA4F9" w14:textId="77777777" w:rsidR="00575D03" w:rsidRPr="006B45E1" w:rsidRDefault="00575D03" w:rsidP="362A5EAB">
      <w:pPr>
        <w:spacing w:after="0" w:line="240" w:lineRule="auto"/>
        <w:jc w:val="both"/>
        <w:rPr>
          <w:color w:val="00A4B7" w:themeColor="accent1"/>
        </w:rPr>
      </w:pPr>
    </w:p>
    <w:p w14:paraId="1B1F9DB9" w14:textId="1E7AF960" w:rsidR="00D035F8" w:rsidRPr="006B45E1" w:rsidRDefault="00D035F8" w:rsidP="362A5EAB">
      <w:pPr>
        <w:spacing w:after="0" w:line="240" w:lineRule="auto"/>
        <w:jc w:val="both"/>
        <w:rPr>
          <w:color w:val="00A4B7" w:themeColor="accent1"/>
        </w:rPr>
      </w:pPr>
      <w:r w:rsidRPr="006B45E1">
        <w:rPr>
          <w:color w:val="00A4B7" w:themeColor="accent1"/>
        </w:rPr>
        <w:t xml:space="preserve">Au-delà de ce montant, il est fait application de la clause de révision prévue infra. Le soumissionnaire ne peut donc modifier le montant pour ce poste au métré récapitulatif. Le montant réellement payé pour ce poste est déterminé sur base de pièces justificatives à fournir par l’adjudicataire exécutant les travaux. </w:t>
      </w:r>
    </w:p>
    <w:p w14:paraId="75ABE522" w14:textId="77777777" w:rsidR="00575D03" w:rsidRPr="006B45E1" w:rsidRDefault="00575D03" w:rsidP="362A5EAB">
      <w:pPr>
        <w:spacing w:after="0" w:line="240" w:lineRule="auto"/>
        <w:jc w:val="both"/>
        <w:rPr>
          <w:color w:val="00A4B7" w:themeColor="accent1"/>
        </w:rPr>
      </w:pPr>
    </w:p>
    <w:p w14:paraId="26F28678" w14:textId="05B46DDD" w:rsidR="00D035F8" w:rsidRPr="006B45E1" w:rsidRDefault="33C41BFE" w:rsidP="362A5EAB">
      <w:pPr>
        <w:spacing w:after="0" w:line="240" w:lineRule="auto"/>
        <w:jc w:val="both"/>
        <w:rPr>
          <w:color w:val="00A4B7" w:themeColor="accent1"/>
        </w:rPr>
      </w:pPr>
      <w:r w:rsidRPr="006B45E1">
        <w:rPr>
          <w:color w:val="00A4B7" w:themeColor="accent1"/>
        </w:rPr>
        <w:t>Le pouvoir adjudicateur accorde un taux de</w:t>
      </w:r>
      <w:r w:rsidR="5AA5EFC2" w:rsidRPr="006B45E1">
        <w:rPr>
          <w:color w:val="00A4B7" w:themeColor="accent1"/>
        </w:rPr>
        <w:t xml:space="preserve"> ......</w:t>
      </w:r>
      <w:r w:rsidRPr="006B45E1">
        <w:rPr>
          <w:color w:val="00A4B7" w:themeColor="accent1"/>
        </w:rPr>
        <w:t xml:space="preserve"> </w:t>
      </w:r>
      <w:r w:rsidR="38581DA2" w:rsidRPr="006B45E1">
        <w:rPr>
          <w:color w:val="00A4B7" w:themeColor="accent1"/>
        </w:rPr>
        <w:t>[</w:t>
      </w:r>
      <w:r w:rsidRPr="006B45E1">
        <w:rPr>
          <w:color w:val="00A4B7" w:themeColor="accent1"/>
        </w:rPr>
        <w:t>1</w:t>
      </w:r>
      <w:r w:rsidR="4F9DB61B" w:rsidRPr="006B45E1">
        <w:rPr>
          <w:color w:val="00A4B7" w:themeColor="accent1"/>
        </w:rPr>
        <w:t>0]</w:t>
      </w:r>
      <w:r w:rsidRPr="006B45E1">
        <w:rPr>
          <w:color w:val="00A4B7" w:themeColor="accent1"/>
        </w:rPr>
        <w:t xml:space="preserve"> % sur les sommes à justifier, afin de couvrir tous les frais de l’adjudicataire (fee). </w:t>
      </w:r>
    </w:p>
    <w:p w14:paraId="3C9D8464" w14:textId="77777777" w:rsidR="00575D03" w:rsidRPr="006B45E1" w:rsidRDefault="00575D03" w:rsidP="362A5EAB">
      <w:pPr>
        <w:spacing w:after="0" w:line="240" w:lineRule="auto"/>
        <w:jc w:val="both"/>
        <w:rPr>
          <w:color w:val="00A4B7" w:themeColor="accent1"/>
        </w:rPr>
      </w:pPr>
    </w:p>
    <w:p w14:paraId="411D6F47" w14:textId="50DD66E2" w:rsidR="00D035F8" w:rsidRPr="006B45E1" w:rsidRDefault="00D035F8" w:rsidP="362A5EAB">
      <w:pPr>
        <w:spacing w:after="0" w:line="240" w:lineRule="auto"/>
        <w:jc w:val="both"/>
        <w:rPr>
          <w:color w:val="00A4B7" w:themeColor="accent1"/>
        </w:rPr>
      </w:pPr>
      <w:r w:rsidRPr="006B45E1">
        <w:rPr>
          <w:color w:val="00A4B7" w:themeColor="accent1"/>
        </w:rPr>
        <w:t>Le fee de 10% est inclus dans le montant reporté au Métré Récapitulatif.</w:t>
      </w:r>
    </w:p>
    <w:p w14:paraId="58E6DD4E" w14:textId="77777777" w:rsidR="00652216" w:rsidRPr="00AD1B6C" w:rsidRDefault="00652216" w:rsidP="00652216">
      <w:pPr>
        <w:spacing w:after="0" w:line="240" w:lineRule="auto"/>
        <w:jc w:val="both"/>
        <w:rPr>
          <w:b/>
          <w:color w:val="00A4B7" w:themeColor="accent1"/>
          <w:lang w:val="fr-FR"/>
        </w:rPr>
      </w:pPr>
    </w:p>
    <w:p w14:paraId="552F369F" w14:textId="77777777" w:rsidR="00652216" w:rsidRDefault="00BA20AE" w:rsidP="00BA20AE">
      <w:pPr>
        <w:pStyle w:val="Titre4"/>
      </w:pPr>
      <w:bookmarkStart w:id="23" w:name="_Toc617083915"/>
      <w:r>
        <w:t>Art. 29</w:t>
      </w:r>
      <w:r w:rsidR="0032794A">
        <w:t> : Taxe</w:t>
      </w:r>
      <w:r w:rsidR="00652216">
        <w:t xml:space="preserve"> sur la valeur ajoutée</w:t>
      </w:r>
      <w:bookmarkEnd w:id="23"/>
    </w:p>
    <w:p w14:paraId="5DCB31A5" w14:textId="77777777" w:rsidR="00652216" w:rsidRDefault="00652216" w:rsidP="00652216">
      <w:pPr>
        <w:spacing w:after="0" w:line="240" w:lineRule="auto"/>
        <w:jc w:val="both"/>
      </w:pPr>
      <w:r w:rsidRPr="00DE32E0">
        <w:t>La taxe sur la valeur ajoutée fait l’objet d’un poste spécial du métré récapitulatif, pour être ajoutée au montant de l’offre.</w:t>
      </w:r>
    </w:p>
    <w:p w14:paraId="7D3BEE8F" w14:textId="77777777" w:rsidR="00652216" w:rsidRDefault="00652216" w:rsidP="00652216">
      <w:pPr>
        <w:spacing w:after="0" w:line="240" w:lineRule="auto"/>
        <w:jc w:val="both"/>
      </w:pPr>
    </w:p>
    <w:p w14:paraId="69E475D8" w14:textId="77777777" w:rsidR="00652216" w:rsidRPr="00DE32E0" w:rsidRDefault="00BA20AE" w:rsidP="00BA20AE">
      <w:pPr>
        <w:pStyle w:val="Titre4"/>
      </w:pPr>
      <w:bookmarkStart w:id="24" w:name="_Toc162540232"/>
      <w:r>
        <w:t>Art. 31</w:t>
      </w:r>
      <w:r w:rsidR="0032794A">
        <w:t> : Frais</w:t>
      </w:r>
      <w:r w:rsidR="00652216">
        <w:t xml:space="preserve"> de réception</w:t>
      </w:r>
      <w:r w:rsidR="00871427">
        <w:t xml:space="preserve"> technique</w:t>
      </w:r>
      <w:bookmarkEnd w:id="24"/>
    </w:p>
    <w:p w14:paraId="2501E078" w14:textId="77777777" w:rsidR="00652216" w:rsidRDefault="00652216" w:rsidP="00652216">
      <w:pPr>
        <w:spacing w:after="0" w:line="240" w:lineRule="auto"/>
        <w:jc w:val="both"/>
        <w:rPr>
          <w:lang w:val="fr-FR"/>
        </w:rPr>
      </w:pPr>
      <w:r w:rsidRPr="00DE32E0">
        <w:rPr>
          <w:lang w:val="fr-FR"/>
        </w:rPr>
        <w:t xml:space="preserve">Les frais de réception </w:t>
      </w:r>
      <w:r w:rsidR="00871427">
        <w:rPr>
          <w:lang w:val="fr-FR"/>
        </w:rPr>
        <w:t xml:space="preserve">technique </w:t>
      </w:r>
      <w:r w:rsidRPr="00DE32E0">
        <w:rPr>
          <w:lang w:val="fr-FR"/>
        </w:rPr>
        <w:t xml:space="preserve">sont inclus dans les prix unitaires et globaux du marché. Ces frais comprennent les indemnités de parcours, de séjour (logement et nourriture) et de </w:t>
      </w:r>
      <w:r w:rsidRPr="00DE32E0">
        <w:rPr>
          <w:lang w:val="fr-FR"/>
        </w:rPr>
        <w:lastRenderedPageBreak/>
        <w:t>vacation du personnel réceptionnaire. Ils sont calculés sur base du statut des fonctionnaires de la Région de Bruxelles-Capitale et des usages administratifs habituels.</w:t>
      </w:r>
    </w:p>
    <w:p w14:paraId="3B88899E" w14:textId="77777777" w:rsidR="00234B08" w:rsidRDefault="00234B08" w:rsidP="00652216">
      <w:pPr>
        <w:spacing w:after="0" w:line="240" w:lineRule="auto"/>
        <w:jc w:val="both"/>
        <w:rPr>
          <w:lang w:val="fr-FR"/>
        </w:rPr>
      </w:pPr>
    </w:p>
    <w:p w14:paraId="35BA2CF0" w14:textId="74B3AEBB" w:rsidR="00652216" w:rsidRPr="00DE32E0" w:rsidRDefault="00BA20AE" w:rsidP="00BA20AE">
      <w:pPr>
        <w:pStyle w:val="Titre4"/>
        <w:rPr>
          <w:lang w:val="fr-FR"/>
        </w:rPr>
      </w:pPr>
      <w:bookmarkStart w:id="25" w:name="_Toc1502433602"/>
      <w:r w:rsidRPr="0834FA69">
        <w:rPr>
          <w:lang w:val="fr-FR"/>
        </w:rPr>
        <w:t>Art. 32</w:t>
      </w:r>
      <w:r w:rsidR="0032794A" w:rsidRPr="0834FA69">
        <w:rPr>
          <w:lang w:val="fr-FR"/>
        </w:rPr>
        <w:t> : Frais</w:t>
      </w:r>
      <w:r w:rsidR="00234B08">
        <w:t xml:space="preserve"> inclus dans les prix</w:t>
      </w:r>
      <w:bookmarkEnd w:id="25"/>
    </w:p>
    <w:p w14:paraId="3959D0A3" w14:textId="77777777" w:rsidR="00652216" w:rsidRPr="00DE32E0" w:rsidRDefault="00652216" w:rsidP="00652216">
      <w:pPr>
        <w:spacing w:after="0" w:line="240" w:lineRule="auto"/>
        <w:jc w:val="both"/>
        <w:rPr>
          <w:lang w:val="fr-FR"/>
        </w:rPr>
      </w:pPr>
      <w:r w:rsidRPr="00DE32E0">
        <w:rPr>
          <w:lang w:val="fr-FR"/>
        </w:rPr>
        <w:t>Sont également inclus dans les prix tant unitaires que globaux, les frais suivants :</w:t>
      </w:r>
    </w:p>
    <w:p w14:paraId="69E2BB2B" w14:textId="77777777" w:rsidR="00652216" w:rsidRPr="00DE32E0" w:rsidRDefault="00652216" w:rsidP="00652216">
      <w:pPr>
        <w:spacing w:after="0" w:line="240" w:lineRule="auto"/>
        <w:jc w:val="both"/>
        <w:rPr>
          <w:lang w:val="fr-FR"/>
        </w:rPr>
      </w:pPr>
    </w:p>
    <w:p w14:paraId="18411D9D" w14:textId="77777777" w:rsidR="00652216" w:rsidRPr="00DE32E0" w:rsidRDefault="00652216" w:rsidP="00652216">
      <w:pPr>
        <w:numPr>
          <w:ilvl w:val="0"/>
          <w:numId w:val="38"/>
        </w:numPr>
        <w:spacing w:after="0" w:line="240" w:lineRule="auto"/>
        <w:jc w:val="both"/>
        <w:rPr>
          <w:lang w:val="fr-FR"/>
        </w:rPr>
      </w:pPr>
      <w:r w:rsidRPr="00DE32E0">
        <w:rPr>
          <w:lang w:val="fr-FR"/>
        </w:rPr>
        <w:t>L’approvisi</w:t>
      </w:r>
      <w:r w:rsidR="00981A5B">
        <w:rPr>
          <w:lang w:val="fr-FR"/>
        </w:rPr>
        <w:t xml:space="preserve">onnement en eau, gaz </w:t>
      </w:r>
      <w:r w:rsidRPr="00DE32E0">
        <w:rPr>
          <w:lang w:val="fr-FR"/>
        </w:rPr>
        <w:t xml:space="preserve">et électricité du chantier et les frais généraux, frais accessoires et d’entretien pendant l’exécution des travaux et le délai de garantie ; Si d’autres </w:t>
      </w:r>
      <w:r w:rsidR="002179CE">
        <w:rPr>
          <w:lang w:val="fr-FR"/>
        </w:rPr>
        <w:t>adjudicataire</w:t>
      </w:r>
      <w:r w:rsidRPr="00DE32E0">
        <w:rPr>
          <w:lang w:val="fr-FR"/>
        </w:rPr>
        <w:t>s doivent succéder à l’adjudicataire sur le chantier, celui-ci peut être tenu de maintenir le raccordement ; Il a droit, dans ce cas, à une indemnité pour l’immobilisation de son matériel et pour la consommation éventuelle ; Cette indemnité est payée par l</w:t>
      </w:r>
      <w:r w:rsidR="002179CE">
        <w:rPr>
          <w:lang w:val="fr-FR"/>
        </w:rPr>
        <w:t>’</w:t>
      </w:r>
      <w:r w:rsidRPr="00DE32E0">
        <w:rPr>
          <w:lang w:val="fr-FR"/>
        </w:rPr>
        <w:t xml:space="preserve">(s) </w:t>
      </w:r>
      <w:r w:rsidR="002179CE">
        <w:rPr>
          <w:lang w:val="fr-FR"/>
        </w:rPr>
        <w:t>adjudicataire</w:t>
      </w:r>
      <w:r w:rsidRPr="00DE32E0">
        <w:rPr>
          <w:lang w:val="fr-FR"/>
        </w:rPr>
        <w:t xml:space="preserve">(s) qui a (ont) recours à l’installation en cause ; Son montant doit être soumis à l’approbation </w:t>
      </w:r>
      <w:r w:rsidR="002179CE">
        <w:rPr>
          <w:lang w:val="fr-FR"/>
        </w:rPr>
        <w:t>de l’</w:t>
      </w:r>
      <w:r w:rsidRPr="00DE32E0">
        <w:rPr>
          <w:lang w:val="fr-FR"/>
        </w:rPr>
        <w:t>adjudicateur ;</w:t>
      </w:r>
    </w:p>
    <w:p w14:paraId="1A4B36F6" w14:textId="77777777" w:rsidR="00652216" w:rsidRPr="00DE32E0" w:rsidRDefault="00652216" w:rsidP="00652216">
      <w:pPr>
        <w:numPr>
          <w:ilvl w:val="0"/>
          <w:numId w:val="38"/>
        </w:numPr>
        <w:spacing w:after="0" w:line="240" w:lineRule="auto"/>
        <w:jc w:val="both"/>
        <w:rPr>
          <w:lang w:val="fr-FR"/>
        </w:rPr>
      </w:pPr>
      <w:r w:rsidRPr="00DE32E0">
        <w:rPr>
          <w:lang w:val="fr-FR"/>
        </w:rPr>
        <w:t>Les indemnités, impositions et taxes à payer du chef de l’entreprise ;</w:t>
      </w:r>
    </w:p>
    <w:p w14:paraId="3680CF51" w14:textId="6926B458" w:rsidR="00652216" w:rsidRPr="00DE32E0" w:rsidRDefault="281BA27E" w:rsidP="00652216">
      <w:pPr>
        <w:numPr>
          <w:ilvl w:val="0"/>
          <w:numId w:val="38"/>
        </w:numPr>
        <w:spacing w:after="0" w:line="240" w:lineRule="auto"/>
        <w:jc w:val="both"/>
        <w:rPr>
          <w:lang w:val="fr-FR"/>
        </w:rPr>
      </w:pPr>
      <w:r w:rsidRPr="362A5EAB">
        <w:rPr>
          <w:lang w:val="fr-FR"/>
        </w:rPr>
        <w:t xml:space="preserve">a) </w:t>
      </w:r>
      <w:r w:rsidR="564DD6BE" w:rsidRPr="362A5EAB">
        <w:rPr>
          <w:lang w:val="fr-FR"/>
        </w:rPr>
        <w:t xml:space="preserve">La coordination avec les compagnies distributrices de l’eau, du gaz et/ou d’électricité ainsi que </w:t>
      </w:r>
      <w:r w:rsidR="1A315F08" w:rsidRPr="362A5EAB">
        <w:rPr>
          <w:lang w:val="fr-FR"/>
        </w:rPr>
        <w:t>les télécommunications</w:t>
      </w:r>
      <w:r w:rsidR="564DD6BE" w:rsidRPr="362A5EAB">
        <w:rPr>
          <w:lang w:val="fr-FR"/>
        </w:rPr>
        <w:t> ;</w:t>
      </w:r>
      <w:r w:rsidR="37175B2C" w:rsidRPr="362A5EAB">
        <w:rPr>
          <w:lang w:val="fr-FR"/>
        </w:rPr>
        <w:t xml:space="preserve"> b) </w:t>
      </w:r>
      <w:r w:rsidR="4C24E05E" w:rsidRPr="362A5EAB">
        <w:rPr>
          <w:lang w:val="fr-FR"/>
        </w:rPr>
        <w:t>le contrôle et les réceptions par les organismes agréés conformément à la réglementation en vigueur y compris la fourniture des attestations des réceptions techniques réglementaires ;</w:t>
      </w:r>
    </w:p>
    <w:p w14:paraId="67468A4B" w14:textId="77777777" w:rsidR="00652216" w:rsidRPr="00DE32E0" w:rsidRDefault="00652216" w:rsidP="00652216">
      <w:pPr>
        <w:numPr>
          <w:ilvl w:val="0"/>
          <w:numId w:val="38"/>
        </w:numPr>
        <w:spacing w:after="0" w:line="240" w:lineRule="auto"/>
        <w:jc w:val="both"/>
        <w:rPr>
          <w:lang w:val="fr-FR"/>
        </w:rPr>
      </w:pPr>
      <w:r w:rsidRPr="00DE32E0">
        <w:rPr>
          <w:lang w:val="fr-FR"/>
        </w:rPr>
        <w:t xml:space="preserve">Le coût de la documentation technique et des modes d’emploi des appareils fournis en français et en néerlandais, ainsi que l’éventuel écolage du personnel de maintenance </w:t>
      </w:r>
      <w:r w:rsidR="002179CE">
        <w:rPr>
          <w:lang w:val="fr-FR"/>
        </w:rPr>
        <w:t>de l’</w:t>
      </w:r>
      <w:r w:rsidRPr="00DE32E0">
        <w:rPr>
          <w:lang w:val="fr-FR"/>
        </w:rPr>
        <w:t>adjudicateur ;</w:t>
      </w:r>
    </w:p>
    <w:p w14:paraId="2F3CF0A8" w14:textId="77777777" w:rsidR="00652216" w:rsidRPr="00DE32E0" w:rsidRDefault="00652216" w:rsidP="00652216">
      <w:pPr>
        <w:numPr>
          <w:ilvl w:val="0"/>
          <w:numId w:val="38"/>
        </w:numPr>
        <w:spacing w:after="0" w:line="240" w:lineRule="auto"/>
        <w:jc w:val="both"/>
        <w:rPr>
          <w:lang w:val="fr-FR"/>
        </w:rPr>
      </w:pPr>
      <w:r w:rsidRPr="00DE32E0">
        <w:rPr>
          <w:lang w:val="fr-FR"/>
        </w:rPr>
        <w:t>Toutes les dispositions de nature à garantir la sécurité des personnes et des biens, à faciliter le déplacement des voitures et des piétons sur la voie publique pendant toute la durée des travaux, à assurer l’écoulement des eaux ;</w:t>
      </w:r>
    </w:p>
    <w:p w14:paraId="618E65DF" w14:textId="77777777" w:rsidR="00652216" w:rsidRPr="00DE32E0" w:rsidRDefault="00652216" w:rsidP="00652216">
      <w:pPr>
        <w:numPr>
          <w:ilvl w:val="0"/>
          <w:numId w:val="38"/>
        </w:numPr>
        <w:spacing w:after="0" w:line="240" w:lineRule="auto"/>
        <w:jc w:val="both"/>
        <w:rPr>
          <w:lang w:val="fr-FR"/>
        </w:rPr>
      </w:pPr>
      <w:r w:rsidRPr="00DE32E0">
        <w:rPr>
          <w:lang w:val="fr-FR"/>
        </w:rPr>
        <w:t>Tous travaux nécessaires pour assurer la sécurité, la commodité ou la sauvegarde du chantier (cintres, échafaudages, boisages, batardeaux, etc.) ;</w:t>
      </w:r>
    </w:p>
    <w:p w14:paraId="33C00300" w14:textId="77777777" w:rsidR="00652216" w:rsidRPr="00DE32E0" w:rsidRDefault="00652216" w:rsidP="00652216">
      <w:pPr>
        <w:numPr>
          <w:ilvl w:val="0"/>
          <w:numId w:val="38"/>
        </w:numPr>
        <w:spacing w:after="0" w:line="240" w:lineRule="auto"/>
        <w:jc w:val="both"/>
        <w:rPr>
          <w:lang w:val="fr-FR"/>
        </w:rPr>
      </w:pPr>
      <w:r w:rsidRPr="00DE32E0">
        <w:rPr>
          <w:lang w:val="fr-FR"/>
        </w:rPr>
        <w:t>L’état des lieux des propriétés et des ouvrages dont question à l’article 79 de l’arrêté « exécution » complété par le présent cahier spécial des charges ;</w:t>
      </w:r>
    </w:p>
    <w:p w14:paraId="0F67C61A" w14:textId="43682FED" w:rsidR="00652216" w:rsidRPr="00DE32E0" w:rsidRDefault="00652216" w:rsidP="00652216">
      <w:pPr>
        <w:numPr>
          <w:ilvl w:val="0"/>
          <w:numId w:val="38"/>
        </w:numPr>
        <w:spacing w:after="0" w:line="240" w:lineRule="auto"/>
        <w:jc w:val="both"/>
        <w:rPr>
          <w:lang w:val="fr-FR"/>
        </w:rPr>
      </w:pPr>
      <w:r w:rsidRPr="362A5EAB">
        <w:rPr>
          <w:lang w:val="fr-FR"/>
        </w:rPr>
        <w:t xml:space="preserve">L’installation </w:t>
      </w:r>
      <w:r w:rsidR="005118B5" w:rsidRPr="362A5EAB">
        <w:rPr>
          <w:lang w:val="fr-FR"/>
        </w:rPr>
        <w:t xml:space="preserve">et la réalisation </w:t>
      </w:r>
      <w:r w:rsidRPr="362A5EAB">
        <w:rPr>
          <w:lang w:val="fr-FR"/>
        </w:rPr>
        <w:t xml:space="preserve">d’un panneau de chantier, à soumettre pour approbation </w:t>
      </w:r>
      <w:r w:rsidR="00871427" w:rsidRPr="362A5EAB">
        <w:rPr>
          <w:lang w:val="fr-FR"/>
        </w:rPr>
        <w:t>à l’adjudicateur</w:t>
      </w:r>
      <w:r w:rsidR="004B76AC" w:rsidRPr="362A5EAB">
        <w:rPr>
          <w:lang w:val="fr-FR"/>
        </w:rPr>
        <w:t xml:space="preserve"> </w:t>
      </w:r>
      <w:r w:rsidRPr="362A5EAB">
        <w:rPr>
          <w:lang w:val="fr-FR"/>
        </w:rPr>
        <w:t xml:space="preserve">qui reprendra les nom et adresse de la SLRB et </w:t>
      </w:r>
      <w:r w:rsidR="004B76AC" w:rsidRPr="362A5EAB">
        <w:rPr>
          <w:lang w:val="fr-FR"/>
        </w:rPr>
        <w:t>de</w:t>
      </w:r>
      <w:r w:rsidR="00871427" w:rsidRPr="362A5EAB">
        <w:rPr>
          <w:lang w:val="fr-FR"/>
        </w:rPr>
        <w:t xml:space="preserve"> l’adjudicateur </w:t>
      </w:r>
      <w:r w:rsidRPr="362A5EAB">
        <w:rPr>
          <w:lang w:val="fr-FR"/>
        </w:rPr>
        <w:t>ainsi que leurs logos respectifs, le nom du projet, les nom, adresse et numéro de téléphone des bureaux d’études et de l’</w:t>
      </w:r>
      <w:r w:rsidR="002179CE" w:rsidRPr="362A5EAB">
        <w:rPr>
          <w:lang w:val="fr-FR"/>
        </w:rPr>
        <w:t>adjudicataire</w:t>
      </w:r>
      <w:r w:rsidR="001B68F9" w:rsidRPr="362A5EAB">
        <w:rPr>
          <w:lang w:val="fr-FR"/>
        </w:rPr>
        <w:t>, le tout en français et en néerlandais</w:t>
      </w:r>
      <w:r w:rsidRPr="362A5EAB">
        <w:rPr>
          <w:lang w:val="fr-FR"/>
        </w:rPr>
        <w:t> ;</w:t>
      </w:r>
    </w:p>
    <w:p w14:paraId="6C7BD4B8" w14:textId="77777777" w:rsidR="00652216" w:rsidRPr="00DE32E0" w:rsidRDefault="00652216" w:rsidP="00652216">
      <w:pPr>
        <w:numPr>
          <w:ilvl w:val="0"/>
          <w:numId w:val="38"/>
        </w:numPr>
        <w:spacing w:after="0" w:line="240" w:lineRule="auto"/>
        <w:jc w:val="both"/>
        <w:rPr>
          <w:lang w:val="fr-FR"/>
        </w:rPr>
      </w:pPr>
      <w:r w:rsidRPr="00DE32E0">
        <w:rPr>
          <w:lang w:val="fr-FR"/>
        </w:rPr>
        <w:t xml:space="preserve">L’installation et l’entretien d’un bureau de chantier, cantine, vestiaires et sanitaires avec WC pour le personnel, de hangars et baraquements pour protéger efficacement les matériaux contre les intempéries ; L’auteur de projet et ses préposés, les délégués </w:t>
      </w:r>
      <w:r w:rsidR="004B76AC">
        <w:rPr>
          <w:lang w:val="fr-FR"/>
        </w:rPr>
        <w:t>de l’</w:t>
      </w:r>
      <w:r w:rsidRPr="00DE32E0">
        <w:rPr>
          <w:lang w:val="fr-FR"/>
        </w:rPr>
        <w:t>adjudicateur et organes de contrôle doivent pouvoir avoir accès au bureau de chantier durant toute l’exécution  du chantier ; Une clé permettant l’accès au bureau est remise par l’</w:t>
      </w:r>
      <w:r w:rsidR="002179CE">
        <w:rPr>
          <w:lang w:val="fr-FR"/>
        </w:rPr>
        <w:t>adjudicataire</w:t>
      </w:r>
      <w:r w:rsidRPr="00DE32E0">
        <w:rPr>
          <w:lang w:val="fr-FR"/>
        </w:rPr>
        <w:t xml:space="preserve"> à chaque intervenant lors de la première réunion de chantier. Une copie du dossier complet d’entreprise s’y trouve en permanence ;</w:t>
      </w:r>
    </w:p>
    <w:p w14:paraId="4B81F8E4" w14:textId="77777777" w:rsidR="00652216" w:rsidRPr="00DE32E0" w:rsidRDefault="00652216" w:rsidP="00652216">
      <w:pPr>
        <w:numPr>
          <w:ilvl w:val="0"/>
          <w:numId w:val="38"/>
        </w:numPr>
        <w:spacing w:after="0" w:line="240" w:lineRule="auto"/>
        <w:jc w:val="both"/>
        <w:rPr>
          <w:lang w:val="fr-FR"/>
        </w:rPr>
      </w:pPr>
      <w:r w:rsidRPr="00DE32E0">
        <w:rPr>
          <w:lang w:val="fr-FR"/>
        </w:rPr>
        <w:t xml:space="preserve">L’installation d’une salle de réunion, avant la date fixée pour le commencement des travaux, à l’usage exclusif de l’auteur de projet, </w:t>
      </w:r>
      <w:r w:rsidR="004B76AC">
        <w:rPr>
          <w:lang w:val="fr-FR"/>
        </w:rPr>
        <w:t>de l’</w:t>
      </w:r>
      <w:r w:rsidRPr="00DE32E0">
        <w:rPr>
          <w:lang w:val="fr-FR"/>
        </w:rPr>
        <w:t>adjudicateur et de l’</w:t>
      </w:r>
      <w:r w:rsidR="002179CE">
        <w:rPr>
          <w:lang w:val="fr-FR"/>
        </w:rPr>
        <w:t>adjudicataire</w:t>
      </w:r>
      <w:r w:rsidRPr="00DE32E0">
        <w:rPr>
          <w:lang w:val="fr-FR"/>
        </w:rPr>
        <w:t> ; Cette salle aura une superficie de minimum 6 m² et sera installée, meublée, entretenue, éclairée, chauffée et gardée a</w:t>
      </w:r>
      <w:r w:rsidR="002179CE">
        <w:rPr>
          <w:lang w:val="fr-FR"/>
        </w:rPr>
        <w:t>ux frais et par les soins de l’adjudicataire</w:t>
      </w:r>
      <w:r w:rsidRPr="00DE32E0">
        <w:rPr>
          <w:lang w:val="fr-FR"/>
        </w:rPr>
        <w:t> ; Cette salle doit permettre l’affichage des plans d’exécution ;</w:t>
      </w:r>
    </w:p>
    <w:p w14:paraId="101C0808" w14:textId="77777777" w:rsidR="00652216" w:rsidRPr="00DE32E0" w:rsidRDefault="00652216" w:rsidP="00652216">
      <w:pPr>
        <w:numPr>
          <w:ilvl w:val="0"/>
          <w:numId w:val="38"/>
        </w:numPr>
        <w:spacing w:after="0" w:line="240" w:lineRule="auto"/>
        <w:jc w:val="both"/>
        <w:rPr>
          <w:lang w:val="fr-FR"/>
        </w:rPr>
      </w:pPr>
      <w:r w:rsidRPr="00DE32E0">
        <w:rPr>
          <w:lang w:val="fr-FR"/>
        </w:rPr>
        <w:t>Tous les ouvrages provisoires destinés à assurer et/ou faciliter l’exécution des travaux ; L’abattage des arbres et l’enlèvement des plantations tels que prévus sur les plans dans la zone des travaux à exécuter ainsi que la protection de tous autres arbres et plantations dont l’enlèvement n’est pas explicitement prévu ;</w:t>
      </w:r>
    </w:p>
    <w:p w14:paraId="2A730F37" w14:textId="77777777" w:rsidR="00652216" w:rsidRPr="00DE32E0" w:rsidRDefault="00652216" w:rsidP="00652216">
      <w:pPr>
        <w:numPr>
          <w:ilvl w:val="0"/>
          <w:numId w:val="38"/>
        </w:numPr>
        <w:spacing w:after="0" w:line="240" w:lineRule="auto"/>
        <w:jc w:val="both"/>
        <w:rPr>
          <w:lang w:val="fr-FR"/>
        </w:rPr>
      </w:pPr>
      <w:r w:rsidRPr="00DE32E0">
        <w:rPr>
          <w:lang w:val="fr-FR"/>
        </w:rPr>
        <w:t>Toutes les mesures possibles afin de limiter les nuisances pour l’environnement du chantier, à savoir, entre autres, les nuisances acoustiques et les nuisances dues à la poussière ;</w:t>
      </w:r>
    </w:p>
    <w:p w14:paraId="12D72899" w14:textId="77777777" w:rsidR="00652216" w:rsidRPr="00DE32E0" w:rsidRDefault="00652216" w:rsidP="00652216">
      <w:pPr>
        <w:numPr>
          <w:ilvl w:val="0"/>
          <w:numId w:val="38"/>
        </w:numPr>
        <w:spacing w:after="0" w:line="240" w:lineRule="auto"/>
        <w:jc w:val="both"/>
        <w:rPr>
          <w:lang w:val="fr-FR"/>
        </w:rPr>
      </w:pPr>
      <w:r w:rsidRPr="00DE32E0">
        <w:rPr>
          <w:lang w:val="fr-FR"/>
        </w:rPr>
        <w:t>Toutes les mesures nécessaires pour que le chantier, ses baraquements, ses chemins et voies d’accès restent en permanence en parfait état d’entretien et de propreté ;</w:t>
      </w:r>
    </w:p>
    <w:p w14:paraId="4F8FACC4" w14:textId="77777777" w:rsidR="00652216" w:rsidRPr="00DE32E0" w:rsidRDefault="00652216" w:rsidP="00652216">
      <w:pPr>
        <w:numPr>
          <w:ilvl w:val="0"/>
          <w:numId w:val="38"/>
        </w:numPr>
        <w:spacing w:after="0" w:line="240" w:lineRule="auto"/>
        <w:jc w:val="both"/>
        <w:rPr>
          <w:lang w:val="fr-FR"/>
        </w:rPr>
      </w:pPr>
      <w:r w:rsidRPr="00DE32E0">
        <w:rPr>
          <w:lang w:val="fr-FR"/>
        </w:rPr>
        <w:lastRenderedPageBreak/>
        <w:t xml:space="preserve">L’évacuation et le transport des produits de déblais, matériaux de démolitions, débris, décombres ou détritus quelconques, en dehors de la propriété </w:t>
      </w:r>
      <w:r w:rsidR="002179CE">
        <w:rPr>
          <w:lang w:val="fr-FR"/>
        </w:rPr>
        <w:t>de l’</w:t>
      </w:r>
      <w:r w:rsidRPr="00DE32E0">
        <w:rPr>
          <w:lang w:val="fr-FR"/>
        </w:rPr>
        <w:t>adjudicateur, vers des centres et décharges agréés pour les recevoir ;</w:t>
      </w:r>
    </w:p>
    <w:p w14:paraId="732E0478" w14:textId="77777777" w:rsidR="00652216" w:rsidRPr="00DE32E0" w:rsidRDefault="00652216" w:rsidP="00652216">
      <w:pPr>
        <w:numPr>
          <w:ilvl w:val="0"/>
          <w:numId w:val="38"/>
        </w:numPr>
        <w:spacing w:after="0" w:line="240" w:lineRule="auto"/>
        <w:jc w:val="both"/>
        <w:rPr>
          <w:lang w:val="fr-FR"/>
        </w:rPr>
      </w:pPr>
      <w:r w:rsidRPr="00DE32E0">
        <w:rPr>
          <w:lang w:val="fr-FR"/>
        </w:rPr>
        <w:t>L’évacuation régulière de tous les déchets et/ou matériaux non utilisés provenant des travaux effectués ;</w:t>
      </w:r>
    </w:p>
    <w:p w14:paraId="372292FE" w14:textId="77777777" w:rsidR="00652216" w:rsidRPr="00DE32E0" w:rsidRDefault="00652216" w:rsidP="00652216">
      <w:pPr>
        <w:numPr>
          <w:ilvl w:val="0"/>
          <w:numId w:val="38"/>
        </w:numPr>
        <w:spacing w:after="0" w:line="240" w:lineRule="auto"/>
        <w:jc w:val="both"/>
        <w:rPr>
          <w:lang w:val="fr-FR"/>
        </w:rPr>
      </w:pPr>
      <w:r w:rsidRPr="00DE32E0">
        <w:rPr>
          <w:lang w:val="fr-FR"/>
        </w:rPr>
        <w:t>Le nettoyage complet, en fin d’entreprise, des immeubles construits, rénovés ou utilisés pendant la durée des travaux, tant à l’intérieur qu’à l’extérieur, en ce compris le nettoyage des menuiseries et vitrages, des tablettes de fenêtres, des portes, des sols, des appareils sanitaires, etc. ainsi que les abords du chantier ;</w:t>
      </w:r>
    </w:p>
    <w:p w14:paraId="2911E3EB" w14:textId="77777777" w:rsidR="00652216" w:rsidRPr="00DE32E0" w:rsidRDefault="00652216" w:rsidP="00652216">
      <w:pPr>
        <w:numPr>
          <w:ilvl w:val="0"/>
          <w:numId w:val="38"/>
        </w:numPr>
        <w:spacing w:after="0" w:line="240" w:lineRule="auto"/>
        <w:jc w:val="both"/>
        <w:rPr>
          <w:lang w:val="fr-FR"/>
        </w:rPr>
      </w:pPr>
      <w:r w:rsidRPr="00DE32E0">
        <w:rPr>
          <w:lang w:val="fr-FR"/>
        </w:rPr>
        <w:t>Toutes les polices d’assurance exigées en vertu de l’article 24 de l’arrêté « exécution » complété par le présent cahier spécial des charges ;</w:t>
      </w:r>
    </w:p>
    <w:p w14:paraId="580F35E6" w14:textId="77777777" w:rsidR="00652216" w:rsidRPr="00DE32E0" w:rsidRDefault="00652216" w:rsidP="00652216">
      <w:pPr>
        <w:numPr>
          <w:ilvl w:val="0"/>
          <w:numId w:val="38"/>
        </w:numPr>
        <w:spacing w:after="0" w:line="240" w:lineRule="auto"/>
        <w:jc w:val="both"/>
        <w:rPr>
          <w:lang w:val="fr-FR"/>
        </w:rPr>
      </w:pPr>
      <w:r w:rsidRPr="00DE32E0">
        <w:rPr>
          <w:lang w:val="fr-FR"/>
        </w:rPr>
        <w:t>Les documents AS BUILT.</w:t>
      </w:r>
    </w:p>
    <w:p w14:paraId="628B72A1" w14:textId="3F3EAD4B" w:rsidR="00F001D0" w:rsidRPr="00DF2DF1" w:rsidRDefault="00404542" w:rsidP="362A5EAB">
      <w:pPr>
        <w:numPr>
          <w:ilvl w:val="0"/>
          <w:numId w:val="38"/>
        </w:numPr>
        <w:spacing w:after="0" w:line="240" w:lineRule="auto"/>
        <w:jc w:val="both"/>
        <w:rPr>
          <w:color w:val="00A4B7" w:themeColor="accent1"/>
          <w:lang w:val="fr-FR"/>
        </w:rPr>
      </w:pPr>
      <w:r w:rsidRPr="362A5EAB">
        <w:rPr>
          <w:i/>
          <w:iCs/>
          <w:color w:val="00A4B7" w:themeColor="accent1"/>
          <w:lang w:val="fr-FR"/>
        </w:rPr>
        <w:t xml:space="preserve">(x) </w:t>
      </w:r>
      <w:r w:rsidR="18843BEB" w:rsidRPr="362A5EAB">
        <w:rPr>
          <w:i/>
          <w:iCs/>
          <w:color w:val="00A4B7" w:themeColor="accent1"/>
          <w:lang w:val="fr-FR"/>
        </w:rPr>
        <w:t>à insérer</w:t>
      </w:r>
      <w:r w:rsidRPr="362A5EAB">
        <w:rPr>
          <w:i/>
          <w:iCs/>
          <w:color w:val="00A4B7" w:themeColor="accent1"/>
          <w:lang w:val="fr-FR"/>
        </w:rPr>
        <w:t xml:space="preserve"> en cas de réemploi :</w:t>
      </w:r>
      <w:r w:rsidR="00F001D0" w:rsidRPr="362A5EAB">
        <w:rPr>
          <w:color w:val="00A4B7" w:themeColor="accent1"/>
          <w:sz w:val="22"/>
          <w:szCs w:val="22"/>
          <w:lang w:val="fr-FR" w:eastAsia="en-US"/>
        </w:rPr>
        <w:t xml:space="preserve"> </w:t>
      </w:r>
      <w:r w:rsidR="00F001D0" w:rsidRPr="362A5EAB">
        <w:rPr>
          <w:color w:val="00A4B7" w:themeColor="accent1"/>
          <w:lang w:val="fr-FR"/>
        </w:rPr>
        <w:t xml:space="preserve">La réintroduction des matériaux dans les filières de réemploi. </w:t>
      </w:r>
    </w:p>
    <w:p w14:paraId="39D851DD" w14:textId="26D8D1EE" w:rsidR="00F259E9" w:rsidRPr="00DF2DF1" w:rsidRDefault="00F001D0" w:rsidP="362A5EAB">
      <w:pPr>
        <w:numPr>
          <w:ilvl w:val="0"/>
          <w:numId w:val="38"/>
        </w:numPr>
        <w:spacing w:after="0" w:line="240" w:lineRule="auto"/>
        <w:jc w:val="both"/>
        <w:rPr>
          <w:color w:val="00A4B7" w:themeColor="accent1"/>
          <w:lang w:val="fr-FR"/>
        </w:rPr>
      </w:pPr>
      <w:r w:rsidRPr="362A5EAB">
        <w:rPr>
          <w:i/>
          <w:iCs/>
          <w:color w:val="00A4B7" w:themeColor="accent1"/>
          <w:lang w:val="fr-FR"/>
        </w:rPr>
        <w:t>(</w:t>
      </w:r>
      <w:r w:rsidR="00F259E9" w:rsidRPr="362A5EAB">
        <w:rPr>
          <w:i/>
          <w:iCs/>
          <w:color w:val="00A4B7" w:themeColor="accent1"/>
          <w:lang w:val="fr-FR"/>
        </w:rPr>
        <w:t xml:space="preserve">x) </w:t>
      </w:r>
      <w:r w:rsidR="4B7EC975" w:rsidRPr="362A5EAB">
        <w:rPr>
          <w:i/>
          <w:iCs/>
          <w:color w:val="00A4B7" w:themeColor="accent1"/>
          <w:lang w:val="fr-FR"/>
        </w:rPr>
        <w:t xml:space="preserve">à insérer </w:t>
      </w:r>
      <w:r w:rsidR="46828EB1" w:rsidRPr="362A5EAB">
        <w:rPr>
          <w:i/>
          <w:iCs/>
          <w:color w:val="00A4B7" w:themeColor="accent1"/>
          <w:lang w:val="fr-FR"/>
        </w:rPr>
        <w:t>e</w:t>
      </w:r>
      <w:r w:rsidRPr="362A5EAB">
        <w:rPr>
          <w:i/>
          <w:iCs/>
          <w:color w:val="00A4B7" w:themeColor="accent1"/>
          <w:lang w:val="fr-FR"/>
        </w:rPr>
        <w:t>n cas de réemploi :</w:t>
      </w:r>
      <w:r w:rsidRPr="362A5EAB">
        <w:rPr>
          <w:color w:val="00A4B7" w:themeColor="accent1"/>
          <w:lang w:val="fr-FR"/>
        </w:rPr>
        <w:t xml:space="preserve"> </w:t>
      </w:r>
      <w:r w:rsidR="00F259E9" w:rsidRPr="362A5EAB">
        <w:rPr>
          <w:color w:val="00A4B7" w:themeColor="accent1"/>
          <w:lang w:val="fr-FR"/>
        </w:rPr>
        <w:t>Le stockage des matériaux à mettre en œuvre en ce inclus les matériaux de réemploi.</w:t>
      </w:r>
    </w:p>
    <w:p w14:paraId="666EE0C1" w14:textId="3AC96C51" w:rsidR="00404542" w:rsidRPr="00066200" w:rsidRDefault="00404542" w:rsidP="00F259E9">
      <w:pPr>
        <w:spacing w:after="0" w:line="240" w:lineRule="auto"/>
        <w:ind w:left="720"/>
        <w:jc w:val="both"/>
        <w:rPr>
          <w:lang w:val="fr-FR"/>
        </w:rPr>
      </w:pPr>
    </w:p>
    <w:p w14:paraId="57C0D796" w14:textId="4015D99B" w:rsidR="00652216" w:rsidRPr="00DE32E0" w:rsidRDefault="00652216" w:rsidP="1FFACCDE">
      <w:pPr>
        <w:spacing w:after="0" w:line="240" w:lineRule="auto"/>
        <w:ind w:left="720"/>
        <w:jc w:val="both"/>
        <w:rPr>
          <w:lang w:val="fr-FR"/>
        </w:rPr>
      </w:pPr>
    </w:p>
    <w:p w14:paraId="283236AE" w14:textId="77777777" w:rsidR="00234B08" w:rsidRPr="0032794A" w:rsidRDefault="00BA20AE" w:rsidP="00BA20AE">
      <w:pPr>
        <w:pStyle w:val="Titre4"/>
      </w:pPr>
      <w:bookmarkStart w:id="26" w:name="_Toc1669853291"/>
      <w:r>
        <w:t>Art. 48</w:t>
      </w:r>
      <w:r w:rsidR="0032794A">
        <w:t xml:space="preserve"> : </w:t>
      </w:r>
      <w:r w:rsidR="00234B08">
        <w:t>Options</w:t>
      </w:r>
      <w:bookmarkEnd w:id="26"/>
    </w:p>
    <w:p w14:paraId="14E933E1" w14:textId="77777777" w:rsidR="00874379" w:rsidRPr="00DE32E0" w:rsidRDefault="00874379" w:rsidP="0065301F">
      <w:pPr>
        <w:spacing w:after="0" w:line="240" w:lineRule="auto"/>
        <w:jc w:val="both"/>
      </w:pPr>
      <w:r w:rsidRPr="00DE32E0">
        <w:t xml:space="preserve">Si les clauses techniques prévoient une option </w:t>
      </w:r>
      <w:r w:rsidR="001B68F9">
        <w:t>exigée</w:t>
      </w:r>
      <w:r w:rsidRPr="00DE32E0">
        <w:t xml:space="preserve">, les soumissionnaires doivent faire offre pour cette option dans une partie séparée </w:t>
      </w:r>
      <w:r w:rsidR="00493975" w:rsidRPr="00DE32E0">
        <w:t>de l’offre, intégrée dans le</w:t>
      </w:r>
      <w:r w:rsidRPr="00DE32E0">
        <w:t xml:space="preserve"> métré.</w:t>
      </w:r>
    </w:p>
    <w:p w14:paraId="0D142F6F" w14:textId="77777777" w:rsidR="003A3A78" w:rsidRPr="00DE32E0" w:rsidRDefault="003A3A78" w:rsidP="0065301F">
      <w:pPr>
        <w:spacing w:after="0" w:line="240" w:lineRule="auto"/>
        <w:jc w:val="both"/>
      </w:pPr>
    </w:p>
    <w:p w14:paraId="5C1D1D2D" w14:textId="77777777" w:rsidR="003A3A78" w:rsidRDefault="003D1F83" w:rsidP="0065301F">
      <w:pPr>
        <w:spacing w:after="0" w:line="240" w:lineRule="auto"/>
        <w:jc w:val="both"/>
      </w:pPr>
      <w:r w:rsidRPr="00DE32E0">
        <w:t xml:space="preserve">Les offres ne présentant pas de prix pour les options </w:t>
      </w:r>
      <w:r w:rsidR="001B68F9">
        <w:t>exigées</w:t>
      </w:r>
      <w:r w:rsidR="001B68F9" w:rsidRPr="00DE32E0">
        <w:t xml:space="preserve"> </w:t>
      </w:r>
      <w:r w:rsidRPr="00DE32E0">
        <w:t>seront entachées d’une irrégularité substantielle</w:t>
      </w:r>
      <w:r w:rsidR="00DC3C35">
        <w:t>, et seront donc nulles</w:t>
      </w:r>
      <w:r w:rsidRPr="00DE32E0">
        <w:t>.</w:t>
      </w:r>
    </w:p>
    <w:p w14:paraId="4475AD14" w14:textId="77777777" w:rsidR="00B74D35" w:rsidRDefault="00B74D35" w:rsidP="0065301F">
      <w:pPr>
        <w:spacing w:after="0" w:line="240" w:lineRule="auto"/>
        <w:jc w:val="both"/>
      </w:pPr>
    </w:p>
    <w:p w14:paraId="5605CBA1" w14:textId="77777777" w:rsidR="00B74D35" w:rsidRPr="00DE32E0" w:rsidRDefault="00B74D35" w:rsidP="0065301F">
      <w:pPr>
        <w:spacing w:after="0" w:line="240" w:lineRule="auto"/>
        <w:jc w:val="both"/>
      </w:pPr>
      <w:r>
        <w:t xml:space="preserve">Les options </w:t>
      </w:r>
      <w:r w:rsidR="001B68F9">
        <w:t xml:space="preserve">exigées </w:t>
      </w:r>
      <w:r>
        <w:t>levées en cours d’exécution de marché seront actées dans un DV5.</w:t>
      </w:r>
    </w:p>
    <w:p w14:paraId="120C4E94" w14:textId="77777777" w:rsidR="00493975" w:rsidRPr="00DE32E0" w:rsidRDefault="00493975" w:rsidP="0065301F">
      <w:pPr>
        <w:spacing w:after="0" w:line="240" w:lineRule="auto"/>
        <w:jc w:val="both"/>
      </w:pPr>
    </w:p>
    <w:p w14:paraId="012124F9" w14:textId="77777777" w:rsidR="00493975" w:rsidRDefault="00493975" w:rsidP="0065301F">
      <w:pPr>
        <w:spacing w:after="0" w:line="240" w:lineRule="auto"/>
        <w:jc w:val="both"/>
      </w:pPr>
      <w:r w:rsidRPr="00DE32E0">
        <w:t xml:space="preserve">Les options libres </w:t>
      </w:r>
      <w:r w:rsidR="00234B08">
        <w:t>auxquelles un supplément de prix ou une autre contrepartie sont attachés ne seront pas prises en considération</w:t>
      </w:r>
      <w:r w:rsidR="00DC3C35">
        <w:t>.</w:t>
      </w:r>
    </w:p>
    <w:p w14:paraId="42AFC42D" w14:textId="77777777" w:rsidR="00FF2251" w:rsidRDefault="00FF2251" w:rsidP="0065301F">
      <w:pPr>
        <w:spacing w:after="0" w:line="240" w:lineRule="auto"/>
        <w:jc w:val="both"/>
      </w:pPr>
    </w:p>
    <w:p w14:paraId="3374A71C" w14:textId="77777777" w:rsidR="00FF2251" w:rsidRPr="00DE32E0" w:rsidRDefault="00FF2251" w:rsidP="0065301F">
      <w:pPr>
        <w:spacing w:after="0" w:line="240" w:lineRule="auto"/>
        <w:jc w:val="both"/>
      </w:pPr>
      <w:r>
        <w:t xml:space="preserve">Les options libres </w:t>
      </w:r>
      <w:r w:rsidR="00B74D35">
        <w:t xml:space="preserve">levées </w:t>
      </w:r>
      <w:r w:rsidR="00C8526E">
        <w:t>en cours d’exécution du marché seront actées dans un DV4.</w:t>
      </w:r>
    </w:p>
    <w:p w14:paraId="271CA723" w14:textId="77777777" w:rsidR="009D080D" w:rsidRPr="00DE32E0" w:rsidRDefault="009D080D" w:rsidP="0065301F">
      <w:pPr>
        <w:spacing w:after="0" w:line="240" w:lineRule="auto"/>
        <w:jc w:val="both"/>
        <w:rPr>
          <w:b/>
          <w:u w:val="single"/>
        </w:rPr>
      </w:pPr>
    </w:p>
    <w:p w14:paraId="4EDEB351" w14:textId="77777777" w:rsidR="00911008" w:rsidRPr="00DE32E0" w:rsidRDefault="00BA20AE" w:rsidP="00BA20AE">
      <w:pPr>
        <w:pStyle w:val="Titre4"/>
      </w:pPr>
      <w:bookmarkStart w:id="27" w:name="_Toc1362789514"/>
      <w:r>
        <w:t>Art. 58</w:t>
      </w:r>
      <w:r w:rsidR="0032794A">
        <w:t xml:space="preserve"> : </w:t>
      </w:r>
      <w:r w:rsidR="00911008">
        <w:t>Délai d’engagement</w:t>
      </w:r>
      <w:bookmarkEnd w:id="27"/>
    </w:p>
    <w:p w14:paraId="75FBE423" w14:textId="77777777" w:rsidR="002824CD" w:rsidRPr="00DE32E0" w:rsidRDefault="002824CD" w:rsidP="0065301F">
      <w:pPr>
        <w:spacing w:after="0" w:line="240" w:lineRule="auto"/>
        <w:jc w:val="both"/>
      </w:pPr>
    </w:p>
    <w:p w14:paraId="2D3F0BEC" w14:textId="159DB6AB" w:rsidR="009B453D" w:rsidRPr="00DE32E0" w:rsidRDefault="746DC3C6" w:rsidP="362A5EAB">
      <w:pPr>
        <w:spacing w:after="0" w:line="240" w:lineRule="auto"/>
        <w:jc w:val="both"/>
      </w:pPr>
      <w:r>
        <w:t xml:space="preserve">Les soumissionnaires restent engagés par leur offre, telle qu'elle a été éventuellement rectifiée par le pouvoir adjudicateur, pendant un délai de 180 jours </w:t>
      </w:r>
      <w:r w:rsidR="2B9D87CF">
        <w:t xml:space="preserve">calendrier </w:t>
      </w:r>
      <w:r>
        <w:t>à compter de la date limite de réception.</w:t>
      </w:r>
    </w:p>
    <w:p w14:paraId="4E4C4065" w14:textId="77777777" w:rsidR="00167328" w:rsidRPr="00DE32E0" w:rsidRDefault="00BA20AE" w:rsidP="00BA20AE">
      <w:pPr>
        <w:pStyle w:val="Titre4"/>
      </w:pPr>
      <w:bookmarkStart w:id="28" w:name="_Toc1968269736"/>
      <w:r>
        <w:t>Art. 76</w:t>
      </w:r>
      <w:r w:rsidR="0032794A">
        <w:t xml:space="preserve"> : </w:t>
      </w:r>
      <w:r w:rsidR="00167328">
        <w:t>Examen et irrégularité des offres</w:t>
      </w:r>
      <w:bookmarkEnd w:id="28"/>
    </w:p>
    <w:p w14:paraId="75CF4315" w14:textId="77777777" w:rsidR="00167328" w:rsidRPr="00DE32E0" w:rsidRDefault="00167328" w:rsidP="00167328">
      <w:pPr>
        <w:spacing w:after="0" w:line="240" w:lineRule="auto"/>
        <w:jc w:val="both"/>
        <w:rPr>
          <w:b/>
          <w:u w:val="single"/>
        </w:rPr>
      </w:pPr>
    </w:p>
    <w:p w14:paraId="37EE0AAA" w14:textId="77777777" w:rsidR="00167328" w:rsidRPr="00DE32E0" w:rsidRDefault="00167328" w:rsidP="00167328">
      <w:pPr>
        <w:spacing w:after="0" w:line="240" w:lineRule="auto"/>
        <w:jc w:val="both"/>
      </w:pPr>
      <w:r w:rsidRPr="00DE32E0">
        <w:t>Une offre sera considérée comme irrégulière et partant nulle lorsqu’elle dérogera, notamment, aux formalités prescrites expressément sous peine de nullité dans les présents documents du marché. Ces formalités revêtent un caractère substantiel.</w:t>
      </w:r>
    </w:p>
    <w:p w14:paraId="3CB648E9" w14:textId="77777777" w:rsidR="00167328" w:rsidRPr="00DE32E0" w:rsidRDefault="00167328" w:rsidP="00167328">
      <w:pPr>
        <w:spacing w:after="0" w:line="240" w:lineRule="auto"/>
        <w:jc w:val="both"/>
        <w:rPr>
          <w:b/>
          <w:u w:val="single"/>
        </w:rPr>
      </w:pPr>
    </w:p>
    <w:p w14:paraId="20F6EB91" w14:textId="562BB9C1" w:rsidR="00C44B91" w:rsidRPr="00F97C57" w:rsidRDefault="00371309"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rPr>
      </w:pPr>
      <w:r w:rsidRPr="362A5EAB">
        <w:rPr>
          <w:i/>
          <w:iCs/>
          <w:color w:val="E5004D" w:themeColor="accent4"/>
          <w:u w:val="single"/>
        </w:rPr>
        <w:t>Aide-mémoire</w:t>
      </w:r>
      <w:r w:rsidR="00C44B91" w:rsidRPr="362A5EAB">
        <w:rPr>
          <w:i/>
          <w:iCs/>
          <w:color w:val="E5004D" w:themeColor="accent4"/>
          <w:u w:val="single"/>
        </w:rPr>
        <w:t> :</w:t>
      </w:r>
    </w:p>
    <w:p w14:paraId="0C178E9E" w14:textId="77777777" w:rsidR="00C44B91" w:rsidRPr="00F97C57" w:rsidRDefault="00C44B91" w:rsidP="00C44B91">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77D70483" w14:textId="77777777" w:rsidR="00C44B91" w:rsidRPr="00F97C57" w:rsidRDefault="00C44B91" w:rsidP="440ED155">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r w:rsidRPr="00F97C57">
        <w:rPr>
          <w:i/>
          <w:color w:val="E5004D" w:themeColor="accent4"/>
        </w:rPr>
        <w:t>Lors de l’analyse des offres, la SISP doit respecter scrupuleusement la sanction de nullité prévue en cas de non-respect d’une obligation prescrite « sous peine de nullité » dans les documents du marché.</w:t>
      </w:r>
    </w:p>
    <w:p w14:paraId="2AD766FF" w14:textId="77777777" w:rsidR="00C44B91" w:rsidRPr="005C67EA" w:rsidRDefault="00C44B91" w:rsidP="440ED155">
      <w:pPr>
        <w:pBdr>
          <w:top w:val="single" w:sz="4" w:space="1" w:color="auto"/>
          <w:left w:val="single" w:sz="4" w:space="4" w:color="auto"/>
          <w:bottom w:val="single" w:sz="4" w:space="1" w:color="auto"/>
          <w:right w:val="single" w:sz="4" w:space="4" w:color="auto"/>
        </w:pBdr>
        <w:spacing w:after="0" w:line="240" w:lineRule="auto"/>
        <w:jc w:val="center"/>
        <w:rPr>
          <w:i/>
          <w:color w:val="FF0000"/>
        </w:rPr>
      </w:pPr>
      <w:r w:rsidRPr="00F97C57">
        <w:rPr>
          <w:i/>
          <w:color w:val="E5004D" w:themeColor="accent4"/>
        </w:rPr>
        <w:t>Tous les soumissionnaires dont l’offre sera considérée comme nulle seront évincés du marché</w:t>
      </w:r>
      <w:r w:rsidRPr="00DE32E0">
        <w:rPr>
          <w:i/>
          <w:color w:val="FF0000"/>
        </w:rPr>
        <w:t>.</w:t>
      </w:r>
    </w:p>
    <w:p w14:paraId="3254BC2F" w14:textId="63C25200" w:rsidR="00C44B91" w:rsidRDefault="00C44B91" w:rsidP="00C44B91">
      <w:pPr>
        <w:spacing w:after="0" w:line="240" w:lineRule="auto"/>
        <w:jc w:val="both"/>
        <w:rPr>
          <w:b/>
          <w:u w:val="single"/>
        </w:rPr>
      </w:pPr>
    </w:p>
    <w:p w14:paraId="7B4ACAC5" w14:textId="77777777" w:rsidR="007950E0" w:rsidRPr="007950E0" w:rsidRDefault="0032794A" w:rsidP="0032794A">
      <w:pPr>
        <w:pStyle w:val="Titre4"/>
      </w:pPr>
      <w:bookmarkStart w:id="29" w:name="_Toc1836369302"/>
      <w:r>
        <w:lastRenderedPageBreak/>
        <w:t xml:space="preserve">Art. 77 : </w:t>
      </w:r>
      <w:r w:rsidR="007950E0">
        <w:t>Forme de l’offre</w:t>
      </w:r>
      <w:bookmarkEnd w:id="29"/>
    </w:p>
    <w:p w14:paraId="784B4804" w14:textId="77777777" w:rsidR="008F72F3" w:rsidRPr="00DE32E0" w:rsidRDefault="00666527" w:rsidP="000264F9">
      <w:pPr>
        <w:spacing w:after="0" w:line="240" w:lineRule="auto"/>
        <w:jc w:val="both"/>
      </w:pPr>
      <w:r>
        <w:t>L</w:t>
      </w:r>
      <w:r w:rsidR="00022C46" w:rsidRPr="00DE32E0">
        <w:t xml:space="preserve">e soumissionnaire </w:t>
      </w:r>
      <w:r w:rsidR="004F78D9" w:rsidRPr="00DE32E0">
        <w:t>établi</w:t>
      </w:r>
      <w:r w:rsidR="00022C46" w:rsidRPr="00DE32E0">
        <w:t xml:space="preserve">t </w:t>
      </w:r>
      <w:r w:rsidR="004F78D9" w:rsidRPr="00DE32E0">
        <w:t>son</w:t>
      </w:r>
      <w:r w:rsidR="00022C46" w:rsidRPr="00DE32E0">
        <w:t xml:space="preserve"> offre sur l</w:t>
      </w:r>
      <w:r w:rsidR="000264F9" w:rsidRPr="00DE32E0">
        <w:t>e formulaire</w:t>
      </w:r>
      <w:r w:rsidR="003A47DE" w:rsidRPr="00DE32E0">
        <w:t xml:space="preserve"> </w:t>
      </w:r>
      <w:r w:rsidR="00022C46" w:rsidRPr="00DE32E0">
        <w:t xml:space="preserve">joint </w:t>
      </w:r>
      <w:r w:rsidR="00635F56" w:rsidRPr="00DE32E0">
        <w:t>en annexe</w:t>
      </w:r>
      <w:r w:rsidR="00022C46" w:rsidRPr="00DE32E0">
        <w:t>.</w:t>
      </w:r>
      <w:r w:rsidR="004F78D9" w:rsidRPr="00DE32E0">
        <w:t xml:space="preserve"> </w:t>
      </w:r>
    </w:p>
    <w:p w14:paraId="651E9592" w14:textId="77777777" w:rsidR="008F72F3" w:rsidRPr="00DE32E0" w:rsidRDefault="008F72F3" w:rsidP="000264F9">
      <w:pPr>
        <w:spacing w:after="0" w:line="240" w:lineRule="auto"/>
        <w:jc w:val="both"/>
      </w:pPr>
    </w:p>
    <w:p w14:paraId="7AF72C01" w14:textId="77777777" w:rsidR="000264F9" w:rsidRPr="00DE32E0" w:rsidRDefault="004649AD" w:rsidP="000264F9">
      <w:pPr>
        <w:spacing w:after="0" w:line="240" w:lineRule="auto"/>
        <w:jc w:val="both"/>
      </w:pPr>
      <w:r w:rsidRPr="00DE32E0">
        <w:t>L’offre</w:t>
      </w:r>
      <w:r w:rsidR="004F78D9" w:rsidRPr="00DE32E0">
        <w:t xml:space="preserve"> </w:t>
      </w:r>
      <w:r w:rsidR="000264F9" w:rsidRPr="00DE32E0">
        <w:t xml:space="preserve">doit comprendre le métré récapitulatif des travaux dûment complété et établi sur </w:t>
      </w:r>
      <w:r w:rsidR="00022C46" w:rsidRPr="00DE32E0">
        <w:t>base du</w:t>
      </w:r>
      <w:r w:rsidR="000264F9" w:rsidRPr="00DE32E0">
        <w:t xml:space="preserve"> modèle </w:t>
      </w:r>
      <w:r w:rsidR="00C23E3B" w:rsidRPr="00DE32E0">
        <w:t>joint</w:t>
      </w:r>
      <w:r w:rsidR="00457D23" w:rsidRPr="00DE32E0">
        <w:t xml:space="preserve"> en annexe</w:t>
      </w:r>
      <w:r w:rsidR="00C23E3B" w:rsidRPr="00DE32E0">
        <w:t xml:space="preserve"> </w:t>
      </w:r>
      <w:r w:rsidR="00635F56" w:rsidRPr="00DE32E0">
        <w:t>(M</w:t>
      </w:r>
      <w:r w:rsidR="00A70068" w:rsidRPr="00DE32E0">
        <w:t>.</w:t>
      </w:r>
      <w:r w:rsidR="00635F56" w:rsidRPr="00DE32E0">
        <w:t>R</w:t>
      </w:r>
      <w:r w:rsidR="00A70068" w:rsidRPr="00DE32E0">
        <w:t>.</w:t>
      </w:r>
      <w:r w:rsidR="001351C9">
        <w:t xml:space="preserve"> 2017</w:t>
      </w:r>
      <w:r w:rsidR="00635F56" w:rsidRPr="00DE32E0">
        <w:t>)</w:t>
      </w:r>
      <w:r w:rsidR="000264F9" w:rsidRPr="00DE32E0">
        <w:t xml:space="preserve">. </w:t>
      </w:r>
    </w:p>
    <w:p w14:paraId="269E314A" w14:textId="77777777" w:rsidR="00457D23" w:rsidRPr="00DE32E0" w:rsidRDefault="00457D23" w:rsidP="000264F9">
      <w:pPr>
        <w:spacing w:after="0" w:line="240" w:lineRule="auto"/>
        <w:jc w:val="both"/>
      </w:pPr>
    </w:p>
    <w:p w14:paraId="50D0F295" w14:textId="77777777" w:rsidR="004F78D9" w:rsidRPr="00DE32E0" w:rsidRDefault="00022C46" w:rsidP="000264F9">
      <w:pPr>
        <w:spacing w:after="0" w:line="240" w:lineRule="auto"/>
        <w:jc w:val="both"/>
      </w:pPr>
      <w:r w:rsidRPr="00DE32E0">
        <w:t xml:space="preserve">A défaut d’utiliser </w:t>
      </w:r>
      <w:r w:rsidR="004F78D9" w:rsidRPr="00DE32E0">
        <w:t xml:space="preserve">ce </w:t>
      </w:r>
      <w:r w:rsidR="00BA0DEE" w:rsidRPr="00DE32E0">
        <w:t>métré</w:t>
      </w:r>
      <w:r w:rsidRPr="00DE32E0">
        <w:t>, l</w:t>
      </w:r>
      <w:r w:rsidR="000264F9" w:rsidRPr="00DE32E0">
        <w:t>e soumissionnaire supporte l’entière responsabilité de la parfaite concordance entre les documents qu’il a utilisé</w:t>
      </w:r>
      <w:r w:rsidRPr="00DE32E0">
        <w:t>s</w:t>
      </w:r>
      <w:r w:rsidR="000264F9" w:rsidRPr="00DE32E0">
        <w:t xml:space="preserve"> et </w:t>
      </w:r>
      <w:r w:rsidR="002A6E74" w:rsidRPr="00DE32E0">
        <w:t xml:space="preserve">le métré </w:t>
      </w:r>
      <w:r w:rsidR="002179CE">
        <w:t>de l’</w:t>
      </w:r>
      <w:r w:rsidR="002A6E74" w:rsidRPr="00DE32E0">
        <w:t>adjudicateur</w:t>
      </w:r>
      <w:r w:rsidRPr="00DE32E0">
        <w:t xml:space="preserve">. </w:t>
      </w:r>
    </w:p>
    <w:p w14:paraId="47341341" w14:textId="77777777" w:rsidR="00457D23" w:rsidRPr="00DE32E0" w:rsidRDefault="00457D23" w:rsidP="000264F9">
      <w:pPr>
        <w:spacing w:after="0" w:line="240" w:lineRule="auto"/>
        <w:jc w:val="both"/>
      </w:pPr>
    </w:p>
    <w:p w14:paraId="50880325" w14:textId="77777777" w:rsidR="00022C46" w:rsidRPr="00DE32E0" w:rsidRDefault="00022C46" w:rsidP="000264F9">
      <w:pPr>
        <w:spacing w:after="0" w:line="240" w:lineRule="auto"/>
        <w:jc w:val="both"/>
      </w:pPr>
      <w:r w:rsidRPr="00DE32E0">
        <w:t xml:space="preserve">Si malgré tout, une discordance devait apparaître, en cours d’exécution, </w:t>
      </w:r>
      <w:r w:rsidR="004F78D9" w:rsidRPr="00DE32E0">
        <w:t xml:space="preserve">entre le métré récapitulatif </w:t>
      </w:r>
      <w:r w:rsidR="00990491">
        <w:t>de l’</w:t>
      </w:r>
      <w:r w:rsidR="004F78D9" w:rsidRPr="00DE32E0">
        <w:t>adjudicateur et celui de l’</w:t>
      </w:r>
      <w:r w:rsidR="002179CE">
        <w:t>adjudicataire</w:t>
      </w:r>
      <w:r w:rsidR="004F78D9" w:rsidRPr="00DE32E0">
        <w:t>, le</w:t>
      </w:r>
      <w:r w:rsidRPr="00DE32E0">
        <w:t xml:space="preserve"> métré </w:t>
      </w:r>
      <w:r w:rsidR="002179CE">
        <w:t>de l’adjudicateur</w:t>
      </w:r>
      <w:r w:rsidRPr="00DE32E0">
        <w:t xml:space="preserve"> fera foi.</w:t>
      </w:r>
    </w:p>
    <w:p w14:paraId="42EF2083" w14:textId="77777777" w:rsidR="00022C46" w:rsidRDefault="00022C46" w:rsidP="000264F9">
      <w:pPr>
        <w:spacing w:after="0" w:line="240" w:lineRule="auto"/>
        <w:jc w:val="both"/>
      </w:pPr>
    </w:p>
    <w:p w14:paraId="26BA3CF3" w14:textId="4497B6E3" w:rsidR="77FA502C" w:rsidRDefault="77FA502C" w:rsidP="77FA502C">
      <w:pPr>
        <w:spacing w:after="0" w:line="240" w:lineRule="auto"/>
        <w:jc w:val="both"/>
        <w:rPr>
          <w:b/>
          <w:bCs/>
        </w:rPr>
      </w:pPr>
    </w:p>
    <w:p w14:paraId="760756F0" w14:textId="77777777" w:rsidR="00C44B91" w:rsidRPr="0067373A" w:rsidRDefault="0032794A" w:rsidP="0067373A">
      <w:pPr>
        <w:pStyle w:val="Titre4"/>
      </w:pPr>
      <w:bookmarkStart w:id="30" w:name="_Toc23360398"/>
      <w:r>
        <w:t xml:space="preserve">Art. 78 : </w:t>
      </w:r>
      <w:r w:rsidR="00C44B91">
        <w:t>Contenu de l’offre</w:t>
      </w:r>
      <w:bookmarkEnd w:id="30"/>
    </w:p>
    <w:p w14:paraId="7B40C951" w14:textId="77777777" w:rsidR="006E0CE4" w:rsidRDefault="006E0CE4" w:rsidP="004F78D9">
      <w:pPr>
        <w:spacing w:after="0" w:line="240" w:lineRule="auto"/>
        <w:jc w:val="both"/>
      </w:pPr>
    </w:p>
    <w:p w14:paraId="0207EF42" w14:textId="77777777" w:rsidR="004F6CE8" w:rsidRPr="00DE32E0" w:rsidRDefault="007950E0" w:rsidP="004F78D9">
      <w:pPr>
        <w:spacing w:after="0" w:line="240" w:lineRule="auto"/>
        <w:jc w:val="both"/>
        <w:rPr>
          <w:i/>
        </w:rPr>
      </w:pPr>
      <w:r>
        <w:t>L</w:t>
      </w:r>
      <w:r w:rsidR="004F78D9" w:rsidRPr="00DE32E0">
        <w:t>e soumissionnaire joint à son offre</w:t>
      </w:r>
      <w:r w:rsidR="00381B56" w:rsidRPr="00DE32E0">
        <w:t>, outre les documents demandés dans l’avis de marché</w:t>
      </w:r>
      <w:r w:rsidR="00457D23" w:rsidRPr="00DE32E0">
        <w:t xml:space="preserve"> :</w:t>
      </w:r>
      <w:r w:rsidR="00F11D5E" w:rsidRPr="00DE32E0">
        <w:t xml:space="preserve"> </w:t>
      </w:r>
    </w:p>
    <w:p w14:paraId="4B4D7232" w14:textId="77777777" w:rsidR="00457D23" w:rsidRPr="00DE32E0" w:rsidRDefault="00457D23" w:rsidP="004F78D9">
      <w:pPr>
        <w:spacing w:after="0" w:line="240" w:lineRule="auto"/>
        <w:jc w:val="both"/>
      </w:pPr>
    </w:p>
    <w:p w14:paraId="1D729778" w14:textId="77777777" w:rsidR="007950E0" w:rsidRPr="002179CE" w:rsidRDefault="00BA0DEE" w:rsidP="008A2675">
      <w:pPr>
        <w:spacing w:after="0" w:line="240" w:lineRule="auto"/>
        <w:ind w:firstLine="708"/>
        <w:jc w:val="both"/>
      </w:pPr>
      <w:r w:rsidRPr="002179CE">
        <w:t>1° l’attestation de</w:t>
      </w:r>
      <w:r w:rsidR="00105B77" w:rsidRPr="002179CE">
        <w:t xml:space="preserve"> visite des lieux avant travaux </w:t>
      </w:r>
      <w:r w:rsidR="007950E0" w:rsidRPr="002179CE">
        <w:t xml:space="preserve">si celle-ci est obligatoire. En </w:t>
      </w:r>
    </w:p>
    <w:p w14:paraId="5D72E41F" w14:textId="77777777" w:rsidR="007950E0" w:rsidRPr="002179CE" w:rsidRDefault="007950E0" w:rsidP="008A2675">
      <w:pPr>
        <w:spacing w:after="0" w:line="240" w:lineRule="auto"/>
        <w:ind w:firstLine="708"/>
        <w:jc w:val="both"/>
      </w:pPr>
      <w:r w:rsidRPr="002179CE">
        <w:t xml:space="preserve">cas de visite obligatoire, les soumissionnaires n’y ayant pas participé verront </w:t>
      </w:r>
    </w:p>
    <w:p w14:paraId="436AE0EE" w14:textId="19DF0555" w:rsidR="00BA0DEE" w:rsidRPr="002179CE" w:rsidRDefault="007950E0" w:rsidP="008A2675">
      <w:pPr>
        <w:spacing w:after="0" w:line="240" w:lineRule="auto"/>
        <w:ind w:firstLine="708"/>
        <w:jc w:val="both"/>
      </w:pPr>
      <w:r>
        <w:t>leur offre rejetée</w:t>
      </w:r>
      <w:r w:rsidR="7BBEE115">
        <w:t xml:space="preserve"> ;</w:t>
      </w:r>
    </w:p>
    <w:p w14:paraId="6FB1D88A" w14:textId="4278D3F9" w:rsidR="4A616756" w:rsidRDefault="4A616756" w:rsidP="4A616756">
      <w:pPr>
        <w:spacing w:after="0" w:line="240" w:lineRule="auto"/>
        <w:ind w:firstLine="708"/>
        <w:jc w:val="both"/>
      </w:pPr>
    </w:p>
    <w:tbl>
      <w:tblPr>
        <w:tblStyle w:val="Grilledutableau"/>
        <w:tblW w:w="0" w:type="auto"/>
        <w:tblLayout w:type="fixed"/>
        <w:tblLook w:val="06A0" w:firstRow="1" w:lastRow="0" w:firstColumn="1" w:lastColumn="0" w:noHBand="1" w:noVBand="1"/>
      </w:tblPr>
      <w:tblGrid>
        <w:gridCol w:w="9060"/>
      </w:tblGrid>
      <w:tr w:rsidR="4A616756" w14:paraId="4B11E3F7" w14:textId="77777777" w:rsidTr="362A5EAB">
        <w:trPr>
          <w:trHeight w:val="300"/>
        </w:trPr>
        <w:tc>
          <w:tcPr>
            <w:tcW w:w="9060" w:type="dxa"/>
          </w:tcPr>
          <w:p w14:paraId="2B80B497" w14:textId="767BE6C0" w:rsidR="065B006B" w:rsidRPr="00F97C57" w:rsidRDefault="00371309" w:rsidP="362A5EAB">
            <w:pPr>
              <w:jc w:val="center"/>
              <w:rPr>
                <w:i/>
                <w:iCs/>
                <w:color w:val="E5004D" w:themeColor="accent4"/>
                <w:u w:val="single"/>
              </w:rPr>
            </w:pPr>
            <w:r w:rsidRPr="362A5EAB">
              <w:rPr>
                <w:i/>
                <w:iCs/>
                <w:color w:val="E5004D" w:themeColor="accent4"/>
                <w:u w:val="single"/>
                <w:shd w:val="clear" w:color="auto" w:fill="E6E6E6"/>
              </w:rPr>
              <w:t>Aide-mémoire :</w:t>
            </w:r>
          </w:p>
          <w:p w14:paraId="060C5887" w14:textId="4346EFF6" w:rsidR="065B006B" w:rsidRPr="00F97C57" w:rsidRDefault="6130FD67" w:rsidP="362A5EAB">
            <w:pPr>
              <w:spacing w:after="160" w:line="257" w:lineRule="auto"/>
              <w:jc w:val="center"/>
              <w:rPr>
                <w:b/>
                <w:bCs/>
                <w:i/>
                <w:iCs/>
                <w:color w:val="E5004D" w:themeColor="accent4"/>
                <w:lang w:val="fr-FR"/>
              </w:rPr>
            </w:pPr>
            <w:r w:rsidRPr="362A5EAB">
              <w:rPr>
                <w:b/>
                <w:bCs/>
                <w:i/>
                <w:iCs/>
                <w:color w:val="E5004D" w:themeColor="accent4"/>
                <w:shd w:val="clear" w:color="auto" w:fill="E6E6E6"/>
              </w:rPr>
              <w:t>Article 30 de l’arrêté royal du 25 janvier 2001</w:t>
            </w:r>
          </w:p>
          <w:p w14:paraId="75C0FA00" w14:textId="4C2BA612" w:rsidR="065B006B" w:rsidRPr="00F97C57" w:rsidRDefault="70308F8D" w:rsidP="362A5EAB">
            <w:pPr>
              <w:spacing w:after="160" w:line="257" w:lineRule="auto"/>
              <w:jc w:val="center"/>
              <w:rPr>
                <w:i/>
                <w:iCs/>
                <w:color w:val="E5004D" w:themeColor="accent4"/>
                <w:lang w:val="fr-FR"/>
              </w:rPr>
            </w:pPr>
            <w:r w:rsidRPr="362A5EAB">
              <w:rPr>
                <w:i/>
                <w:iCs/>
                <w:color w:val="E5004D" w:themeColor="accent4"/>
              </w:rPr>
              <w:t>Le coordinateur sécurité &amp; santé n’a plus l’obligation de demander systématiquement le calcul de prix séparé et le document qui réfère au plan de sécurité/santé à tous les soumissionnaires au stade de l’offre lorsque le maitre d’ouvrage est un pouvoir adjudicateur.</w:t>
            </w:r>
          </w:p>
          <w:p w14:paraId="3A1CFF7F" w14:textId="04B5D76D" w:rsidR="065B006B" w:rsidRPr="00371309" w:rsidRDefault="6130FD67" w:rsidP="362A5EAB">
            <w:pPr>
              <w:spacing w:after="160" w:line="257" w:lineRule="auto"/>
              <w:jc w:val="center"/>
              <w:rPr>
                <w:i/>
                <w:iCs/>
                <w:lang w:val="fr-FR"/>
              </w:rPr>
            </w:pPr>
            <w:r w:rsidRPr="362A5EAB">
              <w:rPr>
                <w:i/>
                <w:iCs/>
                <w:color w:val="E5004D" w:themeColor="accent4"/>
                <w:shd w:val="clear" w:color="auto" w:fill="E6E6E6"/>
              </w:rPr>
              <w:t>Le coordinateur doit désormais</w:t>
            </w:r>
            <w:r w:rsidRPr="362A5EAB">
              <w:rPr>
                <w:b/>
                <w:bCs/>
                <w:i/>
                <w:iCs/>
                <w:color w:val="E5004D" w:themeColor="accent4"/>
                <w:shd w:val="clear" w:color="auto" w:fill="E6E6E6"/>
              </w:rPr>
              <w:t xml:space="preserve"> justifier la nécessité</w:t>
            </w:r>
            <w:r w:rsidRPr="362A5EAB">
              <w:rPr>
                <w:i/>
                <w:iCs/>
                <w:color w:val="E5004D" w:themeColor="accent4"/>
                <w:shd w:val="clear" w:color="auto" w:fill="E6E6E6"/>
              </w:rPr>
              <w:t xml:space="preserve"> de la demande de document et/ou du calcul de prix séparé.</w:t>
            </w:r>
          </w:p>
        </w:tc>
      </w:tr>
    </w:tbl>
    <w:p w14:paraId="2093CA67" w14:textId="77777777" w:rsidR="00BA0DEE" w:rsidRPr="00DE32E0" w:rsidRDefault="00BA0DEE" w:rsidP="004F78D9">
      <w:pPr>
        <w:spacing w:after="0" w:line="240" w:lineRule="auto"/>
        <w:jc w:val="both"/>
      </w:pPr>
    </w:p>
    <w:p w14:paraId="6D8B67EF" w14:textId="728A64F4" w:rsidR="004F78D9" w:rsidRPr="00DE32E0" w:rsidRDefault="691E2098" w:rsidP="008A2675">
      <w:pPr>
        <w:spacing w:after="0" w:line="240" w:lineRule="auto"/>
        <w:ind w:left="708"/>
        <w:jc w:val="both"/>
      </w:pPr>
      <w:r w:rsidRPr="362A5EAB">
        <w:rPr>
          <w:b/>
          <w:bCs/>
          <w:i/>
          <w:iCs/>
          <w:color w:val="E5004D" w:themeColor="accent4"/>
        </w:rPr>
        <w:t>(x)</w:t>
      </w:r>
      <w:r w:rsidRPr="362A5EAB">
        <w:rPr>
          <w:b/>
          <w:bCs/>
          <w:color w:val="E5004D" w:themeColor="accent4"/>
        </w:rPr>
        <w:t xml:space="preserve"> </w:t>
      </w:r>
      <w:r w:rsidR="00BA0DEE">
        <w:t>2</w:t>
      </w:r>
      <w:r w:rsidR="00635F56">
        <w:t xml:space="preserve">° </w:t>
      </w:r>
      <w:r w:rsidR="00D9613E">
        <w:t>les</w:t>
      </w:r>
      <w:r w:rsidR="6078F1E2">
        <w:t xml:space="preserve"> </w:t>
      </w:r>
      <w:r w:rsidR="00D9613E">
        <w:t>informations exigées</w:t>
      </w:r>
      <w:r w:rsidR="0019671E">
        <w:t xml:space="preserve"> par</w:t>
      </w:r>
      <w:r w:rsidR="00D9613E">
        <w:t xml:space="preserve"> </w:t>
      </w:r>
      <w:r w:rsidR="008F72F3">
        <w:t xml:space="preserve">le </w:t>
      </w:r>
      <w:r w:rsidR="00D9613E">
        <w:t>coordinateur en matière de sécurité et de santé en annexe I</w:t>
      </w:r>
      <w:r w:rsidR="48E00C85">
        <w:t>I</w:t>
      </w:r>
      <w:r w:rsidR="00D9613E">
        <w:t>I.7 du présent cahier spécial des charges.</w:t>
      </w:r>
    </w:p>
    <w:p w14:paraId="74DBD925" w14:textId="26C846AB" w:rsidR="0C19AD53" w:rsidRDefault="0C19AD53" w:rsidP="0C19AD53">
      <w:pPr>
        <w:spacing w:after="0" w:line="240" w:lineRule="auto"/>
        <w:jc w:val="both"/>
      </w:pPr>
    </w:p>
    <w:p w14:paraId="4B486980" w14:textId="77777777" w:rsidR="003A47DE" w:rsidRPr="00DE32E0" w:rsidRDefault="0032794A" w:rsidP="0032794A">
      <w:pPr>
        <w:pStyle w:val="Titre4"/>
        <w:rPr>
          <w:b w:val="0"/>
          <w:bCs w:val="0"/>
        </w:rPr>
      </w:pPr>
      <w:bookmarkStart w:id="31" w:name="_Toc1109758463"/>
      <w:r>
        <w:t xml:space="preserve">Art. 80 : </w:t>
      </w:r>
      <w:r w:rsidR="003A47DE">
        <w:t>Interprétation, erreurs et omissions</w:t>
      </w:r>
      <w:bookmarkEnd w:id="31"/>
    </w:p>
    <w:p w14:paraId="38288749" w14:textId="77777777" w:rsidR="006E0CE4" w:rsidRDefault="006E0CE4" w:rsidP="000264F9">
      <w:pPr>
        <w:spacing w:after="0" w:line="240" w:lineRule="auto"/>
        <w:jc w:val="both"/>
      </w:pPr>
    </w:p>
    <w:p w14:paraId="7A233A9C" w14:textId="77777777" w:rsidR="003A47DE" w:rsidRPr="00DE32E0" w:rsidRDefault="00116162" w:rsidP="000264F9">
      <w:pPr>
        <w:spacing w:after="0" w:line="240" w:lineRule="auto"/>
        <w:jc w:val="both"/>
      </w:pPr>
      <w:r w:rsidRPr="00DE32E0">
        <w:t>L’ordre de priorité suivant est déterminant pour l’interprétation en cas de contradiction entre les documents du marché :</w:t>
      </w:r>
    </w:p>
    <w:p w14:paraId="20BD9A1A" w14:textId="77777777" w:rsidR="00457D23" w:rsidRPr="00DE32E0" w:rsidRDefault="00457D23" w:rsidP="000264F9">
      <w:pPr>
        <w:spacing w:after="0" w:line="240" w:lineRule="auto"/>
        <w:jc w:val="both"/>
      </w:pPr>
    </w:p>
    <w:p w14:paraId="728DA3E9" w14:textId="77777777" w:rsidR="00116162" w:rsidRPr="00DE32E0" w:rsidRDefault="00116162" w:rsidP="008A2675">
      <w:pPr>
        <w:spacing w:after="0" w:line="240" w:lineRule="auto"/>
        <w:ind w:firstLine="708"/>
        <w:jc w:val="both"/>
      </w:pPr>
      <w:r w:rsidRPr="00DE32E0">
        <w:t>1° les plans ;</w:t>
      </w:r>
    </w:p>
    <w:p w14:paraId="4684F478" w14:textId="77777777" w:rsidR="00D30FED" w:rsidRPr="00DE32E0" w:rsidRDefault="00D30FED" w:rsidP="008A2675">
      <w:pPr>
        <w:spacing w:after="0" w:line="240" w:lineRule="auto"/>
        <w:ind w:firstLine="708"/>
        <w:jc w:val="both"/>
      </w:pPr>
      <w:r w:rsidRPr="00DE32E0">
        <w:t>2° l’avis de marché ;</w:t>
      </w:r>
    </w:p>
    <w:p w14:paraId="74E6A8DA" w14:textId="77777777" w:rsidR="00116162" w:rsidRPr="00DE32E0" w:rsidRDefault="00D30FED" w:rsidP="008A2675">
      <w:pPr>
        <w:spacing w:after="0" w:line="240" w:lineRule="auto"/>
        <w:ind w:firstLine="708"/>
        <w:jc w:val="both"/>
      </w:pPr>
      <w:r w:rsidRPr="00DE32E0">
        <w:t>3</w:t>
      </w:r>
      <w:r w:rsidR="00116162" w:rsidRPr="00DE32E0">
        <w:t>° le cahier spécial des charges ;</w:t>
      </w:r>
    </w:p>
    <w:p w14:paraId="009BFE92" w14:textId="77777777" w:rsidR="00116162" w:rsidRDefault="00D30FED" w:rsidP="008A2675">
      <w:pPr>
        <w:spacing w:after="0" w:line="240" w:lineRule="auto"/>
        <w:ind w:firstLine="708"/>
        <w:jc w:val="both"/>
      </w:pPr>
      <w:r w:rsidRPr="00DE32E0">
        <w:t>4</w:t>
      </w:r>
      <w:r w:rsidR="00457D23" w:rsidRPr="00DE32E0">
        <w:t>° le métré récapitulatif</w:t>
      </w:r>
      <w:r w:rsidR="0030025A">
        <w:t> ;</w:t>
      </w:r>
    </w:p>
    <w:p w14:paraId="0EBF1886" w14:textId="278977A6" w:rsidR="0030025A" w:rsidRPr="00DE32E0" w:rsidRDefault="0030025A" w:rsidP="008A2675">
      <w:pPr>
        <w:spacing w:after="0" w:line="240" w:lineRule="auto"/>
        <w:ind w:firstLine="708"/>
        <w:jc w:val="both"/>
      </w:pPr>
      <w:r>
        <w:t>5° le forum</w:t>
      </w:r>
      <w:r w:rsidR="00F849F0">
        <w:t xml:space="preserve"> sur la plateforme e-Procurement</w:t>
      </w:r>
      <w:r w:rsidR="001F7CFD">
        <w:t>.</w:t>
      </w:r>
    </w:p>
    <w:p w14:paraId="0C136CF1" w14:textId="77777777" w:rsidR="00D30FED" w:rsidRPr="00DE32E0" w:rsidRDefault="00D30FED" w:rsidP="000264F9">
      <w:pPr>
        <w:spacing w:after="0" w:line="240" w:lineRule="auto"/>
        <w:jc w:val="both"/>
      </w:pPr>
    </w:p>
    <w:p w14:paraId="426A8982" w14:textId="77777777" w:rsidR="004F6CE8" w:rsidRPr="00DE32E0" w:rsidRDefault="00116162" w:rsidP="000264F9">
      <w:pPr>
        <w:spacing w:after="0" w:line="240" w:lineRule="auto"/>
        <w:jc w:val="both"/>
      </w:pPr>
      <w:r w:rsidRPr="00DE32E0">
        <w:t>En conséquence, il suffit qu’un travail quelconque soit indiqué sur les plans, sans même figurer sur les autres documents du marché, pour que l’</w:t>
      </w:r>
      <w:r w:rsidR="002179CE">
        <w:t>adjudicataire</w:t>
      </w:r>
      <w:r w:rsidRPr="00DE32E0">
        <w:t xml:space="preserve"> soit obligé d’effectuer le travail sans modification du prix initial du marché.</w:t>
      </w:r>
    </w:p>
    <w:p w14:paraId="0A392C6A" w14:textId="77777777" w:rsidR="00DC3C35" w:rsidRDefault="00DC3C35" w:rsidP="000264F9">
      <w:pPr>
        <w:spacing w:after="0" w:line="240" w:lineRule="auto"/>
        <w:jc w:val="both"/>
      </w:pPr>
    </w:p>
    <w:p w14:paraId="490348AC" w14:textId="77777777" w:rsidR="00C73C71" w:rsidRPr="00DE32E0" w:rsidRDefault="00D30FED" w:rsidP="000264F9">
      <w:pPr>
        <w:spacing w:after="0" w:line="240" w:lineRule="auto"/>
        <w:jc w:val="both"/>
      </w:pPr>
      <w:r w:rsidRPr="00DE32E0">
        <w:t>Si d’éventuelles contradictions se présentent entre les divers documents du marché, il y a lieu de tenir compte des prévalences suivantes :</w:t>
      </w:r>
    </w:p>
    <w:p w14:paraId="290583F9" w14:textId="77777777" w:rsidR="00D30FED" w:rsidRPr="00DE32E0" w:rsidRDefault="00D30FED" w:rsidP="000264F9">
      <w:pPr>
        <w:spacing w:after="0" w:line="240" w:lineRule="auto"/>
        <w:jc w:val="both"/>
      </w:pPr>
    </w:p>
    <w:p w14:paraId="58337F02" w14:textId="77777777" w:rsidR="00D30FED" w:rsidRPr="00DE32E0" w:rsidRDefault="00D30FED" w:rsidP="008A2675">
      <w:pPr>
        <w:spacing w:after="0" w:line="240" w:lineRule="auto"/>
        <w:ind w:firstLine="708"/>
        <w:jc w:val="both"/>
      </w:pPr>
      <w:r w:rsidRPr="00DE32E0">
        <w:t>1° Les plans de détail et d’exécution prévalent sur les plans d’ensemble ;</w:t>
      </w:r>
    </w:p>
    <w:p w14:paraId="74B2A615" w14:textId="77777777" w:rsidR="00D30FED" w:rsidRPr="00DE32E0" w:rsidRDefault="00D30FED" w:rsidP="008A2675">
      <w:pPr>
        <w:spacing w:after="0" w:line="240" w:lineRule="auto"/>
        <w:ind w:firstLine="708"/>
        <w:jc w:val="both"/>
      </w:pPr>
      <w:r w:rsidRPr="00DE32E0">
        <w:t xml:space="preserve">2° Les plans à grande échelle prévalent </w:t>
      </w:r>
      <w:r w:rsidR="00C3707A" w:rsidRPr="00DE32E0">
        <w:t>sur ceux à p</w:t>
      </w:r>
      <w:r w:rsidR="005A2FDA" w:rsidRPr="00DE32E0">
        <w:t>lus petite échelle ;</w:t>
      </w:r>
    </w:p>
    <w:p w14:paraId="68D0D9BF" w14:textId="77777777" w:rsidR="00D9613E" w:rsidRPr="00DE32E0" w:rsidRDefault="005A2FDA" w:rsidP="008A2675">
      <w:pPr>
        <w:spacing w:after="0" w:line="240" w:lineRule="auto"/>
        <w:ind w:left="708"/>
        <w:jc w:val="both"/>
      </w:pPr>
      <w:r w:rsidRPr="00DE32E0">
        <w:t xml:space="preserve">3° Les mentions sur les </w:t>
      </w:r>
      <w:r w:rsidR="00871AB0" w:rsidRPr="00DE32E0">
        <w:t xml:space="preserve">formulaires type édités par la SLRB </w:t>
      </w:r>
      <w:r w:rsidRPr="00DE32E0">
        <w:t>en annexe</w:t>
      </w:r>
      <w:r w:rsidR="00871AB0" w:rsidRPr="00DE32E0">
        <w:t xml:space="preserve"> (DV)</w:t>
      </w:r>
      <w:r w:rsidRPr="00DE32E0">
        <w:t xml:space="preserve"> prévalent sur les mentions des exemplaires de DV utilisés en cours de chantier</w:t>
      </w:r>
      <w:r w:rsidR="00D9613E" w:rsidRPr="00DE32E0">
        <w:t> ;</w:t>
      </w:r>
    </w:p>
    <w:p w14:paraId="2DD85D6E" w14:textId="77777777" w:rsidR="00317FE8" w:rsidRDefault="00D9613E" w:rsidP="00C44B91">
      <w:pPr>
        <w:spacing w:after="0" w:line="240" w:lineRule="auto"/>
        <w:ind w:left="708"/>
        <w:jc w:val="both"/>
      </w:pPr>
      <w:r w:rsidRPr="00DE32E0">
        <w:t>4° Les clauses administratives prévalent sur les clauses techniques.</w:t>
      </w:r>
    </w:p>
    <w:p w14:paraId="11B2B76A" w14:textId="6E6EAD03" w:rsidR="00371309" w:rsidRPr="00DF2DF1" w:rsidRDefault="00371309" w:rsidP="00C44B91">
      <w:pPr>
        <w:spacing w:after="0" w:line="240" w:lineRule="auto"/>
        <w:ind w:left="708"/>
        <w:jc w:val="both"/>
        <w:rPr>
          <w:color w:val="6C496F" w:themeColor="accent5"/>
        </w:rPr>
      </w:pPr>
    </w:p>
    <w:p w14:paraId="2726CA14" w14:textId="05A76D9E" w:rsidR="00116162" w:rsidRDefault="0032794A" w:rsidP="0032794A">
      <w:pPr>
        <w:pStyle w:val="Titre4"/>
      </w:pPr>
      <w:bookmarkStart w:id="32" w:name="_Toc1659600128"/>
      <w:r>
        <w:t>Art. 8</w:t>
      </w:r>
      <w:r w:rsidR="00666527">
        <w:t>4</w:t>
      </w:r>
      <w:r>
        <w:t xml:space="preserve"> : </w:t>
      </w:r>
      <w:r w:rsidR="00116162">
        <w:t>Dépôt des offres</w:t>
      </w:r>
      <w:bookmarkEnd w:id="32"/>
    </w:p>
    <w:p w14:paraId="13C326F3" w14:textId="77777777" w:rsidR="00C905F1" w:rsidRDefault="00C905F1" w:rsidP="00666527">
      <w:pPr>
        <w:spacing w:after="0" w:line="240" w:lineRule="auto"/>
        <w:jc w:val="both"/>
      </w:pPr>
    </w:p>
    <w:p w14:paraId="240E75D6" w14:textId="6762A733" w:rsidR="00FC1252" w:rsidRPr="0013132A" w:rsidRDefault="00666527" w:rsidP="00666527">
      <w:pPr>
        <w:spacing w:after="0" w:line="240" w:lineRule="auto"/>
        <w:jc w:val="both"/>
      </w:pPr>
      <w:r>
        <w:t>L’ensemble des documents constitutifs de l’offre doivent être remis au pouvoir adjudicateur de manière électronique, par le biais de la plateforme e-procurement. Les offres envoyées uniquement sous format papier seront nulles.</w:t>
      </w:r>
    </w:p>
    <w:p w14:paraId="4853B841" w14:textId="77777777" w:rsidR="00666527" w:rsidRPr="0013132A" w:rsidRDefault="00666527" w:rsidP="00666527">
      <w:pPr>
        <w:spacing w:after="0" w:line="240" w:lineRule="auto"/>
        <w:jc w:val="both"/>
      </w:pPr>
    </w:p>
    <w:p w14:paraId="72F9F0EA" w14:textId="67EEFBF0" w:rsidR="00666527" w:rsidRPr="0013132A" w:rsidRDefault="00666527" w:rsidP="00666527">
      <w:pPr>
        <w:spacing w:after="0" w:line="240" w:lineRule="auto"/>
        <w:jc w:val="both"/>
      </w:pPr>
      <w:r>
        <w:t>Les offres doivent parvenir à l’adjudicateur au plus tard avant le début de la séance d’ouverture qui aura lieu aux date et heure indiqués dans l’avis de marché</w:t>
      </w:r>
      <w:r w:rsidR="2B3000C3">
        <w:t>.</w:t>
      </w:r>
    </w:p>
    <w:p w14:paraId="50125231" w14:textId="77777777" w:rsidR="006E7F34" w:rsidRPr="0013132A" w:rsidRDefault="006E7F34" w:rsidP="0065301F">
      <w:pPr>
        <w:spacing w:after="0" w:line="240" w:lineRule="auto"/>
        <w:jc w:val="both"/>
      </w:pPr>
    </w:p>
    <w:p w14:paraId="5A25747A" w14:textId="77777777" w:rsidR="0032794A" w:rsidRDefault="0032794A" w:rsidP="0065301F">
      <w:pPr>
        <w:spacing w:after="0" w:line="240" w:lineRule="auto"/>
        <w:jc w:val="both"/>
      </w:pPr>
    </w:p>
    <w:p w14:paraId="09B8D95D" w14:textId="77777777" w:rsidR="0032794A" w:rsidRPr="00DE32E0" w:rsidRDefault="0032794A" w:rsidP="0065301F">
      <w:pPr>
        <w:spacing w:after="0" w:line="240" w:lineRule="auto"/>
        <w:jc w:val="both"/>
      </w:pPr>
    </w:p>
    <w:p w14:paraId="1D1BCB9B" w14:textId="734B8375" w:rsidR="0065301F" w:rsidRPr="005C67EA" w:rsidRDefault="3257A23B" w:rsidP="0032794A">
      <w:pPr>
        <w:pStyle w:val="Titre3"/>
      </w:pPr>
      <w:bookmarkStart w:id="33" w:name="_Toc73100788"/>
      <w:bookmarkStart w:id="34" w:name="_Toc863780734"/>
      <w:r>
        <w:t>I</w:t>
      </w:r>
      <w:r w:rsidR="0070065A">
        <w:t>I.1.3</w:t>
      </w:r>
      <w:r w:rsidR="008D580C">
        <w:t>.</w:t>
      </w:r>
      <w:r w:rsidR="0065301F">
        <w:t xml:space="preserve"> </w:t>
      </w:r>
      <w:r w:rsidR="00D7445B">
        <w:t>A</w:t>
      </w:r>
      <w:r w:rsidR="00D11C4C">
        <w:t>rrêté royal du 14 janvier 2013</w:t>
      </w:r>
      <w:r w:rsidR="00D7445B">
        <w:t xml:space="preserve"> (arrêté « exécution »)</w:t>
      </w:r>
      <w:bookmarkEnd w:id="33"/>
      <w:bookmarkEnd w:id="34"/>
    </w:p>
    <w:p w14:paraId="603AAF78" w14:textId="77777777" w:rsidR="009E4979" w:rsidRPr="005C67EA" w:rsidRDefault="009E4979" w:rsidP="009E4979">
      <w:pPr>
        <w:spacing w:after="0" w:line="240" w:lineRule="auto"/>
        <w:jc w:val="center"/>
      </w:pPr>
      <w:r w:rsidRPr="005C67EA">
        <w:t>Complété par ce qui suit :</w:t>
      </w:r>
    </w:p>
    <w:p w14:paraId="78BEFD2A" w14:textId="77777777" w:rsidR="009E4979" w:rsidRPr="005C67EA" w:rsidRDefault="009E4979" w:rsidP="009E4979">
      <w:pPr>
        <w:spacing w:after="0" w:line="240" w:lineRule="auto"/>
        <w:rPr>
          <w:b/>
          <w:u w:val="single"/>
        </w:rPr>
      </w:pPr>
    </w:p>
    <w:p w14:paraId="27A76422" w14:textId="77777777" w:rsidR="007A64D4" w:rsidRPr="005C67EA" w:rsidRDefault="007A64D4" w:rsidP="0065301F">
      <w:pPr>
        <w:spacing w:after="0" w:line="240" w:lineRule="auto"/>
        <w:jc w:val="both"/>
      </w:pPr>
    </w:p>
    <w:p w14:paraId="054AEA92" w14:textId="5C83B091" w:rsidR="007A64D4" w:rsidRPr="00F97C57" w:rsidRDefault="00371309"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rPr>
      </w:pPr>
      <w:r w:rsidRPr="362A5EAB">
        <w:rPr>
          <w:i/>
          <w:iCs/>
          <w:color w:val="E5004D" w:themeColor="accent4"/>
          <w:u w:val="single"/>
        </w:rPr>
        <w:t>Aide-mémoire</w:t>
      </w:r>
      <w:r w:rsidR="007A64D4" w:rsidRPr="362A5EAB">
        <w:rPr>
          <w:i/>
          <w:iCs/>
          <w:color w:val="E5004D" w:themeColor="accent4"/>
          <w:u w:val="single"/>
        </w:rPr>
        <w:t> :</w:t>
      </w:r>
    </w:p>
    <w:p w14:paraId="49206A88" w14:textId="77777777" w:rsidR="009B453D" w:rsidRPr="00F97C57" w:rsidRDefault="009B453D" w:rsidP="009B453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4B7982D7" w14:textId="77777777" w:rsidR="007A64D4" w:rsidRPr="00F97C57" w:rsidRDefault="007A64D4" w:rsidP="750582D4">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r w:rsidRPr="00F97C57">
        <w:rPr>
          <w:i/>
          <w:color w:val="E5004D" w:themeColor="accent4"/>
        </w:rPr>
        <w:t xml:space="preserve">Voici les prescriptions </w:t>
      </w:r>
      <w:r w:rsidRPr="00F97C57">
        <w:rPr>
          <w:b/>
          <w:i/>
          <w:color w:val="E5004D" w:themeColor="accent4"/>
        </w:rPr>
        <w:t xml:space="preserve">complémentaires </w:t>
      </w:r>
      <w:r w:rsidRPr="00F97C57">
        <w:rPr>
          <w:i/>
          <w:color w:val="E5004D" w:themeColor="accent4"/>
        </w:rPr>
        <w:t xml:space="preserve">aux articles de l'arrêté </w:t>
      </w:r>
      <w:r w:rsidR="00DC36A6" w:rsidRPr="00F97C57">
        <w:rPr>
          <w:i/>
          <w:color w:val="E5004D" w:themeColor="accent4"/>
        </w:rPr>
        <w:t>« exécution »</w:t>
      </w:r>
      <w:r w:rsidRPr="00F97C57">
        <w:rPr>
          <w:i/>
          <w:color w:val="E5004D" w:themeColor="accent4"/>
        </w:rPr>
        <w:t xml:space="preserve"> établissant les règles générales d'exécution des marchés publics et des concessions de travaux publics.</w:t>
      </w:r>
    </w:p>
    <w:p w14:paraId="114E1F87" w14:textId="77777777" w:rsidR="007A64D4" w:rsidRPr="00F97C57" w:rsidRDefault="007A64D4" w:rsidP="750582D4">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r w:rsidRPr="00F97C57">
        <w:rPr>
          <w:i/>
          <w:color w:val="E5004D" w:themeColor="accent4"/>
        </w:rPr>
        <w:t xml:space="preserve">Les </w:t>
      </w:r>
      <w:r w:rsidR="00603845" w:rsidRPr="00F97C57">
        <w:rPr>
          <w:i/>
          <w:color w:val="E5004D" w:themeColor="accent4"/>
        </w:rPr>
        <w:t xml:space="preserve">articles </w:t>
      </w:r>
      <w:r w:rsidR="003748FD" w:rsidRPr="00F97C57">
        <w:rPr>
          <w:i/>
          <w:color w:val="E5004D" w:themeColor="accent4"/>
        </w:rPr>
        <w:t>24,</w:t>
      </w:r>
      <w:r w:rsidR="00DC36A6" w:rsidRPr="00F97C57">
        <w:rPr>
          <w:i/>
          <w:color w:val="E5004D" w:themeColor="accent4"/>
        </w:rPr>
        <w:t xml:space="preserve"> </w:t>
      </w:r>
      <w:r w:rsidR="009B453D" w:rsidRPr="00F97C57">
        <w:rPr>
          <w:i/>
          <w:color w:val="E5004D" w:themeColor="accent4"/>
        </w:rPr>
        <w:t>76 et 77</w:t>
      </w:r>
      <w:r w:rsidR="00603845" w:rsidRPr="00F97C57">
        <w:rPr>
          <w:i/>
          <w:color w:val="E5004D" w:themeColor="accent4"/>
        </w:rPr>
        <w:t xml:space="preserve"> doivent être complétés par la SISP en fonction de la nature du marché.</w:t>
      </w:r>
    </w:p>
    <w:p w14:paraId="4AD90B0D" w14:textId="77777777" w:rsidR="007A64D4" w:rsidRPr="005C67EA" w:rsidRDefault="007A64D4" w:rsidP="750582D4">
      <w:pPr>
        <w:pBdr>
          <w:top w:val="single" w:sz="4" w:space="1" w:color="auto"/>
          <w:left w:val="single" w:sz="4" w:space="4" w:color="auto"/>
          <w:bottom w:val="single" w:sz="4" w:space="1" w:color="auto"/>
          <w:right w:val="single" w:sz="4" w:space="4" w:color="auto"/>
        </w:pBdr>
        <w:spacing w:after="0" w:line="240" w:lineRule="auto"/>
        <w:jc w:val="center"/>
        <w:rPr>
          <w:i/>
          <w:color w:val="FF0000"/>
        </w:rPr>
      </w:pPr>
      <w:r w:rsidRPr="00F97C57">
        <w:rPr>
          <w:i/>
          <w:color w:val="E5004D" w:themeColor="accent4"/>
        </w:rPr>
        <w:t>Les autres mentions ne peuvent être modifiées sans l’autorisation expresse de la SLRB</w:t>
      </w:r>
      <w:r w:rsidRPr="005C67EA">
        <w:rPr>
          <w:i/>
          <w:color w:val="FF0000"/>
        </w:rPr>
        <w:t>.</w:t>
      </w:r>
    </w:p>
    <w:p w14:paraId="67B7A70C" w14:textId="77777777" w:rsidR="0065301F" w:rsidRPr="005C67EA" w:rsidRDefault="0065301F" w:rsidP="0065301F">
      <w:pPr>
        <w:spacing w:after="0" w:line="240" w:lineRule="auto"/>
        <w:jc w:val="both"/>
        <w:rPr>
          <w:i/>
          <w:u w:val="single"/>
        </w:rPr>
      </w:pPr>
    </w:p>
    <w:p w14:paraId="71887C79" w14:textId="77777777" w:rsidR="00A70068" w:rsidRPr="005C67EA" w:rsidRDefault="00A70068" w:rsidP="0065301F">
      <w:pPr>
        <w:spacing w:after="0" w:line="240" w:lineRule="auto"/>
        <w:jc w:val="both"/>
        <w:rPr>
          <w:i/>
          <w:u w:val="single"/>
        </w:rPr>
      </w:pPr>
    </w:p>
    <w:p w14:paraId="638702F6" w14:textId="77777777" w:rsidR="0065301F" w:rsidRPr="005C67EA" w:rsidRDefault="00744ED6" w:rsidP="0032794A">
      <w:pPr>
        <w:pStyle w:val="Titre4"/>
      </w:pPr>
      <w:bookmarkStart w:id="35" w:name="_Toc73100789"/>
      <w:bookmarkStart w:id="36" w:name="_Toc539926256"/>
      <w:r>
        <w:t>Art.</w:t>
      </w:r>
      <w:r w:rsidR="0032794A">
        <w:t xml:space="preserve"> 11 : </w:t>
      </w:r>
      <w:r w:rsidR="0091573F">
        <w:t>Fonctionnaire dirigeant</w:t>
      </w:r>
      <w:bookmarkEnd w:id="35"/>
      <w:bookmarkEnd w:id="36"/>
    </w:p>
    <w:p w14:paraId="3B7FD67C" w14:textId="77777777" w:rsidR="0091573F" w:rsidRPr="005C67EA" w:rsidRDefault="0091573F" w:rsidP="0065301F">
      <w:pPr>
        <w:spacing w:after="0" w:line="240" w:lineRule="auto"/>
        <w:jc w:val="both"/>
        <w:rPr>
          <w:b/>
        </w:rPr>
      </w:pPr>
    </w:p>
    <w:p w14:paraId="5D6AD894" w14:textId="77777777" w:rsidR="0091573F" w:rsidRPr="005C67EA" w:rsidRDefault="0091573F" w:rsidP="00154329">
      <w:pPr>
        <w:spacing w:after="0" w:line="240" w:lineRule="auto"/>
        <w:jc w:val="both"/>
      </w:pPr>
      <w:r w:rsidRPr="005C67EA">
        <w:t>Le fonctionnaire dirige</w:t>
      </w:r>
      <w:r w:rsidR="006160C5">
        <w:t>ant sera désigné par l’</w:t>
      </w:r>
      <w:r w:rsidRPr="005C67EA">
        <w:t>adjudicateur lors de la conclusion du marché.</w:t>
      </w:r>
    </w:p>
    <w:p w14:paraId="38D6B9B6" w14:textId="77777777" w:rsidR="00457D23" w:rsidRPr="005C67EA" w:rsidRDefault="00457D23" w:rsidP="00313027">
      <w:pPr>
        <w:spacing w:after="0" w:line="240" w:lineRule="auto"/>
        <w:jc w:val="both"/>
      </w:pPr>
    </w:p>
    <w:p w14:paraId="681382B2" w14:textId="77777777" w:rsidR="00313027" w:rsidRPr="005C67EA" w:rsidRDefault="00313027" w:rsidP="009B453D">
      <w:pPr>
        <w:spacing w:after="0" w:line="240" w:lineRule="auto"/>
        <w:jc w:val="both"/>
      </w:pPr>
      <w:r w:rsidRPr="005C67EA">
        <w:t>Dans le cas où l</w:t>
      </w:r>
      <w:r w:rsidR="006160C5">
        <w:t>’</w:t>
      </w:r>
      <w:r w:rsidR="0091573F" w:rsidRPr="005C67EA">
        <w:t xml:space="preserve">adjudicateur a confié </w:t>
      </w:r>
      <w:r w:rsidRPr="005C67EA">
        <w:t>à un tiers une mission d’auteur de projet</w:t>
      </w:r>
      <w:r w:rsidR="009B453D" w:rsidRPr="005C67EA">
        <w:t xml:space="preserve">, son </w:t>
      </w:r>
      <w:r w:rsidR="00154329" w:rsidRPr="005C67EA">
        <w:t xml:space="preserve">mandat </w:t>
      </w:r>
      <w:r w:rsidR="00D50930" w:rsidRPr="005C67EA">
        <w:t>porte sur</w:t>
      </w:r>
      <w:r w:rsidR="00154329" w:rsidRPr="005C67EA">
        <w:t xml:space="preserve"> le </w:t>
      </w:r>
      <w:r w:rsidRPr="005C67EA">
        <w:t xml:space="preserve">suivi </w:t>
      </w:r>
      <w:r w:rsidR="0091573F" w:rsidRPr="005C67EA">
        <w:t xml:space="preserve">et </w:t>
      </w:r>
      <w:r w:rsidRPr="005C67EA">
        <w:t>le</w:t>
      </w:r>
      <w:r w:rsidR="0091573F" w:rsidRPr="005C67EA">
        <w:t xml:space="preserve"> contrôle de l’exécution des travaux jusqu’à leur réception définitive</w:t>
      </w:r>
      <w:r w:rsidRPr="005C67EA">
        <w:t xml:space="preserve">. L’auteur de projet est tenu de faire respecter les clauses du contrat d’entreprise, de vérifier les matériaux, les détails de mise en œuvre proposés et exécutés, les états d’avancement des travaux et, s’il y a lieu, les comptes et décomptes du marché. </w:t>
      </w:r>
    </w:p>
    <w:p w14:paraId="22F860BB" w14:textId="77777777" w:rsidR="00457D23" w:rsidRPr="005C67EA" w:rsidRDefault="00457D23" w:rsidP="0065301F">
      <w:pPr>
        <w:spacing w:after="0" w:line="240" w:lineRule="auto"/>
        <w:jc w:val="both"/>
      </w:pPr>
    </w:p>
    <w:p w14:paraId="7CC915FD" w14:textId="77777777" w:rsidR="0091573F" w:rsidRPr="005C67EA" w:rsidRDefault="0091573F" w:rsidP="0065301F">
      <w:pPr>
        <w:spacing w:after="0" w:line="240" w:lineRule="auto"/>
        <w:jc w:val="both"/>
      </w:pPr>
      <w:r w:rsidRPr="005C67EA">
        <w:t>Sauf péril en la demeure, l’auteur de projet ne peut prescrire de travaux modificatifs ou supplémentaires quel</w:t>
      </w:r>
      <w:r w:rsidR="006160C5">
        <w:t>conques sans l’accord de l’</w:t>
      </w:r>
      <w:r w:rsidRPr="005C67EA">
        <w:t>adjudicateur.</w:t>
      </w:r>
    </w:p>
    <w:p w14:paraId="698536F5" w14:textId="77777777" w:rsidR="00D50930" w:rsidRPr="005C67EA" w:rsidRDefault="00D50930" w:rsidP="0065301F">
      <w:pPr>
        <w:spacing w:after="0" w:line="240" w:lineRule="auto"/>
        <w:jc w:val="both"/>
      </w:pPr>
    </w:p>
    <w:p w14:paraId="5733A93C" w14:textId="77777777" w:rsidR="0091573F" w:rsidRPr="005C67EA" w:rsidRDefault="0091573F" w:rsidP="0065301F">
      <w:pPr>
        <w:spacing w:after="0" w:line="240" w:lineRule="auto"/>
        <w:jc w:val="both"/>
      </w:pPr>
      <w:r w:rsidRPr="005C67EA">
        <w:t>Toutes communications et notifications que l’</w:t>
      </w:r>
      <w:r w:rsidR="00DC36A6">
        <w:t>adjudicataire</w:t>
      </w:r>
      <w:r w:rsidRPr="005C67EA">
        <w:t xml:space="preserve"> estime devoir faire concernant son marché sont faites par écrit au fonctionnaire dirigeant et à l’auteur de projet.</w:t>
      </w:r>
    </w:p>
    <w:p w14:paraId="7BC1BAF2" w14:textId="77777777" w:rsidR="0091573F" w:rsidRPr="005C67EA" w:rsidRDefault="0091573F" w:rsidP="0065301F">
      <w:pPr>
        <w:spacing w:after="0" w:line="240" w:lineRule="auto"/>
        <w:jc w:val="both"/>
      </w:pPr>
    </w:p>
    <w:p w14:paraId="6F975DE0" w14:textId="77777777" w:rsidR="0091573F" w:rsidRPr="005C67EA" w:rsidRDefault="00744ED6" w:rsidP="0032794A">
      <w:pPr>
        <w:pStyle w:val="Titre4"/>
      </w:pPr>
      <w:bookmarkStart w:id="37" w:name="_Toc919882497"/>
      <w:r>
        <w:t>Art.</w:t>
      </w:r>
      <w:r w:rsidR="0032794A">
        <w:t xml:space="preserve"> 12 à 15 : </w:t>
      </w:r>
      <w:r w:rsidR="0091573F">
        <w:t>Sous-traitants</w:t>
      </w:r>
      <w:bookmarkEnd w:id="37"/>
    </w:p>
    <w:p w14:paraId="61C988F9" w14:textId="77777777" w:rsidR="0091573F" w:rsidRPr="005C67EA" w:rsidRDefault="0091573F" w:rsidP="0065301F">
      <w:pPr>
        <w:spacing w:after="0" w:line="240" w:lineRule="auto"/>
        <w:jc w:val="both"/>
        <w:rPr>
          <w:b/>
        </w:rPr>
      </w:pPr>
    </w:p>
    <w:p w14:paraId="266169E1" w14:textId="77777777" w:rsidR="0091573F" w:rsidRPr="005C67EA" w:rsidRDefault="00DA7B29" w:rsidP="0091573F">
      <w:pPr>
        <w:spacing w:after="0" w:line="240" w:lineRule="auto"/>
        <w:jc w:val="both"/>
        <w:rPr>
          <w:lang w:val="fr-FR"/>
        </w:rPr>
      </w:pPr>
      <w:r>
        <w:rPr>
          <w:bCs/>
          <w:color w:val="000000"/>
        </w:rPr>
        <w:t xml:space="preserve">Art. 12/4 </w:t>
      </w:r>
      <w:r w:rsidR="0091573F" w:rsidRPr="005C67EA">
        <w:rPr>
          <w:lang w:val="fr-FR"/>
        </w:rPr>
        <w:t>Toutes personnes agissant en qualité de sous</w:t>
      </w:r>
      <w:r w:rsidR="0025020F" w:rsidRPr="005C67EA">
        <w:rPr>
          <w:lang w:val="fr-FR"/>
        </w:rPr>
        <w:t xml:space="preserve">-traitants, à quelque stade que </w:t>
      </w:r>
      <w:r w:rsidR="00A70068" w:rsidRPr="005C67EA">
        <w:rPr>
          <w:lang w:val="fr-FR"/>
        </w:rPr>
        <w:t>ce</w:t>
      </w:r>
      <w:r w:rsidR="0025020F" w:rsidRPr="005C67EA">
        <w:rPr>
          <w:lang w:val="fr-FR"/>
        </w:rPr>
        <w:t xml:space="preserve"> soi</w:t>
      </w:r>
      <w:r w:rsidR="0091573F" w:rsidRPr="005C67EA">
        <w:rPr>
          <w:lang w:val="fr-FR"/>
        </w:rPr>
        <w:t xml:space="preserve">t, doivent obligatoirement satisfaire aux dispositions </w:t>
      </w:r>
      <w:r w:rsidR="0025020F" w:rsidRPr="005C67EA">
        <w:rPr>
          <w:lang w:val="fr-FR"/>
        </w:rPr>
        <w:t>de la</w:t>
      </w:r>
      <w:r w:rsidR="0091573F" w:rsidRPr="005C67EA">
        <w:rPr>
          <w:lang w:val="fr-FR"/>
        </w:rPr>
        <w:t xml:space="preserve"> législation</w:t>
      </w:r>
      <w:r w:rsidR="0025020F" w:rsidRPr="005C67EA">
        <w:rPr>
          <w:lang w:val="fr-FR"/>
        </w:rPr>
        <w:t xml:space="preserve"> organisant l’agréation </w:t>
      </w:r>
      <w:r w:rsidR="0025020F" w:rsidRPr="005C67EA">
        <w:rPr>
          <w:lang w:val="fr-FR"/>
        </w:rPr>
        <w:lastRenderedPageBreak/>
        <w:t>d’</w:t>
      </w:r>
      <w:r w:rsidR="00DC36A6">
        <w:rPr>
          <w:lang w:val="fr-FR"/>
        </w:rPr>
        <w:t>adjudicataire</w:t>
      </w:r>
      <w:r w:rsidR="0091573F" w:rsidRPr="005C67EA">
        <w:rPr>
          <w:lang w:val="fr-FR"/>
        </w:rPr>
        <w:t>s de travaux correspondant à la nature et au montant des travaux qui leur sont confiés</w:t>
      </w:r>
      <w:r w:rsidR="00B74D35">
        <w:rPr>
          <w:lang w:val="fr-FR"/>
        </w:rPr>
        <w:t>, qu’ils soient seuls ou membres d’un groupement d’opérateurs économiques</w:t>
      </w:r>
      <w:r w:rsidR="0091573F" w:rsidRPr="005C67EA">
        <w:rPr>
          <w:lang w:val="fr-FR"/>
        </w:rPr>
        <w:t>.</w:t>
      </w:r>
    </w:p>
    <w:p w14:paraId="3B22BB7D" w14:textId="77777777" w:rsidR="00457D23" w:rsidRPr="005C67EA" w:rsidRDefault="00457D23" w:rsidP="0091573F">
      <w:pPr>
        <w:spacing w:after="0" w:line="240" w:lineRule="auto"/>
        <w:jc w:val="both"/>
        <w:rPr>
          <w:lang w:val="fr-FR"/>
        </w:rPr>
      </w:pPr>
    </w:p>
    <w:p w14:paraId="6C7B6ABB" w14:textId="77777777" w:rsidR="0025020F" w:rsidRPr="005C67EA" w:rsidRDefault="0025020F" w:rsidP="0025020F">
      <w:pPr>
        <w:spacing w:after="0" w:line="240" w:lineRule="auto"/>
        <w:jc w:val="both"/>
        <w:rPr>
          <w:lang w:val="fr-FR"/>
        </w:rPr>
      </w:pPr>
      <w:r w:rsidRPr="005C67EA">
        <w:rPr>
          <w:lang w:val="fr-FR"/>
        </w:rPr>
        <w:t>Toute infraction à cette obligation sera considérée comme un manquement de l’</w:t>
      </w:r>
      <w:r w:rsidR="00DC36A6">
        <w:rPr>
          <w:lang w:val="fr-FR"/>
        </w:rPr>
        <w:t>adjudicataire</w:t>
      </w:r>
      <w:r w:rsidRPr="005C67EA">
        <w:rPr>
          <w:lang w:val="fr-FR"/>
        </w:rPr>
        <w:t xml:space="preserve"> aux clauses</w:t>
      </w:r>
      <w:r w:rsidR="006160C5">
        <w:rPr>
          <w:lang w:val="fr-FR"/>
        </w:rPr>
        <w:t xml:space="preserve"> de son contrat. L’</w:t>
      </w:r>
      <w:r w:rsidRPr="005C67EA">
        <w:rPr>
          <w:lang w:val="fr-FR"/>
        </w:rPr>
        <w:t>adjudicateur peut alors ordonner, sans mise en demeure préalable, l’arrêt immédiat de toute exécution par un sous-traitant non agréé. Dans ce cas, l’</w:t>
      </w:r>
      <w:r w:rsidR="00DC36A6">
        <w:rPr>
          <w:lang w:val="fr-FR"/>
        </w:rPr>
        <w:t>adjudicataire</w:t>
      </w:r>
      <w:r w:rsidRPr="005C67EA">
        <w:rPr>
          <w:lang w:val="fr-FR"/>
        </w:rPr>
        <w:t xml:space="preserve"> supporte toutes les conséquences de l’arrêt.</w:t>
      </w:r>
    </w:p>
    <w:p w14:paraId="17B246DD" w14:textId="77777777" w:rsidR="00A83C77" w:rsidRDefault="00A83C77" w:rsidP="0091573F">
      <w:pPr>
        <w:spacing w:after="0" w:line="240" w:lineRule="auto"/>
        <w:jc w:val="both"/>
        <w:rPr>
          <w:lang w:val="fr-FR"/>
        </w:rPr>
      </w:pPr>
    </w:p>
    <w:p w14:paraId="55673291" w14:textId="77777777" w:rsidR="00A83C77" w:rsidRDefault="00DA7B29" w:rsidP="00B4681B">
      <w:pPr>
        <w:spacing w:after="0" w:line="240" w:lineRule="auto"/>
        <w:jc w:val="both"/>
        <w:rPr>
          <w:bCs/>
          <w:color w:val="000000"/>
        </w:rPr>
      </w:pPr>
      <w:r>
        <w:rPr>
          <w:bCs/>
          <w:color w:val="000000"/>
        </w:rPr>
        <w:t xml:space="preserve">Art. 12/1 </w:t>
      </w:r>
      <w:r w:rsidR="00B4681B">
        <w:rPr>
          <w:bCs/>
          <w:color w:val="000000"/>
          <w:lang w:val="fr-FR"/>
        </w:rPr>
        <w:t>L</w:t>
      </w:r>
      <w:r w:rsidR="00A83C77" w:rsidRPr="00A83C77">
        <w:rPr>
          <w:bCs/>
          <w:color w:val="000000"/>
        </w:rPr>
        <w:t>’adjudicataire transmet</w:t>
      </w:r>
      <w:r w:rsidR="00B4681B">
        <w:rPr>
          <w:bCs/>
          <w:color w:val="000000"/>
        </w:rPr>
        <w:t xml:space="preserve"> </w:t>
      </w:r>
      <w:r w:rsidR="00B4681B" w:rsidRPr="005C67EA">
        <w:rPr>
          <w:lang w:val="fr-FR"/>
        </w:rPr>
        <w:t>par écrit</w:t>
      </w:r>
      <w:r w:rsidR="00B4681B" w:rsidRPr="00B4681B">
        <w:rPr>
          <w:lang w:val="fr-FR"/>
        </w:rPr>
        <w:t xml:space="preserve"> </w:t>
      </w:r>
      <w:r w:rsidR="00B4681B" w:rsidRPr="005C67EA">
        <w:rPr>
          <w:lang w:val="fr-FR"/>
        </w:rPr>
        <w:t>pour vérification et approbation,</w:t>
      </w:r>
      <w:r w:rsidR="00B4681B">
        <w:rPr>
          <w:lang w:val="fr-FR"/>
        </w:rPr>
        <w:t xml:space="preserve"> </w:t>
      </w:r>
      <w:r w:rsidR="00A83C77" w:rsidRPr="00A83C77">
        <w:rPr>
          <w:bCs/>
          <w:color w:val="000000"/>
        </w:rPr>
        <w:t>au plus tard au début de l’exécution du marché, les informations suivantes à l’adjudicat</w:t>
      </w:r>
      <w:r w:rsidR="00B4681B">
        <w:rPr>
          <w:bCs/>
          <w:color w:val="000000"/>
        </w:rPr>
        <w:t xml:space="preserve">eur : le nom, les coordonnées, les représentants légaux, </w:t>
      </w:r>
      <w:r w:rsidR="00B4681B" w:rsidRPr="005C67EA">
        <w:rPr>
          <w:lang w:val="fr-FR"/>
        </w:rPr>
        <w:t>les références (N° de TVA, agréation, etc.) et la nationalité de chacun des sous-traitants</w:t>
      </w:r>
      <w:r w:rsidR="004550C9">
        <w:rPr>
          <w:lang w:val="fr-FR"/>
        </w:rPr>
        <w:t xml:space="preserve"> </w:t>
      </w:r>
      <w:r w:rsidR="004550C9" w:rsidRPr="00A83C77">
        <w:rPr>
          <w:bCs/>
          <w:color w:val="000000"/>
        </w:rPr>
        <w:t>participant aux travaux</w:t>
      </w:r>
      <w:r w:rsidR="00B4681B" w:rsidRPr="005C67EA">
        <w:rPr>
          <w:lang w:val="fr-FR"/>
        </w:rPr>
        <w:t>, ainsi que le montant des travaux qui seront sus</w:t>
      </w:r>
      <w:r w:rsidR="00B4681B">
        <w:rPr>
          <w:lang w:val="fr-FR"/>
        </w:rPr>
        <w:t>ceptibles de leur être confiés</w:t>
      </w:r>
      <w:r w:rsidR="00A83C77" w:rsidRPr="00A83C77">
        <w:rPr>
          <w:bCs/>
          <w:color w:val="000000"/>
        </w:rPr>
        <w:t>,</w:t>
      </w:r>
      <w:r w:rsidR="00B4681B">
        <w:rPr>
          <w:bCs/>
          <w:color w:val="000000"/>
        </w:rPr>
        <w:t xml:space="preserve"> </w:t>
      </w:r>
      <w:r w:rsidR="00A83C77" w:rsidRPr="00A83C77">
        <w:rPr>
          <w:bCs/>
          <w:color w:val="000000"/>
        </w:rPr>
        <w:t xml:space="preserve"> quelle que soit la mesure dans laquelle ils participent à la chaîne de sous-traitance et quelle que soit leur place dans cette chaîne, dans la mesure où ces informat</w:t>
      </w:r>
      <w:r w:rsidR="004550C9">
        <w:rPr>
          <w:bCs/>
          <w:color w:val="000000"/>
        </w:rPr>
        <w:t>ions sont connues à ce stade. En tout état de cause, les informations sont communiquées au moins 30 jours avant que le sous-traitant n’entame les travaux qui le concerne</w:t>
      </w:r>
      <w:r w:rsidR="00314875">
        <w:rPr>
          <w:bCs/>
          <w:color w:val="000000"/>
        </w:rPr>
        <w:t>nt</w:t>
      </w:r>
      <w:r w:rsidR="00A83C77" w:rsidRPr="00A83C77">
        <w:rPr>
          <w:bCs/>
          <w:color w:val="000000"/>
        </w:rPr>
        <w:t xml:space="preserve">. </w:t>
      </w:r>
    </w:p>
    <w:p w14:paraId="6BF89DA3" w14:textId="77777777" w:rsidR="004550C9" w:rsidRDefault="004550C9" w:rsidP="00B4681B">
      <w:pPr>
        <w:spacing w:after="0" w:line="240" w:lineRule="auto"/>
        <w:jc w:val="both"/>
        <w:rPr>
          <w:bCs/>
          <w:color w:val="000000"/>
        </w:rPr>
      </w:pPr>
    </w:p>
    <w:p w14:paraId="75B966CF" w14:textId="77777777" w:rsidR="004550C9" w:rsidRPr="005C67EA" w:rsidRDefault="004550C9" w:rsidP="004550C9">
      <w:pPr>
        <w:spacing w:after="0" w:line="240" w:lineRule="auto"/>
        <w:jc w:val="both"/>
        <w:rPr>
          <w:lang w:val="fr-FR"/>
        </w:rPr>
      </w:pPr>
      <w:r w:rsidRPr="005C67EA">
        <w:rPr>
          <w:lang w:val="fr-FR"/>
        </w:rPr>
        <w:t xml:space="preserve">Dès réception de ces renseignements, </w:t>
      </w:r>
      <w:r>
        <w:rPr>
          <w:lang w:val="fr-FR"/>
        </w:rPr>
        <w:t>l’adjudicateur</w:t>
      </w:r>
      <w:r w:rsidRPr="005C67EA">
        <w:rPr>
          <w:lang w:val="fr-FR"/>
        </w:rPr>
        <w:t xml:space="preserve"> dispose d’un délai de quinze jours de calendrier pour procéder aux vérifications et au refus éventuel des sous-traitants proposés. Pendant l’exécution, </w:t>
      </w:r>
      <w:r>
        <w:rPr>
          <w:lang w:val="fr-FR"/>
        </w:rPr>
        <w:t>l’adjudicateur</w:t>
      </w:r>
      <w:r w:rsidRPr="005C67EA">
        <w:rPr>
          <w:lang w:val="fr-FR"/>
        </w:rPr>
        <w:t xml:space="preserve"> pourra user de tous les moyens d’investigation et de contrôle qu’il jugera utiles pour vérifier qu’il n’y a pas de substitution des sous-traitants.</w:t>
      </w:r>
    </w:p>
    <w:p w14:paraId="5C3E0E74" w14:textId="77777777" w:rsidR="00A83C77" w:rsidRPr="00B4681B" w:rsidRDefault="00A83C77" w:rsidP="0091573F">
      <w:pPr>
        <w:spacing w:after="0" w:line="240" w:lineRule="auto"/>
        <w:jc w:val="both"/>
      </w:pPr>
    </w:p>
    <w:p w14:paraId="15B085DD" w14:textId="77777777" w:rsidR="00A83C77" w:rsidRPr="00B4681B" w:rsidRDefault="00A83C77" w:rsidP="00A83C77">
      <w:pPr>
        <w:autoSpaceDE w:val="0"/>
        <w:autoSpaceDN w:val="0"/>
        <w:adjustRightInd w:val="0"/>
        <w:spacing w:after="0" w:line="240" w:lineRule="auto"/>
        <w:jc w:val="both"/>
        <w:rPr>
          <w:color w:val="000000"/>
        </w:rPr>
      </w:pPr>
      <w:r w:rsidRPr="00A83C77">
        <w:rPr>
          <w:bCs/>
          <w:color w:val="000000"/>
        </w:rPr>
        <w:t>L’adjudicataire est, pe</w:t>
      </w:r>
      <w:r w:rsidR="004550C9">
        <w:rPr>
          <w:bCs/>
          <w:color w:val="000000"/>
        </w:rPr>
        <w:t>ndant toute la durée du marché</w:t>
      </w:r>
      <w:r w:rsidRPr="00A83C77">
        <w:rPr>
          <w:bCs/>
          <w:color w:val="000000"/>
        </w:rPr>
        <w:t>, tenu de porter sans délai à la c</w:t>
      </w:r>
      <w:r w:rsidR="004550C9">
        <w:rPr>
          <w:bCs/>
          <w:color w:val="000000"/>
        </w:rPr>
        <w:t xml:space="preserve">onnaissance de l’adjudicateur </w:t>
      </w:r>
      <w:r w:rsidRPr="00A83C77">
        <w:rPr>
          <w:bCs/>
          <w:color w:val="000000"/>
        </w:rPr>
        <w:t xml:space="preserve">tout changement relatif à ces informations ainsi que des informations requises pour tout nouveau sous-traitant qui participera ultérieurement à ces travaux. </w:t>
      </w:r>
    </w:p>
    <w:p w14:paraId="66A1FAB9" w14:textId="77777777" w:rsidR="00A83C77" w:rsidRPr="00A83C77" w:rsidRDefault="00A83C77" w:rsidP="0091573F">
      <w:pPr>
        <w:spacing w:after="0" w:line="240" w:lineRule="auto"/>
        <w:jc w:val="both"/>
      </w:pPr>
    </w:p>
    <w:p w14:paraId="25BB4A34" w14:textId="1BAA9D6A" w:rsidR="00F12786" w:rsidRDefault="00056FBF" w:rsidP="0091573F">
      <w:pPr>
        <w:spacing w:after="0" w:line="240" w:lineRule="auto"/>
        <w:jc w:val="both"/>
        <w:rPr>
          <w:lang w:val="fr-FR"/>
        </w:rPr>
      </w:pPr>
      <w:r w:rsidRPr="1459AAF3">
        <w:rPr>
          <w:color w:val="000000" w:themeColor="text1"/>
        </w:rPr>
        <w:t>Art. 12 § 1er</w:t>
      </w:r>
      <w:r w:rsidRPr="1459AAF3">
        <w:rPr>
          <w:lang w:val="fr-FR"/>
        </w:rPr>
        <w:t xml:space="preserve"> </w:t>
      </w:r>
      <w:r w:rsidR="44B6F525" w:rsidRPr="1459AAF3">
        <w:rPr>
          <w:lang w:val="fr-FR"/>
        </w:rPr>
        <w:t>Sans préjudice de l’article 6.3 du Code civil</w:t>
      </w:r>
      <w:r w:rsidR="0091573F" w:rsidRPr="1459AAF3">
        <w:rPr>
          <w:lang w:val="fr-FR"/>
        </w:rPr>
        <w:t xml:space="preserve">, </w:t>
      </w:r>
      <w:r w:rsidR="00F62343" w:rsidRPr="1459AAF3">
        <w:rPr>
          <w:lang w:val="fr-FR"/>
        </w:rPr>
        <w:t>l’</w:t>
      </w:r>
      <w:r w:rsidR="00DC36A6" w:rsidRPr="1459AAF3">
        <w:rPr>
          <w:lang w:val="fr-FR"/>
        </w:rPr>
        <w:t>adjudicataire</w:t>
      </w:r>
      <w:r w:rsidR="0091573F" w:rsidRPr="1459AAF3">
        <w:rPr>
          <w:lang w:val="fr-FR"/>
        </w:rPr>
        <w:t xml:space="preserve"> rest</w:t>
      </w:r>
      <w:r w:rsidR="00A83C77" w:rsidRPr="1459AAF3">
        <w:rPr>
          <w:lang w:val="fr-FR"/>
        </w:rPr>
        <w:t>e seul responsable vis-à-vis de l’adjudicateur.</w:t>
      </w:r>
    </w:p>
    <w:p w14:paraId="76BB753C" w14:textId="77777777" w:rsidR="00A83C77" w:rsidRDefault="00A83C77" w:rsidP="0091573F">
      <w:pPr>
        <w:spacing w:after="0" w:line="240" w:lineRule="auto"/>
        <w:jc w:val="both"/>
        <w:rPr>
          <w:lang w:val="fr-FR"/>
        </w:rPr>
      </w:pPr>
    </w:p>
    <w:p w14:paraId="52E67DF1" w14:textId="162B5839" w:rsidR="00A83C77" w:rsidRPr="00A83C77" w:rsidRDefault="00056FBF" w:rsidP="00A83C77">
      <w:pPr>
        <w:autoSpaceDE w:val="0"/>
        <w:autoSpaceDN w:val="0"/>
        <w:adjustRightInd w:val="0"/>
        <w:spacing w:after="0" w:line="240" w:lineRule="auto"/>
        <w:jc w:val="both"/>
        <w:rPr>
          <w:color w:val="000000"/>
        </w:rPr>
      </w:pPr>
      <w:r w:rsidRPr="1459AAF3">
        <w:rPr>
          <w:color w:val="000000" w:themeColor="text1"/>
        </w:rPr>
        <w:t>Art.12 § 4</w:t>
      </w:r>
      <w:r w:rsidRPr="1459AAF3">
        <w:rPr>
          <w:color w:val="000000" w:themeColor="text1"/>
          <w:lang w:val="fr-FR"/>
        </w:rPr>
        <w:t xml:space="preserve"> </w:t>
      </w:r>
      <w:r w:rsidR="00A83C77" w:rsidRPr="1459AAF3">
        <w:rPr>
          <w:color w:val="000000" w:themeColor="text1"/>
          <w:lang w:val="fr-FR"/>
        </w:rPr>
        <w:t xml:space="preserve">Le sous-traitant dispose </w:t>
      </w:r>
      <w:r w:rsidR="00A83C77" w:rsidRPr="1459AAF3">
        <w:rPr>
          <w:color w:val="000000" w:themeColor="text1"/>
        </w:rPr>
        <w:t xml:space="preserve">d’une action directe conformément </w:t>
      </w:r>
      <w:r w:rsidR="23F9509B" w:rsidRPr="1459AAF3">
        <w:rPr>
          <w:color w:val="000000" w:themeColor="text1"/>
        </w:rPr>
        <w:t>aux</w:t>
      </w:r>
      <w:r w:rsidR="00A83C77" w:rsidRPr="1459AAF3">
        <w:rPr>
          <w:color w:val="000000" w:themeColor="text1"/>
        </w:rPr>
        <w:t xml:space="preserve"> </w:t>
      </w:r>
      <w:r w:rsidR="0C277DAF" w:rsidRPr="1459AAF3">
        <w:rPr>
          <w:color w:val="000000" w:themeColor="text1"/>
        </w:rPr>
        <w:t>articles</w:t>
      </w:r>
      <w:r w:rsidR="00A83C77" w:rsidRPr="1459AAF3">
        <w:rPr>
          <w:color w:val="000000" w:themeColor="text1"/>
        </w:rPr>
        <w:t xml:space="preserve"> </w:t>
      </w:r>
      <w:r w:rsidR="7F45FA82" w:rsidRPr="1459AAF3">
        <w:rPr>
          <w:color w:val="000000" w:themeColor="text1"/>
        </w:rPr>
        <w:t>5.110 du Code civil</w:t>
      </w:r>
      <w:r w:rsidR="696E4FC3" w:rsidRPr="1459AAF3">
        <w:rPr>
          <w:color w:val="000000" w:themeColor="text1"/>
        </w:rPr>
        <w:t xml:space="preserve"> et 1798 de l’ancien Code civil.</w:t>
      </w:r>
    </w:p>
    <w:p w14:paraId="513DA1E0" w14:textId="77777777" w:rsidR="00A83C77" w:rsidRPr="00A83C77" w:rsidRDefault="00A83C77" w:rsidP="0091573F">
      <w:pPr>
        <w:spacing w:after="0" w:line="240" w:lineRule="auto"/>
        <w:jc w:val="both"/>
      </w:pPr>
    </w:p>
    <w:p w14:paraId="007D7CB3" w14:textId="77777777" w:rsidR="00F12786" w:rsidRDefault="00DA7B29" w:rsidP="0091573F">
      <w:pPr>
        <w:spacing w:after="0" w:line="240" w:lineRule="auto"/>
        <w:jc w:val="both"/>
        <w:rPr>
          <w:bCs/>
          <w:color w:val="000000"/>
        </w:rPr>
      </w:pPr>
      <w:r>
        <w:rPr>
          <w:bCs/>
          <w:color w:val="000000"/>
        </w:rPr>
        <w:t>Art. 12/2</w:t>
      </w:r>
      <w:r>
        <w:rPr>
          <w:lang w:val="fr-FR"/>
        </w:rPr>
        <w:t xml:space="preserve"> </w:t>
      </w:r>
      <w:r w:rsidR="00314875">
        <w:rPr>
          <w:lang w:val="fr-FR"/>
        </w:rPr>
        <w:t>Pour les marchés dont la valeur estimée est égale ou supér</w:t>
      </w:r>
      <w:r w:rsidR="007A2322">
        <w:rPr>
          <w:lang w:val="fr-FR"/>
        </w:rPr>
        <w:t xml:space="preserve">ieure aux seuils fixés pour la publicité européenne, l’adjudicataire est tenu </w:t>
      </w:r>
      <w:r w:rsidR="002365DA">
        <w:rPr>
          <w:lang w:val="fr-FR"/>
        </w:rPr>
        <w:t xml:space="preserve">de communiquer à l’adjudicateur tous les documents démontrant que </w:t>
      </w:r>
      <w:r w:rsidR="002365DA" w:rsidRPr="002365DA">
        <w:rPr>
          <w:bCs/>
          <w:color w:val="000000"/>
        </w:rPr>
        <w:t>le ou les sous-traitant(s) direct(s) de l’adjudicataire ne se trouvent pas dans un des motifs d’exclusion au sens des articles 67 à 69 de la loi du 17 juin 2016.</w:t>
      </w:r>
    </w:p>
    <w:p w14:paraId="75CAC6F5" w14:textId="77777777" w:rsidR="002365DA" w:rsidRDefault="002365DA" w:rsidP="0091573F">
      <w:pPr>
        <w:spacing w:after="0" w:line="240" w:lineRule="auto"/>
        <w:jc w:val="both"/>
        <w:rPr>
          <w:bCs/>
          <w:color w:val="000000"/>
        </w:rPr>
      </w:pPr>
    </w:p>
    <w:p w14:paraId="15213F60" w14:textId="77777777" w:rsidR="002365DA" w:rsidRDefault="002365DA" w:rsidP="0091573F">
      <w:pPr>
        <w:spacing w:after="0" w:line="240" w:lineRule="auto"/>
        <w:jc w:val="both"/>
        <w:rPr>
          <w:bCs/>
          <w:color w:val="000000"/>
        </w:rPr>
      </w:pPr>
      <w:r>
        <w:rPr>
          <w:bCs/>
          <w:color w:val="000000"/>
        </w:rPr>
        <w:t>A cet effet, il communique</w:t>
      </w:r>
      <w:r w:rsidR="009A6B1F">
        <w:rPr>
          <w:bCs/>
          <w:color w:val="000000"/>
        </w:rPr>
        <w:t xml:space="preserve"> pour tous ses sous-traitants</w:t>
      </w:r>
      <w:r>
        <w:rPr>
          <w:bCs/>
          <w:color w:val="000000"/>
        </w:rPr>
        <w:t> </w:t>
      </w:r>
      <w:r w:rsidR="00056FBF">
        <w:rPr>
          <w:bCs/>
          <w:color w:val="000000"/>
        </w:rPr>
        <w:t>directs</w:t>
      </w:r>
      <w:r w:rsidR="001B68F9">
        <w:rPr>
          <w:bCs/>
          <w:color w:val="000000"/>
        </w:rPr>
        <w:t xml:space="preserve"> </w:t>
      </w:r>
      <w:r>
        <w:rPr>
          <w:bCs/>
          <w:color w:val="000000"/>
        </w:rPr>
        <w:t>:</w:t>
      </w:r>
    </w:p>
    <w:p w14:paraId="66060428" w14:textId="77777777" w:rsidR="00457D23" w:rsidRPr="009A6B1F" w:rsidRDefault="00457D23" w:rsidP="0091573F">
      <w:pPr>
        <w:spacing w:after="0" w:line="240" w:lineRule="auto"/>
        <w:jc w:val="both"/>
        <w:rPr>
          <w:b/>
        </w:rPr>
      </w:pPr>
    </w:p>
    <w:p w14:paraId="0FEBBB5A" w14:textId="77777777" w:rsidR="002365DA" w:rsidRPr="002365DA" w:rsidRDefault="002365DA" w:rsidP="002365DA">
      <w:pPr>
        <w:spacing w:after="0" w:line="240" w:lineRule="auto"/>
        <w:jc w:val="both"/>
        <w:rPr>
          <w:b/>
        </w:rPr>
      </w:pPr>
      <w:r w:rsidRPr="002365DA">
        <w:rPr>
          <w:rFonts w:cs="Arial"/>
          <w:u w:val="single"/>
        </w:rPr>
        <w:t xml:space="preserve">A/ Respect de l’Art. </w:t>
      </w:r>
      <w:r w:rsidR="002221A9" w:rsidRPr="002365DA">
        <w:rPr>
          <w:rFonts w:cs="Arial"/>
          <w:u w:val="single"/>
        </w:rPr>
        <w:t>6</w:t>
      </w:r>
      <w:r w:rsidR="002221A9">
        <w:rPr>
          <w:rFonts w:cs="Arial"/>
          <w:u w:val="single"/>
        </w:rPr>
        <w:t>8</w:t>
      </w:r>
      <w:r w:rsidR="002221A9" w:rsidRPr="002365DA">
        <w:rPr>
          <w:rFonts w:cs="Arial"/>
          <w:u w:val="single"/>
        </w:rPr>
        <w:t xml:space="preserve"> </w:t>
      </w:r>
      <w:r w:rsidRPr="002365DA">
        <w:rPr>
          <w:rFonts w:cs="Arial"/>
          <w:u w:val="single"/>
        </w:rPr>
        <w:t xml:space="preserve">de la loi du 17 juin 2016 et de l’Art.62 de l’arrêté </w:t>
      </w:r>
      <w:r w:rsidR="000A6767">
        <w:rPr>
          <w:rFonts w:cs="Arial"/>
          <w:u w:val="single"/>
        </w:rPr>
        <w:t>« passation »</w:t>
      </w:r>
      <w:r w:rsidRPr="002365DA">
        <w:rPr>
          <w:rFonts w:cs="Arial"/>
          <w:u w:val="single"/>
        </w:rPr>
        <w:t> </w:t>
      </w:r>
      <w:r w:rsidRPr="002365DA">
        <w:rPr>
          <w:rFonts w:cs="Arial"/>
        </w:rPr>
        <w:t>:</w:t>
      </w:r>
    </w:p>
    <w:p w14:paraId="1D0656FE" w14:textId="77777777" w:rsidR="002365DA" w:rsidRPr="002365DA" w:rsidRDefault="002365DA" w:rsidP="002365DA">
      <w:pPr>
        <w:spacing w:after="0" w:line="240" w:lineRule="auto"/>
        <w:jc w:val="both"/>
        <w:rPr>
          <w:rFonts w:cs="Arial"/>
        </w:rPr>
      </w:pPr>
    </w:p>
    <w:p w14:paraId="5C0F1C0B" w14:textId="6C007283" w:rsidR="002365DA" w:rsidRPr="00056FBF" w:rsidRDefault="002365DA" w:rsidP="002365DA">
      <w:pPr>
        <w:spacing w:after="0" w:line="240" w:lineRule="auto"/>
      </w:pPr>
      <w:r>
        <w:t xml:space="preserve">Pour le sous-traitant </w:t>
      </w:r>
      <w:r w:rsidRPr="4FCEDB33">
        <w:rPr>
          <w:rFonts w:cs="Arial"/>
        </w:rPr>
        <w:t>n’</w:t>
      </w:r>
      <w:r>
        <w:t>employant pas du personnel assujetti à la loi du 27 juin 1969 : une déclaration sur l’honneur signée attestant de ce fait.</w:t>
      </w:r>
    </w:p>
    <w:p w14:paraId="0A6959E7" w14:textId="77777777" w:rsidR="002365DA" w:rsidRPr="00056FBF" w:rsidRDefault="002365DA" w:rsidP="002365DA">
      <w:pPr>
        <w:spacing w:after="0" w:line="240" w:lineRule="auto"/>
        <w:jc w:val="both"/>
        <w:rPr>
          <w:rFonts w:cs="Arial"/>
        </w:rPr>
      </w:pPr>
      <w:r w:rsidRPr="00056FBF">
        <w:rPr>
          <w:rFonts w:cs="Arial"/>
        </w:rPr>
        <w:t xml:space="preserve"> </w:t>
      </w:r>
    </w:p>
    <w:p w14:paraId="1D217C98" w14:textId="683E7287" w:rsidR="002365DA" w:rsidRPr="00056FBF" w:rsidRDefault="002365DA" w:rsidP="002365DA">
      <w:pPr>
        <w:spacing w:after="0" w:line="240" w:lineRule="auto"/>
      </w:pPr>
      <w:r>
        <w:t>Pour le sous-traitant</w:t>
      </w:r>
      <w:r w:rsidDel="002365DA">
        <w:t xml:space="preserve"> </w:t>
      </w:r>
      <w:r>
        <w:t xml:space="preserve">employant du personnel assujetti à la loi du 27 juin 1969 : une attestation de l’Office national de Sécurité sociale dont il résulte qu’il </w:t>
      </w:r>
      <w:r w:rsidDel="002365DA">
        <w:t xml:space="preserve">est </w:t>
      </w:r>
      <w:r w:rsidR="7EE570C2">
        <w:t>en</w:t>
      </w:r>
      <w:r>
        <w:t xml:space="preserve"> règle en matière de paiement de cotisations de sécurité sociale. </w:t>
      </w:r>
    </w:p>
    <w:p w14:paraId="7B37605A" w14:textId="77777777" w:rsidR="002365DA" w:rsidRPr="00056FBF" w:rsidRDefault="002365DA" w:rsidP="002365DA">
      <w:pPr>
        <w:spacing w:after="0" w:line="240" w:lineRule="auto"/>
      </w:pPr>
    </w:p>
    <w:p w14:paraId="2181E26D" w14:textId="703BC59D" w:rsidR="002365DA" w:rsidRPr="00056FBF" w:rsidRDefault="002365DA" w:rsidP="002365DA">
      <w:pPr>
        <w:spacing w:after="0" w:line="240" w:lineRule="auto"/>
        <w:jc w:val="both"/>
      </w:pPr>
      <w:r>
        <w:t>Pour le sous-traitant</w:t>
      </w:r>
      <w:r w:rsidDel="002365DA">
        <w:t xml:space="preserve"> </w:t>
      </w:r>
      <w:r>
        <w:t>employant du personnel relevant d’un autre Etat membre de l’Union européenne et qui n’est pas visé ci-dessus : une attestation délivrée par l’autorité compétente certifiant qu’il est en règle avec ses obligations relatives au paiement des cotisations de sécurité sociale selon les dispositions légales du pays où il est établi.</w:t>
      </w:r>
    </w:p>
    <w:p w14:paraId="394798F2" w14:textId="77777777" w:rsidR="002365DA" w:rsidRPr="002365DA" w:rsidRDefault="002365DA" w:rsidP="002365DA">
      <w:pPr>
        <w:spacing w:after="0" w:line="240" w:lineRule="auto"/>
        <w:jc w:val="both"/>
        <w:rPr>
          <w:i/>
        </w:rPr>
      </w:pPr>
    </w:p>
    <w:p w14:paraId="3758C4F1" w14:textId="77777777" w:rsidR="002365DA" w:rsidRPr="002365DA" w:rsidRDefault="002365DA" w:rsidP="002365DA">
      <w:pPr>
        <w:spacing w:after="0" w:line="240" w:lineRule="auto"/>
        <w:jc w:val="both"/>
        <w:rPr>
          <w:i/>
        </w:rPr>
      </w:pPr>
      <w:r w:rsidRPr="002365DA">
        <w:rPr>
          <w:i/>
        </w:rPr>
        <w:t xml:space="preserve">L’attestation porte sur le dernier trimestre civil écoulé avant la date </w:t>
      </w:r>
      <w:r>
        <w:rPr>
          <w:i/>
        </w:rPr>
        <w:t>de début des travaux du sous-traitant.</w:t>
      </w:r>
    </w:p>
    <w:p w14:paraId="3889A505" w14:textId="77777777" w:rsidR="002365DA" w:rsidRPr="002365DA" w:rsidRDefault="002365DA" w:rsidP="002365DA">
      <w:pPr>
        <w:spacing w:after="0" w:line="240" w:lineRule="auto"/>
        <w:jc w:val="both"/>
        <w:rPr>
          <w:i/>
        </w:rPr>
      </w:pPr>
    </w:p>
    <w:p w14:paraId="4BFB2DB3" w14:textId="77777777" w:rsidR="002365DA" w:rsidRPr="002365DA" w:rsidRDefault="002365DA" w:rsidP="002365DA">
      <w:pPr>
        <w:spacing w:after="0" w:line="240" w:lineRule="auto"/>
        <w:jc w:val="both"/>
        <w:rPr>
          <w:rFonts w:cs="Arial"/>
          <w:i/>
        </w:rPr>
      </w:pPr>
      <w:r w:rsidRPr="002365DA">
        <w:rPr>
          <w:rFonts w:cs="Arial"/>
          <w:i/>
          <w:u w:val="single"/>
        </w:rPr>
        <w:t>B/</w:t>
      </w:r>
      <w:r w:rsidRPr="002365DA">
        <w:rPr>
          <w:rFonts w:cs="Arial"/>
          <w:u w:val="single"/>
        </w:rPr>
        <w:t xml:space="preserve"> Respect de l’Art. </w:t>
      </w:r>
      <w:r w:rsidR="002221A9" w:rsidRPr="002365DA">
        <w:rPr>
          <w:rFonts w:cs="Arial"/>
          <w:u w:val="single"/>
        </w:rPr>
        <w:t>6</w:t>
      </w:r>
      <w:r w:rsidR="002221A9">
        <w:rPr>
          <w:rFonts w:cs="Arial"/>
          <w:u w:val="single"/>
        </w:rPr>
        <w:t>8</w:t>
      </w:r>
      <w:r w:rsidR="002221A9" w:rsidRPr="002365DA">
        <w:rPr>
          <w:rFonts w:cs="Arial"/>
          <w:u w:val="single"/>
        </w:rPr>
        <w:t xml:space="preserve"> </w:t>
      </w:r>
      <w:r w:rsidRPr="002365DA">
        <w:rPr>
          <w:rFonts w:cs="Arial"/>
          <w:u w:val="single"/>
        </w:rPr>
        <w:t xml:space="preserve">de la loi du 17 juin 2016 Art.63 de l’arrêté </w:t>
      </w:r>
      <w:r w:rsidR="000A6767" w:rsidRPr="000A6767">
        <w:rPr>
          <w:rFonts w:cs="Arial"/>
          <w:u w:val="single"/>
        </w:rPr>
        <w:t>« passation »</w:t>
      </w:r>
      <w:r w:rsidR="000A6767">
        <w:rPr>
          <w:rFonts w:cs="Arial"/>
          <w:u w:val="single"/>
        </w:rPr>
        <w:t xml:space="preserve"> </w:t>
      </w:r>
      <w:r w:rsidRPr="002365DA">
        <w:rPr>
          <w:rFonts w:cs="Arial"/>
          <w:i/>
        </w:rPr>
        <w:t>:</w:t>
      </w:r>
    </w:p>
    <w:p w14:paraId="29079D35" w14:textId="77777777" w:rsidR="002365DA" w:rsidRPr="002365DA" w:rsidRDefault="002365DA" w:rsidP="002365DA">
      <w:pPr>
        <w:spacing w:after="0" w:line="240" w:lineRule="auto"/>
        <w:jc w:val="both"/>
        <w:rPr>
          <w:rFonts w:cs="Arial"/>
          <w:i/>
        </w:rPr>
      </w:pPr>
    </w:p>
    <w:p w14:paraId="19FEF5EA" w14:textId="77777777" w:rsidR="002365DA" w:rsidRPr="002365DA" w:rsidRDefault="009A6B1F" w:rsidP="002365DA">
      <w:pPr>
        <w:spacing w:after="0" w:line="240" w:lineRule="auto"/>
        <w:jc w:val="both"/>
        <w:rPr>
          <w:i/>
        </w:rPr>
      </w:pPr>
      <w:r>
        <w:rPr>
          <w:i/>
        </w:rPr>
        <w:t xml:space="preserve">L’adjudicataire communique </w:t>
      </w:r>
      <w:r w:rsidR="002365DA" w:rsidRPr="002365DA">
        <w:rPr>
          <w:i/>
        </w:rPr>
        <w:t>une a</w:t>
      </w:r>
      <w:r>
        <w:rPr>
          <w:i/>
        </w:rPr>
        <w:t>ttestation dont il résulte que le sous-traitant</w:t>
      </w:r>
      <w:r w:rsidR="002365DA" w:rsidRPr="002365DA">
        <w:rPr>
          <w:i/>
        </w:rPr>
        <w:t xml:space="preserve"> est en règle par rapport à ses obligations fiscales professionnelles selon les dispositions légales du pays où il est établi. L’attestation porte sur la dernière période fiscale écoulée avant la date limite de réception des demandes de participation.</w:t>
      </w:r>
    </w:p>
    <w:p w14:paraId="17686DC7" w14:textId="77777777" w:rsidR="002365DA" w:rsidRPr="002365DA" w:rsidRDefault="002365DA" w:rsidP="002365DA">
      <w:pPr>
        <w:spacing w:after="0" w:line="240" w:lineRule="auto"/>
        <w:jc w:val="both"/>
        <w:rPr>
          <w:i/>
        </w:rPr>
      </w:pPr>
    </w:p>
    <w:p w14:paraId="4C7C13A6" w14:textId="77777777" w:rsidR="002365DA" w:rsidRDefault="009A6B1F" w:rsidP="00DC36A6">
      <w:pPr>
        <w:spacing w:after="0" w:line="240" w:lineRule="auto"/>
        <w:jc w:val="both"/>
        <w:rPr>
          <w:i/>
        </w:rPr>
      </w:pPr>
      <w:r>
        <w:rPr>
          <w:i/>
        </w:rPr>
        <w:t>Pour un sous-</w:t>
      </w:r>
      <w:r w:rsidR="002365DA" w:rsidRPr="002365DA">
        <w:rPr>
          <w:i/>
        </w:rPr>
        <w:t>t</w:t>
      </w:r>
      <w:r>
        <w:rPr>
          <w:i/>
        </w:rPr>
        <w:t>raitant</w:t>
      </w:r>
      <w:r w:rsidR="002365DA" w:rsidRPr="002365DA">
        <w:rPr>
          <w:i/>
        </w:rPr>
        <w:t xml:space="preserve"> belge, l’attestation doit émaner du SPF Finances.</w:t>
      </w:r>
    </w:p>
    <w:p w14:paraId="53BD644D" w14:textId="77777777" w:rsidR="009A6B1F" w:rsidRDefault="009A6B1F" w:rsidP="00DC36A6">
      <w:pPr>
        <w:spacing w:after="0" w:line="240" w:lineRule="auto"/>
        <w:jc w:val="both"/>
        <w:rPr>
          <w:i/>
        </w:rPr>
      </w:pPr>
    </w:p>
    <w:p w14:paraId="173E2758" w14:textId="77777777" w:rsidR="009A6B1F" w:rsidRDefault="00636B4A" w:rsidP="00DC36A6">
      <w:pPr>
        <w:autoSpaceDE w:val="0"/>
        <w:autoSpaceDN w:val="0"/>
        <w:adjustRightInd w:val="0"/>
        <w:spacing w:after="0"/>
        <w:ind w:right="499"/>
        <w:jc w:val="both"/>
        <w:rPr>
          <w:rFonts w:cs="Arial"/>
          <w:u w:val="single"/>
          <w:lang w:val="fr-FR" w:eastAsia="nl-BE"/>
        </w:rPr>
      </w:pPr>
      <w:r w:rsidRPr="00636B4A">
        <w:rPr>
          <w:rFonts w:cs="Arial"/>
          <w:u w:val="single"/>
          <w:lang w:val="fr-FR"/>
        </w:rPr>
        <w:t xml:space="preserve">C/ </w:t>
      </w:r>
      <w:r w:rsidR="009A6B1F" w:rsidRPr="00636B4A">
        <w:rPr>
          <w:rFonts w:cs="Arial"/>
          <w:u w:val="single"/>
          <w:lang w:val="fr-FR"/>
        </w:rPr>
        <w:t>Casier judiciaire</w:t>
      </w:r>
    </w:p>
    <w:p w14:paraId="1A3FAC43" w14:textId="77777777" w:rsidR="00636B4A" w:rsidRPr="00636B4A" w:rsidRDefault="00636B4A" w:rsidP="00DC36A6">
      <w:pPr>
        <w:autoSpaceDE w:val="0"/>
        <w:autoSpaceDN w:val="0"/>
        <w:adjustRightInd w:val="0"/>
        <w:spacing w:after="0"/>
        <w:ind w:right="499"/>
        <w:jc w:val="both"/>
        <w:rPr>
          <w:rFonts w:cs="Arial"/>
          <w:u w:val="single"/>
          <w:lang w:val="fr-FR" w:eastAsia="nl-BE"/>
        </w:rPr>
      </w:pPr>
    </w:p>
    <w:p w14:paraId="16DB4DA3" w14:textId="77777777" w:rsidR="009A6B1F" w:rsidRDefault="009A6B1F" w:rsidP="00DC36A6">
      <w:pPr>
        <w:autoSpaceDE w:val="0"/>
        <w:autoSpaceDN w:val="0"/>
        <w:adjustRightInd w:val="0"/>
        <w:ind w:right="501"/>
        <w:jc w:val="both"/>
        <w:rPr>
          <w:rFonts w:cs="Arial"/>
          <w:lang w:val="fr-FR"/>
        </w:rPr>
      </w:pPr>
      <w:r w:rsidRPr="00636B4A">
        <w:rPr>
          <w:rFonts w:cs="Arial"/>
          <w:lang w:val="fr-FR"/>
        </w:rPr>
        <w:t xml:space="preserve">Pour chaque </w:t>
      </w:r>
      <w:r w:rsidR="00636B4A">
        <w:rPr>
          <w:rFonts w:cs="Arial"/>
          <w:lang w:val="fr-FR"/>
        </w:rPr>
        <w:t>sous-traitant</w:t>
      </w:r>
      <w:r w:rsidRPr="00636B4A">
        <w:rPr>
          <w:rFonts w:cs="Arial"/>
          <w:lang w:val="fr-FR"/>
        </w:rPr>
        <w:t> : Extrait du casier judiciaire ou document équivalent délivré par une autorité judiciaire ou ad</w:t>
      </w:r>
      <w:r w:rsidR="00636B4A">
        <w:rPr>
          <w:rFonts w:cs="Arial"/>
          <w:lang w:val="fr-FR"/>
        </w:rPr>
        <w:t>ministrative compétente du pays.</w:t>
      </w:r>
    </w:p>
    <w:p w14:paraId="394C7D82" w14:textId="77777777" w:rsidR="00636B4A" w:rsidRPr="00FB06A2" w:rsidRDefault="00636B4A" w:rsidP="00DC36A6">
      <w:pPr>
        <w:autoSpaceDE w:val="0"/>
        <w:autoSpaceDN w:val="0"/>
        <w:adjustRightInd w:val="0"/>
        <w:ind w:right="501"/>
        <w:jc w:val="both"/>
        <w:rPr>
          <w:b/>
          <w:i/>
          <w:color w:val="FF00FF"/>
        </w:rPr>
      </w:pPr>
      <w:r>
        <w:rPr>
          <w:rFonts w:cs="Arial"/>
          <w:lang w:val="fr-FR"/>
        </w:rPr>
        <w:t>Uniquement si le montant des travaux confiés au sous-traitant est égal ou supérieur au montant fixé pour la publicité européenne :</w:t>
      </w:r>
    </w:p>
    <w:p w14:paraId="5C051EDD" w14:textId="77777777" w:rsidR="009A6B1F" w:rsidRPr="00636B4A" w:rsidRDefault="00636B4A" w:rsidP="00DC36A6">
      <w:pPr>
        <w:autoSpaceDE w:val="0"/>
        <w:autoSpaceDN w:val="0"/>
        <w:adjustRightInd w:val="0"/>
        <w:ind w:right="501"/>
        <w:jc w:val="both"/>
        <w:rPr>
          <w:rFonts w:cs="Arial"/>
          <w:lang w:val="fr-FR"/>
        </w:rPr>
      </w:pPr>
      <w:r w:rsidRPr="00DC36A6">
        <w:rPr>
          <w:b/>
          <w:i/>
        </w:rPr>
        <w:t>-</w:t>
      </w:r>
      <w:r>
        <w:rPr>
          <w:b/>
          <w:i/>
          <w:color w:val="FF00FF"/>
        </w:rPr>
        <w:t xml:space="preserve"> </w:t>
      </w:r>
      <w:r>
        <w:rPr>
          <w:rFonts w:cs="Arial"/>
          <w:lang w:val="fr-FR"/>
        </w:rPr>
        <w:t>l</w:t>
      </w:r>
      <w:r w:rsidR="009A6B1F" w:rsidRPr="00636B4A">
        <w:rPr>
          <w:rFonts w:cs="Arial"/>
          <w:lang w:val="fr-FR"/>
        </w:rPr>
        <w:t xml:space="preserve">es statuts et actes de société désignant tous les membres ayant un </w:t>
      </w:r>
      <w:r>
        <w:rPr>
          <w:rFonts w:cs="Arial"/>
          <w:lang w:val="fr-FR"/>
        </w:rPr>
        <w:t>pouvoir de décision au sein du sous-traitant</w:t>
      </w:r>
    </w:p>
    <w:p w14:paraId="29103668" w14:textId="77777777" w:rsidR="009A6B1F" w:rsidRDefault="00636B4A" w:rsidP="00DC36A6">
      <w:pPr>
        <w:tabs>
          <w:tab w:val="left" w:pos="284"/>
        </w:tabs>
        <w:spacing w:before="40"/>
        <w:jc w:val="both"/>
        <w:rPr>
          <w:rFonts w:cs="Arial"/>
          <w:lang w:val="fr-FR"/>
        </w:rPr>
      </w:pPr>
      <w:r>
        <w:rPr>
          <w:rFonts w:cs="Arial"/>
          <w:lang w:val="fr-FR"/>
        </w:rPr>
        <w:t>- l</w:t>
      </w:r>
      <w:r w:rsidR="009A6B1F" w:rsidRPr="00636B4A">
        <w:rPr>
          <w:rFonts w:cs="Arial"/>
          <w:lang w:val="fr-FR"/>
        </w:rPr>
        <w:t>es extraits de casier judiciaire ou document</w:t>
      </w:r>
      <w:r w:rsidR="00DC36A6">
        <w:rPr>
          <w:rFonts w:cs="Arial"/>
          <w:lang w:val="fr-FR"/>
        </w:rPr>
        <w:t>s</w:t>
      </w:r>
      <w:r w:rsidR="009A6B1F" w:rsidRPr="00636B4A">
        <w:rPr>
          <w:rFonts w:cs="Arial"/>
          <w:lang w:val="fr-FR"/>
        </w:rPr>
        <w:t xml:space="preserve"> équivalent</w:t>
      </w:r>
      <w:r w:rsidR="00DC36A6">
        <w:rPr>
          <w:rFonts w:cs="Arial"/>
          <w:lang w:val="fr-FR"/>
        </w:rPr>
        <w:t>s</w:t>
      </w:r>
      <w:r w:rsidR="009A6B1F" w:rsidRPr="00636B4A">
        <w:rPr>
          <w:rFonts w:cs="Arial"/>
          <w:lang w:val="fr-FR"/>
        </w:rPr>
        <w:t xml:space="preserve"> délivré</w:t>
      </w:r>
      <w:r w:rsidR="00DC36A6">
        <w:rPr>
          <w:rFonts w:cs="Arial"/>
          <w:lang w:val="fr-FR"/>
        </w:rPr>
        <w:t>s</w:t>
      </w:r>
      <w:r w:rsidR="009A6B1F" w:rsidRPr="00636B4A">
        <w:rPr>
          <w:rFonts w:cs="Arial"/>
          <w:lang w:val="fr-FR"/>
        </w:rPr>
        <w:t xml:space="preserve"> par une autorité judiciaire ou administrative compétente du pays concerné de chaque personne physique ayant un pouvoir de décision désignés par les statuts et actes de sociétés </w:t>
      </w:r>
    </w:p>
    <w:p w14:paraId="20717657" w14:textId="77777777" w:rsidR="009A6B1F" w:rsidRPr="00636B4A" w:rsidRDefault="00636B4A" w:rsidP="00DC36A6">
      <w:pPr>
        <w:autoSpaceDE w:val="0"/>
        <w:autoSpaceDN w:val="0"/>
        <w:adjustRightInd w:val="0"/>
        <w:spacing w:after="0"/>
        <w:ind w:right="499"/>
        <w:jc w:val="both"/>
        <w:rPr>
          <w:rFonts w:cs="Arial"/>
          <w:b/>
          <w:u w:val="single"/>
          <w:lang w:val="fr-FR" w:eastAsia="nl-BE"/>
        </w:rPr>
      </w:pPr>
      <w:r w:rsidRPr="00636B4A">
        <w:rPr>
          <w:rFonts w:cs="Arial"/>
          <w:u w:val="single"/>
          <w:lang w:val="fr-FR"/>
        </w:rPr>
        <w:t>D/</w:t>
      </w:r>
      <w:r w:rsidR="009A6B1F" w:rsidRPr="00636B4A">
        <w:rPr>
          <w:rFonts w:cs="Arial"/>
          <w:u w:val="single"/>
          <w:lang w:val="fr-FR"/>
        </w:rPr>
        <w:t>Certificat attestant de l’absence de faillite</w:t>
      </w:r>
      <w:r w:rsidR="009A6B1F" w:rsidRPr="00636B4A">
        <w:rPr>
          <w:rFonts w:cs="Arial"/>
          <w:b/>
          <w:u w:val="single"/>
          <w:lang w:val="fr-FR"/>
        </w:rPr>
        <w:t xml:space="preserve"> </w:t>
      </w:r>
    </w:p>
    <w:p w14:paraId="2BBD94B2" w14:textId="77777777" w:rsidR="00636B4A" w:rsidRDefault="00636B4A" w:rsidP="00636B4A">
      <w:pPr>
        <w:autoSpaceDE w:val="0"/>
        <w:autoSpaceDN w:val="0"/>
        <w:adjustRightInd w:val="0"/>
        <w:spacing w:after="0"/>
        <w:ind w:right="499"/>
        <w:rPr>
          <w:rFonts w:cs="Arial"/>
          <w:b/>
          <w:lang w:val="fr-FR"/>
        </w:rPr>
      </w:pPr>
    </w:p>
    <w:p w14:paraId="5E325CE2" w14:textId="77777777" w:rsidR="009A6B1F" w:rsidRPr="00636B4A" w:rsidRDefault="009A6B1F" w:rsidP="00DC36A6">
      <w:pPr>
        <w:autoSpaceDE w:val="0"/>
        <w:autoSpaceDN w:val="0"/>
        <w:adjustRightInd w:val="0"/>
        <w:spacing w:after="0"/>
        <w:jc w:val="both"/>
      </w:pPr>
      <w:r w:rsidRPr="00636B4A">
        <w:rPr>
          <w:rFonts w:cs="Arial"/>
          <w:lang w:val="fr-FR"/>
        </w:rPr>
        <w:t>Pour chaque</w:t>
      </w:r>
      <w:r w:rsidR="00636B4A">
        <w:rPr>
          <w:rFonts w:cs="Arial"/>
          <w:lang w:val="fr-FR"/>
        </w:rPr>
        <w:t xml:space="preserve"> sous-traitant</w:t>
      </w:r>
      <w:r w:rsidRPr="00636B4A">
        <w:rPr>
          <w:rFonts w:cs="Arial"/>
          <w:lang w:val="fr-FR"/>
        </w:rPr>
        <w:t xml:space="preserve">, </w:t>
      </w:r>
      <w:r w:rsidRPr="00636B4A">
        <w:rPr>
          <w:bCs/>
        </w:rPr>
        <w:t>un certificat déliv</w:t>
      </w:r>
      <w:r w:rsidR="00DC36A6">
        <w:rPr>
          <w:bCs/>
        </w:rPr>
        <w:t xml:space="preserve">ré par l'autorité compétente du </w:t>
      </w:r>
      <w:r w:rsidRPr="00636B4A">
        <w:rPr>
          <w:bCs/>
        </w:rPr>
        <w:t>pays concerné</w:t>
      </w:r>
      <w:r w:rsidRPr="00636B4A">
        <w:rPr>
          <w:rFonts w:cs="Arial"/>
        </w:rPr>
        <w:t xml:space="preserve"> </w:t>
      </w:r>
      <w:r w:rsidRPr="00636B4A">
        <w:t>attestant que</w:t>
      </w:r>
      <w:r w:rsidRPr="00636B4A">
        <w:rPr>
          <w:rFonts w:eastAsia="Times New Roman"/>
          <w:bCs/>
        </w:rPr>
        <w:t xml:space="preserve"> le </w:t>
      </w:r>
      <w:r w:rsidR="00636B4A">
        <w:rPr>
          <w:rFonts w:eastAsia="Times New Roman"/>
          <w:bCs/>
        </w:rPr>
        <w:t>sous-traitant</w:t>
      </w:r>
      <w:r w:rsidRPr="00636B4A">
        <w:rPr>
          <w:rFonts w:eastAsia="Times New Roman"/>
          <w:bCs/>
        </w:rPr>
        <w:t xml:space="preserve"> n’est pas en état de faillite, de liquidation, de cessation d'activités, de réorganisation judiciaire ou n’a pas fait l'aveu de sa faillite ou n’a pas fait l'objet d'une procédure de liquidation ou de réorganisation judiciaire, ou dans toute situation analogue résultant d'une procédure de même nature existant dans d'autres réglementations nationales</w:t>
      </w:r>
    </w:p>
    <w:p w14:paraId="5854DE7F" w14:textId="77777777" w:rsidR="002365DA" w:rsidRPr="002365DA" w:rsidRDefault="002365DA" w:rsidP="002365DA">
      <w:pPr>
        <w:spacing w:after="0" w:line="240" w:lineRule="auto"/>
        <w:jc w:val="both"/>
        <w:rPr>
          <w:i/>
        </w:rPr>
      </w:pPr>
    </w:p>
    <w:p w14:paraId="4D526562" w14:textId="77777777" w:rsidR="002365DA" w:rsidRPr="001F6115" w:rsidRDefault="00636B4A" w:rsidP="001F6115">
      <w:pPr>
        <w:spacing w:line="240" w:lineRule="auto"/>
        <w:jc w:val="both"/>
        <w:rPr>
          <w:rFonts w:cs="Arial"/>
          <w:u w:val="single"/>
        </w:rPr>
      </w:pPr>
      <w:r>
        <w:rPr>
          <w:rFonts w:cs="Arial"/>
          <w:i/>
          <w:u w:val="single"/>
        </w:rPr>
        <w:t>E</w:t>
      </w:r>
      <w:r w:rsidR="002365DA" w:rsidRPr="002365DA">
        <w:rPr>
          <w:rFonts w:cs="Arial"/>
          <w:i/>
          <w:u w:val="single"/>
        </w:rPr>
        <w:t>/</w:t>
      </w:r>
      <w:r w:rsidR="002365DA" w:rsidRPr="002365DA">
        <w:rPr>
          <w:rFonts w:cs="Arial"/>
          <w:u w:val="single"/>
        </w:rPr>
        <w:t xml:space="preserve"> Les éventuelles mesures correctrices visées à l’Art</w:t>
      </w:r>
      <w:r w:rsidR="001F6115">
        <w:rPr>
          <w:rFonts w:cs="Arial"/>
          <w:u w:val="single"/>
        </w:rPr>
        <w:t xml:space="preserve">. 70 de la loi du 17 juin 2016 </w:t>
      </w:r>
    </w:p>
    <w:p w14:paraId="54759E1A" w14:textId="77777777" w:rsidR="00056FBF" w:rsidRPr="00056FBF" w:rsidRDefault="00056FBF" w:rsidP="00056FBF">
      <w:pPr>
        <w:autoSpaceDE w:val="0"/>
        <w:autoSpaceDN w:val="0"/>
        <w:adjustRightInd w:val="0"/>
        <w:spacing w:after="0" w:line="240" w:lineRule="auto"/>
        <w:jc w:val="both"/>
        <w:rPr>
          <w:color w:val="000000"/>
        </w:rPr>
      </w:pPr>
      <w:r w:rsidRPr="00056FBF">
        <w:rPr>
          <w:bCs/>
          <w:color w:val="000000"/>
        </w:rPr>
        <w:t xml:space="preserve">Art. 12/3. § 1er. Il est interdit à un sous-traitant de sous-traiter à un autre sous-traitant la totalité du marché qui lui a été confié. Il est également interdit pour un sous-traitant de conserver uniquement la coordination du marché. </w:t>
      </w:r>
    </w:p>
    <w:p w14:paraId="2CA7ADD4" w14:textId="77777777" w:rsidR="001F6115" w:rsidRPr="001F6115" w:rsidRDefault="001F6115" w:rsidP="001F6115">
      <w:pPr>
        <w:autoSpaceDE w:val="0"/>
        <w:autoSpaceDN w:val="0"/>
        <w:adjustRightInd w:val="0"/>
        <w:spacing w:after="0" w:line="240" w:lineRule="auto"/>
        <w:jc w:val="both"/>
        <w:rPr>
          <w:color w:val="000000"/>
        </w:rPr>
      </w:pPr>
    </w:p>
    <w:p w14:paraId="11A3B2F8" w14:textId="1D41B339" w:rsidR="00DA7B29" w:rsidRDefault="00DA7B29" w:rsidP="002365DA">
      <w:pPr>
        <w:tabs>
          <w:tab w:val="left" w:pos="284"/>
        </w:tabs>
        <w:spacing w:before="40"/>
        <w:jc w:val="both"/>
        <w:rPr>
          <w:color w:val="000000" w:themeColor="text1"/>
        </w:rPr>
      </w:pPr>
      <w:r w:rsidRPr="0C19AD53">
        <w:rPr>
          <w:color w:val="000000" w:themeColor="text1"/>
        </w:rPr>
        <w:t>Art. 12/3. § 2 L’adjudicateur rappelle que l’adjudicataire est tenu de faire respecter les obligations en matière de chaîne de sous-traitance mentionnées à l’article 12/3. § 2 de l’arrêté</w:t>
      </w:r>
      <w:r w:rsidR="000A6767" w:rsidRPr="0C19AD53">
        <w:rPr>
          <w:color w:val="000000" w:themeColor="text1"/>
        </w:rPr>
        <w:t xml:space="preserve"> « exécution »</w:t>
      </w:r>
      <w:r w:rsidRPr="0C19AD53">
        <w:rPr>
          <w:color w:val="000000" w:themeColor="text1"/>
        </w:rPr>
        <w:t>.</w:t>
      </w:r>
    </w:p>
    <w:p w14:paraId="3A4A22B0" w14:textId="6B342B22" w:rsidR="4765B872" w:rsidRPr="00BB327E" w:rsidRDefault="1F5FA11E" w:rsidP="362A5EAB">
      <w:pPr>
        <w:pStyle w:val="Titre4"/>
      </w:pPr>
      <w:bookmarkStart w:id="38" w:name="_Toc1900749850"/>
      <w:r w:rsidRPr="5A874CEF">
        <w:rPr>
          <w:i/>
          <w:iCs/>
          <w:color w:val="FF0000"/>
        </w:rPr>
        <w:t xml:space="preserve">(x) </w:t>
      </w:r>
      <w:r>
        <w:t>Art. 17</w:t>
      </w:r>
      <w:r w:rsidR="00DC70A7">
        <w:t> :</w:t>
      </w:r>
      <w:r>
        <w:t xml:space="preserve"> Marchés distincts</w:t>
      </w:r>
      <w:bookmarkEnd w:id="38"/>
      <w:r>
        <w:t xml:space="preserve"> </w:t>
      </w:r>
    </w:p>
    <w:p w14:paraId="326A3D01" w14:textId="77777777" w:rsidR="00F97C57" w:rsidRPr="00F97C57" w:rsidRDefault="00F97C57" w:rsidP="00F97C57"/>
    <w:tbl>
      <w:tblPr>
        <w:tblStyle w:val="Grilledutableau"/>
        <w:tblW w:w="0" w:type="auto"/>
        <w:tblLayout w:type="fixed"/>
        <w:tblLook w:val="06A0" w:firstRow="1" w:lastRow="0" w:firstColumn="1" w:lastColumn="0" w:noHBand="1" w:noVBand="1"/>
      </w:tblPr>
      <w:tblGrid>
        <w:gridCol w:w="9060"/>
      </w:tblGrid>
      <w:tr w:rsidR="0C19AD53" w:rsidRPr="00BB327E" w14:paraId="524FB6A0" w14:textId="77777777" w:rsidTr="362A5EAB">
        <w:trPr>
          <w:trHeight w:val="300"/>
        </w:trPr>
        <w:tc>
          <w:tcPr>
            <w:tcW w:w="9060" w:type="dxa"/>
            <w:vAlign w:val="center"/>
          </w:tcPr>
          <w:p w14:paraId="0D3F6023" w14:textId="7DB37068" w:rsidR="00DC70A7" w:rsidRPr="00F97C57" w:rsidRDefault="00DC70A7" w:rsidP="370D876F">
            <w:pPr>
              <w:jc w:val="center"/>
              <w:rPr>
                <w:i/>
                <w:iCs/>
                <w:color w:val="E5004D" w:themeColor="accent4"/>
              </w:rPr>
            </w:pPr>
            <w:r w:rsidRPr="370D876F">
              <w:rPr>
                <w:i/>
                <w:iCs/>
                <w:color w:val="E5004D" w:themeColor="accent4"/>
                <w:u w:val="single"/>
              </w:rPr>
              <w:t>Aide-mémoire</w:t>
            </w:r>
            <w:r w:rsidR="1E556EA0" w:rsidRPr="370D876F">
              <w:rPr>
                <w:i/>
                <w:iCs/>
                <w:color w:val="E5004D" w:themeColor="accent4"/>
                <w:u w:val="single"/>
              </w:rPr>
              <w:t xml:space="preserve"> :</w:t>
            </w:r>
            <w:r w:rsidR="1E556EA0" w:rsidRPr="370D876F">
              <w:rPr>
                <w:i/>
                <w:iCs/>
                <w:color w:val="E5004D" w:themeColor="accent4"/>
              </w:rPr>
              <w:t xml:space="preserve"> </w:t>
            </w:r>
          </w:p>
          <w:p w14:paraId="2F439F80" w14:textId="6AF83C31" w:rsidR="1FD69805" w:rsidRPr="00BB327E" w:rsidRDefault="4F77B817" w:rsidP="370D876F">
            <w:pPr>
              <w:jc w:val="center"/>
              <w:rPr>
                <w:i/>
                <w:iCs/>
                <w:color w:val="E5004D" w:themeColor="accent4"/>
              </w:rPr>
            </w:pPr>
            <w:r w:rsidRPr="370D876F">
              <w:rPr>
                <w:i/>
                <w:iCs/>
                <w:color w:val="E5004D" w:themeColor="accent4"/>
              </w:rPr>
              <w:t xml:space="preserve">  “</w:t>
            </w:r>
            <w:hyperlink r:id="rId13" w:anchor="Art.16">
              <w:r w:rsidRPr="370D876F">
                <w:rPr>
                  <w:i/>
                  <w:iCs/>
                  <w:color w:val="E5004D" w:themeColor="accent4"/>
                </w:rPr>
                <w:t>Art.</w:t>
              </w:r>
            </w:hyperlink>
            <w:r w:rsidRPr="370D876F">
              <w:rPr>
                <w:i/>
                <w:iCs/>
                <w:color w:val="E5004D" w:themeColor="accent4"/>
              </w:rPr>
              <w:t xml:space="preserve"> </w:t>
            </w:r>
            <w:hyperlink r:id="rId14" w:anchor="LNK0015">
              <w:r w:rsidRPr="370D876F">
                <w:rPr>
                  <w:i/>
                  <w:iCs/>
                  <w:color w:val="E5004D" w:themeColor="accent4"/>
                </w:rPr>
                <w:t>17</w:t>
              </w:r>
            </w:hyperlink>
            <w:r w:rsidRPr="370D876F">
              <w:rPr>
                <w:i/>
                <w:iCs/>
                <w:color w:val="E5004D" w:themeColor="accent4"/>
              </w:rPr>
              <w:t>. (...)</w:t>
            </w:r>
            <w:r w:rsidR="6DBE09F5">
              <w:br/>
            </w:r>
            <w:r w:rsidRPr="370D876F">
              <w:rPr>
                <w:i/>
                <w:iCs/>
                <w:color w:val="E5004D" w:themeColor="accent4"/>
              </w:rPr>
              <w:t xml:space="preserve">  § 2. Si le marché comporte plusieurs lots, chaque lot est considéré, en vue de l'exécution, comme un marché distinct, sauf disposition contraire dans les documents du marché.”</w:t>
            </w:r>
          </w:p>
          <w:p w14:paraId="045E0374" w14:textId="0D1A3631" w:rsidR="1FD69805" w:rsidRPr="00BB327E" w:rsidRDefault="2F3DB3C2" w:rsidP="362A5EAB">
            <w:pPr>
              <w:jc w:val="center"/>
              <w:rPr>
                <w:i/>
                <w:iCs/>
                <w:color w:val="E5004D" w:themeColor="accent4"/>
              </w:rPr>
            </w:pPr>
            <w:r w:rsidRPr="362A5EAB">
              <w:rPr>
                <w:i/>
                <w:iCs/>
                <w:color w:val="E5004D" w:themeColor="accent4"/>
              </w:rPr>
              <w:lastRenderedPageBreak/>
              <w:t>Si vous souhaitez déroger à la règle, veuillez rédiger une clause en concertation avec la juriste référente de la SLRB.</w:t>
            </w:r>
          </w:p>
        </w:tc>
      </w:tr>
    </w:tbl>
    <w:p w14:paraId="2F3AE397" w14:textId="6B342B22" w:rsidR="7906711D" w:rsidRDefault="7906711D" w:rsidP="7906711D">
      <w:pPr>
        <w:jc w:val="both"/>
        <w:rPr>
          <w:color w:val="000000" w:themeColor="text1"/>
          <w:highlight w:val="yellow"/>
        </w:rPr>
      </w:pPr>
    </w:p>
    <w:p w14:paraId="02B42413" w14:textId="44D3A882" w:rsidR="08488A61" w:rsidRPr="00BB327E" w:rsidRDefault="5BB19D32" w:rsidP="362A5EAB">
      <w:pPr>
        <w:pStyle w:val="Titre4"/>
      </w:pPr>
      <w:bookmarkStart w:id="39" w:name="_Toc1761725715"/>
      <w:r>
        <w:t>Art. 18 : Confidentialité</w:t>
      </w:r>
      <w:bookmarkEnd w:id="39"/>
    </w:p>
    <w:p w14:paraId="12C3360A" w14:textId="77777777" w:rsidR="00F97C57" w:rsidRDefault="00F97C57" w:rsidP="08488A61">
      <w:pPr>
        <w:jc w:val="both"/>
        <w:rPr>
          <w:i/>
          <w:iCs/>
          <w:color w:val="000000" w:themeColor="text1"/>
          <w:highlight w:val="yellow"/>
        </w:rPr>
      </w:pPr>
    </w:p>
    <w:p w14:paraId="771DBB0F" w14:textId="475EEA6F" w:rsidR="4641DB25" w:rsidRPr="00BB327E" w:rsidRDefault="4641DB25" w:rsidP="362A5EAB">
      <w:pPr>
        <w:jc w:val="both"/>
        <w:rPr>
          <w:i/>
          <w:iCs/>
          <w:color w:val="000000" w:themeColor="text1"/>
        </w:rPr>
      </w:pPr>
      <w:r w:rsidRPr="362A5EAB">
        <w:rPr>
          <w:i/>
          <w:iCs/>
          <w:color w:val="000000" w:themeColor="text1"/>
        </w:rPr>
        <w:t>P</w:t>
      </w:r>
      <w:r w:rsidR="3F1C08DE" w:rsidRPr="362A5EAB">
        <w:rPr>
          <w:i/>
          <w:iCs/>
          <w:color w:val="000000" w:themeColor="text1"/>
        </w:rPr>
        <w:t>rotection des données – Traitement des données à caractère personnel</w:t>
      </w:r>
    </w:p>
    <w:p w14:paraId="329196D7" w14:textId="18727539" w:rsidR="3F1C08DE" w:rsidRPr="00BB327E" w:rsidRDefault="3F1C08DE" w:rsidP="362A5EAB">
      <w:pPr>
        <w:jc w:val="both"/>
        <w:rPr>
          <w:color w:val="000000" w:themeColor="text1"/>
        </w:rPr>
      </w:pPr>
      <w:r w:rsidRPr="362A5EAB">
        <w:rPr>
          <w:color w:val="000000" w:themeColor="text1"/>
        </w:rPr>
        <w:t>Tous les documents et informations orales ou écrites communiquées aux soumissionnaires ou dont ils ont connaissance dans le cadre de la procédure d’attribution et dans le cadre de l’exécution du marché public sont considérés comme strictement confidentiels.  Ces documents ou informations ne pourront en aucun cas être communiqués à des tiers ou utilisés à des objectifs étrangers à la préparation de l’offre ou à l’exécution du marché, sauf autorisation préalable et écrite de l’adjudicateur.</w:t>
      </w:r>
    </w:p>
    <w:p w14:paraId="3856DA08" w14:textId="44EF1DC0" w:rsidR="3F1C08DE" w:rsidRPr="00BB327E" w:rsidRDefault="3F1C08DE" w:rsidP="362A5EAB">
      <w:pPr>
        <w:jc w:val="both"/>
        <w:rPr>
          <w:color w:val="000000" w:themeColor="text1"/>
        </w:rPr>
      </w:pPr>
      <w:r w:rsidRPr="362A5EAB">
        <w:rPr>
          <w:color w:val="000000" w:themeColor="text1"/>
        </w:rPr>
        <w:t>L’adjudicateur s’abstiendra de divulguer à des tiers les informations ayant été expressément considérées comme confidentielles par les soumissionnaires, sans avoir obtenu au préalable l’autorisation de ces derniers. Cette obligation de confidentialité n’est cependant pas d’application :</w:t>
      </w:r>
    </w:p>
    <w:p w14:paraId="643D3118" w14:textId="7ECBDAA2" w:rsidR="3F1C08DE" w:rsidRPr="00BB327E" w:rsidRDefault="3F1C08DE" w:rsidP="362A5EAB">
      <w:pPr>
        <w:jc w:val="both"/>
        <w:rPr>
          <w:color w:val="000000" w:themeColor="text1"/>
        </w:rPr>
      </w:pPr>
      <w:r w:rsidRPr="362A5EAB">
        <w:rPr>
          <w:color w:val="000000" w:themeColor="text1"/>
        </w:rPr>
        <w:t>•</w:t>
      </w:r>
      <w:r>
        <w:tab/>
      </w:r>
      <w:r w:rsidRPr="362A5EAB">
        <w:rPr>
          <w:color w:val="000000" w:themeColor="text1"/>
        </w:rPr>
        <w:t>Quand l’information en question est déjà tombée dans le domaine public, d’une autre manière qu’en violation de la présente disposition ;</w:t>
      </w:r>
    </w:p>
    <w:p w14:paraId="4A0B5E0D" w14:textId="7FBFA493" w:rsidR="3F1C08DE" w:rsidRPr="00BB327E" w:rsidRDefault="3F1C08DE" w:rsidP="362A5EAB">
      <w:pPr>
        <w:jc w:val="both"/>
        <w:rPr>
          <w:color w:val="000000" w:themeColor="text1"/>
        </w:rPr>
      </w:pPr>
      <w:r w:rsidRPr="362A5EAB">
        <w:rPr>
          <w:color w:val="000000" w:themeColor="text1"/>
        </w:rPr>
        <w:t>•</w:t>
      </w:r>
      <w:r>
        <w:tab/>
      </w:r>
      <w:r w:rsidRPr="362A5EAB">
        <w:rPr>
          <w:color w:val="000000" w:themeColor="text1"/>
        </w:rPr>
        <w:t>Quand la communication de l’information est requise par la disposition légale, une décision judiciaire ;</w:t>
      </w:r>
    </w:p>
    <w:p w14:paraId="43E31E12" w14:textId="60F663DF" w:rsidR="3F1C08DE" w:rsidRPr="00BB327E" w:rsidRDefault="3F1C08DE" w:rsidP="362A5EAB">
      <w:pPr>
        <w:jc w:val="both"/>
        <w:rPr>
          <w:color w:val="000000" w:themeColor="text1"/>
        </w:rPr>
      </w:pPr>
      <w:r w:rsidRPr="362A5EAB">
        <w:rPr>
          <w:color w:val="000000" w:themeColor="text1"/>
        </w:rPr>
        <w:t>•</w:t>
      </w:r>
      <w:r>
        <w:tab/>
      </w:r>
      <w:r w:rsidRPr="362A5EAB">
        <w:rPr>
          <w:color w:val="000000" w:themeColor="text1"/>
        </w:rPr>
        <w:t>Quand l’information est destinée à des conseillers financiers, juridiques ou assimilés ou soumis à une obligation de secret professionnel ;</w:t>
      </w:r>
    </w:p>
    <w:p w14:paraId="21ACAB08" w14:textId="59E8679A" w:rsidR="3F1C08DE" w:rsidRPr="00BB327E" w:rsidRDefault="3F1C08DE" w:rsidP="362A5EAB">
      <w:pPr>
        <w:jc w:val="both"/>
        <w:rPr>
          <w:color w:val="000000" w:themeColor="text1"/>
        </w:rPr>
      </w:pPr>
      <w:r w:rsidRPr="362A5EAB">
        <w:rPr>
          <w:color w:val="000000" w:themeColor="text1"/>
        </w:rPr>
        <w:t>•</w:t>
      </w:r>
      <w:r>
        <w:tab/>
      </w:r>
      <w:r w:rsidRPr="362A5EAB">
        <w:rPr>
          <w:color w:val="000000" w:themeColor="text1"/>
        </w:rPr>
        <w:t>Quand l’information est nécessaire dans une procédure juridictionnelle mais uniquement en vue d’assurer le respect des droits de la défense ou le droit à un procès équitable.</w:t>
      </w:r>
    </w:p>
    <w:p w14:paraId="27C38FE0" w14:textId="3F6512A5" w:rsidR="3F1C08DE" w:rsidRPr="00BB327E" w:rsidRDefault="3F1C08DE" w:rsidP="362A5EAB">
      <w:pPr>
        <w:jc w:val="both"/>
        <w:rPr>
          <w:color w:val="000000" w:themeColor="text1"/>
        </w:rPr>
      </w:pPr>
      <w:r w:rsidRPr="362A5EAB">
        <w:rPr>
          <w:color w:val="000000" w:themeColor="text1"/>
        </w:rPr>
        <w:t>Sous réserve de l’application de la législation sur la transparence administrative, les soumissionnaires sont invités à indiquer expressément quelle(s) partie(s) de leur offre doit (doivent) être considérée(s) comme confidentielle(s).</w:t>
      </w:r>
    </w:p>
    <w:p w14:paraId="53FAFB95" w14:textId="04DEBD25" w:rsidR="08488A61" w:rsidRPr="0096656B" w:rsidRDefault="53C028B1" w:rsidP="3A30E907">
      <w:pPr>
        <w:rPr>
          <w:i/>
          <w:iCs/>
          <w:color w:val="E5004D" w:themeColor="accent4"/>
        </w:rPr>
      </w:pPr>
      <w:r w:rsidRPr="3A30E907">
        <w:rPr>
          <w:b/>
          <w:bCs/>
          <w:i/>
          <w:iCs/>
          <w:color w:val="E5004D" w:themeColor="accent4"/>
        </w:rPr>
        <w:t xml:space="preserve">(x) </w:t>
      </w:r>
      <w:r w:rsidR="33CEF798" w:rsidRPr="3A30E907">
        <w:rPr>
          <w:i/>
          <w:iCs/>
          <w:color w:val="E5004D" w:themeColor="accent4"/>
        </w:rPr>
        <w:t>Clause à ajouter en cas de l</w:t>
      </w:r>
      <w:r w:rsidRPr="3A30E907">
        <w:rPr>
          <w:i/>
          <w:iCs/>
          <w:color w:val="E5004D" w:themeColor="accent4"/>
        </w:rPr>
        <w:t xml:space="preserve">ogements en </w:t>
      </w:r>
      <w:r w:rsidR="032E2C21" w:rsidRPr="3A30E907">
        <w:rPr>
          <w:i/>
          <w:iCs/>
          <w:color w:val="E5004D" w:themeColor="accent4"/>
        </w:rPr>
        <w:t>milieu habité</w:t>
      </w:r>
    </w:p>
    <w:tbl>
      <w:tblPr>
        <w:tblStyle w:val="Grilledutableau"/>
        <w:tblW w:w="0" w:type="auto"/>
        <w:tblLook w:val="04A0" w:firstRow="1" w:lastRow="0" w:firstColumn="1" w:lastColumn="0" w:noHBand="0" w:noVBand="1"/>
      </w:tblPr>
      <w:tblGrid>
        <w:gridCol w:w="9062"/>
      </w:tblGrid>
      <w:tr w:rsidR="00DC70A7" w:rsidRPr="00BB327E" w14:paraId="283D9081" w14:textId="77777777" w:rsidTr="3A30E907">
        <w:trPr>
          <w:trHeight w:val="300"/>
        </w:trPr>
        <w:tc>
          <w:tcPr>
            <w:tcW w:w="9062" w:type="dxa"/>
          </w:tcPr>
          <w:p w14:paraId="399642C6" w14:textId="77777777" w:rsidR="00DC70A7" w:rsidRPr="00F97C57" w:rsidRDefault="00DC70A7" w:rsidP="362A5EAB">
            <w:pPr>
              <w:jc w:val="center"/>
              <w:rPr>
                <w:i/>
                <w:iCs/>
                <w:color w:val="E5004D" w:themeColor="accent4"/>
                <w:u w:val="single"/>
              </w:rPr>
            </w:pPr>
            <w:r w:rsidRPr="362A5EAB">
              <w:rPr>
                <w:i/>
                <w:iCs/>
                <w:color w:val="E5004D" w:themeColor="accent4"/>
                <w:u w:val="single"/>
              </w:rPr>
              <w:t>Aide-mémoire :</w:t>
            </w:r>
          </w:p>
          <w:p w14:paraId="42ED64B7" w14:textId="66269E1E" w:rsidR="00DC70A7" w:rsidRPr="00BB327E" w:rsidRDefault="00DC70A7" w:rsidP="362A5EAB">
            <w:pPr>
              <w:jc w:val="center"/>
              <w:rPr>
                <w:color w:val="FF0000"/>
              </w:rPr>
            </w:pPr>
            <w:r w:rsidRPr="3A30E907">
              <w:rPr>
                <w:i/>
                <w:iCs/>
                <w:color w:val="E5004D" w:themeColor="accent4"/>
              </w:rPr>
              <w:t xml:space="preserve">Lorsque le chantier se déroule en </w:t>
            </w:r>
            <w:r w:rsidR="68873BF0" w:rsidRPr="3A30E907">
              <w:rPr>
                <w:i/>
                <w:iCs/>
                <w:color w:val="E5004D" w:themeColor="accent4"/>
              </w:rPr>
              <w:t>milieu habité</w:t>
            </w:r>
            <w:r w:rsidRPr="3A30E907">
              <w:rPr>
                <w:i/>
                <w:iCs/>
                <w:color w:val="E5004D" w:themeColor="accent4"/>
              </w:rPr>
              <w:t xml:space="preserve">, il est obligatoire conformément à la loi du 30 juillet 2018 « relative </w:t>
            </w:r>
            <w:r w:rsidR="5CC77C90" w:rsidRPr="3A30E907">
              <w:rPr>
                <w:i/>
                <w:iCs/>
                <w:color w:val="E5004D" w:themeColor="accent4"/>
              </w:rPr>
              <w:t>à la protection des personnes physiques à l’égard des traitements de données à caractère personnel » de prévoir des clauses concernant le traitement des données à caractère personnel relatives aux locataires.</w:t>
            </w:r>
          </w:p>
        </w:tc>
      </w:tr>
    </w:tbl>
    <w:p w14:paraId="4D3F3FA9" w14:textId="77777777" w:rsidR="00BB327E" w:rsidRPr="00BB327E" w:rsidRDefault="00BB327E" w:rsidP="362A5EAB">
      <w:pPr>
        <w:rPr>
          <w:i/>
          <w:iCs/>
          <w:color w:val="FF0000"/>
        </w:rPr>
      </w:pPr>
    </w:p>
    <w:p w14:paraId="280A25A4" w14:textId="4B4FB06A" w:rsidR="08488A61" w:rsidRPr="00BB327E" w:rsidRDefault="00014FAE" w:rsidP="362A5EAB">
      <w:pPr>
        <w:jc w:val="both"/>
      </w:pPr>
      <w:r>
        <w:t>L</w:t>
      </w:r>
      <w:r w:rsidR="00D163CC">
        <w:t xml:space="preserve">’adjudicataire s’engage à </w:t>
      </w:r>
      <w:r w:rsidR="00BE0971">
        <w:t xml:space="preserve">se conformer </w:t>
      </w:r>
      <w:r w:rsidR="0043096B">
        <w:t>aux conditions générales de traitement de données</w:t>
      </w:r>
      <w:r w:rsidR="00EA13E7">
        <w:t xml:space="preserve"> reprise à l’Annexe </w:t>
      </w:r>
      <w:r w:rsidR="57CF3877">
        <w:t>I</w:t>
      </w:r>
      <w:r w:rsidR="40516E0C">
        <w:t>I</w:t>
      </w:r>
      <w:r w:rsidR="57CF3877">
        <w:t>I.9.</w:t>
      </w:r>
      <w:r w:rsidR="00EA13E7">
        <w:t xml:space="preserve"> du présent cahier spécial des charge</w:t>
      </w:r>
      <w:r w:rsidR="35D8829A">
        <w:t>s</w:t>
      </w:r>
      <w:r w:rsidR="00EA13E7">
        <w:t xml:space="preserve">. </w:t>
      </w:r>
    </w:p>
    <w:p w14:paraId="029DF1D1" w14:textId="00CFE980" w:rsidR="691161C6" w:rsidRDefault="691161C6" w:rsidP="00BB327E">
      <w:pPr>
        <w:jc w:val="both"/>
      </w:pPr>
      <w:r>
        <w:lastRenderedPageBreak/>
        <w:t xml:space="preserve">Il s’engage également à remettre au plus tard </w:t>
      </w:r>
      <w:r w:rsidR="00BB327E">
        <w:t xml:space="preserve">dans les 30 jours </w:t>
      </w:r>
      <w:r w:rsidR="060CA899">
        <w:t xml:space="preserve">à dater </w:t>
      </w:r>
      <w:r w:rsidR="00BB327E">
        <w:t>de l</w:t>
      </w:r>
      <w:r w:rsidR="77809A70">
        <w:t xml:space="preserve">’envoi de </w:t>
      </w:r>
      <w:r w:rsidR="00BB327E">
        <w:t>la lettre de commande</w:t>
      </w:r>
      <w:r>
        <w:t xml:space="preserve"> la fiche RGPD annexe </w:t>
      </w:r>
      <w:r w:rsidR="3A5C12CF">
        <w:t>I</w:t>
      </w:r>
      <w:r w:rsidR="35899BBA">
        <w:t>I</w:t>
      </w:r>
      <w:r w:rsidR="3A5C12CF">
        <w:t>I.9bis</w:t>
      </w:r>
      <w:r>
        <w:t xml:space="preserve"> du présent cahier des charges. </w:t>
      </w:r>
    </w:p>
    <w:p w14:paraId="4DE5410D" w14:textId="77777777" w:rsidR="00DA7B29" w:rsidRPr="005C67EA" w:rsidRDefault="00DA7B29" w:rsidP="0032794A">
      <w:pPr>
        <w:pStyle w:val="Titre4"/>
      </w:pPr>
      <w:bookmarkStart w:id="40" w:name="_Toc1107973788"/>
      <w:r>
        <w:t>Art.</w:t>
      </w:r>
      <w:r w:rsidR="0032794A">
        <w:t xml:space="preserve"> 24 :</w:t>
      </w:r>
      <w:r>
        <w:t xml:space="preserve"> Assurances</w:t>
      </w:r>
      <w:bookmarkEnd w:id="40"/>
    </w:p>
    <w:p w14:paraId="314EE24A" w14:textId="77777777" w:rsidR="00DA7B29" w:rsidRPr="002365DA" w:rsidRDefault="00DA7B29" w:rsidP="0091573F">
      <w:pPr>
        <w:spacing w:after="0" w:line="240" w:lineRule="auto"/>
        <w:jc w:val="both"/>
        <w:rPr>
          <w:b/>
        </w:rPr>
      </w:pPr>
    </w:p>
    <w:p w14:paraId="2521A917" w14:textId="77777777" w:rsidR="006D624E" w:rsidRPr="005C67EA" w:rsidRDefault="00D25949" w:rsidP="0091573F">
      <w:pPr>
        <w:spacing w:after="0" w:line="240" w:lineRule="auto"/>
        <w:jc w:val="both"/>
        <w:rPr>
          <w:lang w:val="fr-FR"/>
        </w:rPr>
      </w:pPr>
      <w:r w:rsidRPr="005C67EA">
        <w:rPr>
          <w:lang w:val="fr-FR"/>
        </w:rPr>
        <w:t>L’</w:t>
      </w:r>
      <w:r w:rsidR="00DC36A6">
        <w:rPr>
          <w:lang w:val="fr-FR"/>
        </w:rPr>
        <w:t>adjudicataire</w:t>
      </w:r>
      <w:r w:rsidRPr="005C67EA">
        <w:rPr>
          <w:lang w:val="fr-FR"/>
        </w:rPr>
        <w:t xml:space="preserve"> contracte</w:t>
      </w:r>
      <w:r w:rsidR="006D624E" w:rsidRPr="005C67EA">
        <w:rPr>
          <w:lang w:val="fr-FR"/>
        </w:rPr>
        <w:t xml:space="preserve"> au moins</w:t>
      </w:r>
      <w:r w:rsidRPr="005C67EA">
        <w:rPr>
          <w:lang w:val="fr-FR"/>
        </w:rPr>
        <w:t xml:space="preserve"> </w:t>
      </w:r>
      <w:r w:rsidR="006D624E" w:rsidRPr="005C67EA">
        <w:rPr>
          <w:lang w:val="fr-FR"/>
        </w:rPr>
        <w:t>les assurances suivantes :</w:t>
      </w:r>
      <w:r w:rsidR="006A4E1D">
        <w:rPr>
          <w:lang w:val="fr-FR"/>
        </w:rPr>
        <w:t xml:space="preserve"> </w:t>
      </w:r>
    </w:p>
    <w:p w14:paraId="76614669" w14:textId="77777777" w:rsidR="00D836DD" w:rsidRPr="005C67EA" w:rsidRDefault="00D836DD" w:rsidP="0091573F">
      <w:pPr>
        <w:spacing w:after="0" w:line="240" w:lineRule="auto"/>
        <w:jc w:val="both"/>
        <w:rPr>
          <w:lang w:val="fr-FR"/>
        </w:rPr>
      </w:pPr>
    </w:p>
    <w:p w14:paraId="46E4841A" w14:textId="77777777" w:rsidR="006D624E" w:rsidRPr="005C67EA" w:rsidRDefault="00D25949" w:rsidP="00E9533F">
      <w:pPr>
        <w:numPr>
          <w:ilvl w:val="0"/>
          <w:numId w:val="34"/>
        </w:numPr>
        <w:spacing w:after="0" w:line="240" w:lineRule="auto"/>
        <w:jc w:val="both"/>
        <w:rPr>
          <w:lang w:val="fr-FR"/>
        </w:rPr>
      </w:pPr>
      <w:r w:rsidRPr="005C67EA">
        <w:rPr>
          <w:lang w:val="fr-FR"/>
        </w:rPr>
        <w:t>une assurance du type « Tous Risques Chantiers » à concurrence de la valeur des travaux</w:t>
      </w:r>
      <w:r w:rsidR="006D624E" w:rsidRPr="005C67EA">
        <w:rPr>
          <w:lang w:val="fr-FR"/>
        </w:rPr>
        <w:t> ;</w:t>
      </w:r>
    </w:p>
    <w:p w14:paraId="134A9671" w14:textId="77777777" w:rsidR="003748FD" w:rsidRPr="00DC36A6" w:rsidRDefault="006D624E" w:rsidP="00DC36A6">
      <w:pPr>
        <w:numPr>
          <w:ilvl w:val="0"/>
          <w:numId w:val="34"/>
        </w:numPr>
        <w:spacing w:after="0" w:line="240" w:lineRule="auto"/>
        <w:jc w:val="both"/>
        <w:rPr>
          <w:lang w:val="fr-FR"/>
        </w:rPr>
      </w:pPr>
      <w:r w:rsidRPr="005C67EA">
        <w:rPr>
          <w:lang w:val="fr-FR"/>
        </w:rPr>
        <w:t>une assurance contre tout risque d’incendie, de foudre et d’explosion à concurrence de la valeur des travaux ;</w:t>
      </w:r>
    </w:p>
    <w:p w14:paraId="03D8275B" w14:textId="3EFA2AA4" w:rsidR="006E0CE4" w:rsidRPr="00514C12" w:rsidRDefault="006E0CE4" w:rsidP="006E0CE4">
      <w:pPr>
        <w:numPr>
          <w:ilvl w:val="0"/>
          <w:numId w:val="34"/>
        </w:numPr>
        <w:spacing w:after="0" w:line="240" w:lineRule="auto"/>
        <w:jc w:val="both"/>
        <w:rPr>
          <w:lang w:val="fr-FR"/>
        </w:rPr>
      </w:pPr>
      <w:r w:rsidRPr="362A5EAB">
        <w:rPr>
          <w:lang w:val="fr-FR"/>
        </w:rPr>
        <w:t>si, pour les travaux concernés par le présent marché, l’intervention de l’architecte est obligatoire en vertu de l’article 4 de la loi du 20 février 1939, une assurance qui couvre la responsabilité décennale visée aux articles 1792 et 2270 d</w:t>
      </w:r>
      <w:r w:rsidR="002B2005" w:rsidRPr="362A5EAB">
        <w:rPr>
          <w:lang w:val="fr-FR"/>
        </w:rPr>
        <w:t>e l’ancien</w:t>
      </w:r>
      <w:r w:rsidRPr="362A5EAB">
        <w:rPr>
          <w:lang w:val="fr-FR"/>
        </w:rPr>
        <w:t xml:space="preserve"> Code civil, à partir de la réception provisoire des travaux, limitée à la solidité, la stabilité et l’étanchéité du gros œuvre fermé du ou des bâtiments concernés par le marché. Cette assurance respectera les conditions et modalités prévues par la loi du 31 mai 2017 relative à l’assurance obligatoire de la responsabilité civile décennale des entrepreneurs, architectes et autres prestataires du secteur de la construction de travaux immobiliers.</w:t>
      </w:r>
    </w:p>
    <w:p w14:paraId="57590049" w14:textId="77777777" w:rsidR="00D25949" w:rsidRDefault="00D25949" w:rsidP="0091573F">
      <w:pPr>
        <w:spacing w:after="0" w:line="240" w:lineRule="auto"/>
        <w:jc w:val="both"/>
        <w:rPr>
          <w:lang w:val="fr-FR"/>
        </w:rPr>
      </w:pPr>
    </w:p>
    <w:p w14:paraId="0C5B615A" w14:textId="77777777" w:rsidR="003748FD" w:rsidRPr="003748FD" w:rsidRDefault="003748FD" w:rsidP="0091573F">
      <w:pPr>
        <w:spacing w:after="0" w:line="240" w:lineRule="auto"/>
        <w:jc w:val="both"/>
      </w:pPr>
    </w:p>
    <w:p w14:paraId="26056178" w14:textId="77777777" w:rsidR="006D624E" w:rsidRPr="005C67EA" w:rsidRDefault="006D624E" w:rsidP="0091573F">
      <w:pPr>
        <w:spacing w:after="0" w:line="240" w:lineRule="auto"/>
        <w:jc w:val="both"/>
        <w:rPr>
          <w:lang w:val="fr-FR"/>
        </w:rPr>
      </w:pPr>
      <w:r w:rsidRPr="005C67EA">
        <w:rPr>
          <w:lang w:val="fr-FR"/>
        </w:rPr>
        <w:t>L’</w:t>
      </w:r>
      <w:r w:rsidR="00DC36A6">
        <w:rPr>
          <w:lang w:val="fr-FR"/>
        </w:rPr>
        <w:t>adjudicataire</w:t>
      </w:r>
      <w:r w:rsidRPr="005C67EA">
        <w:rPr>
          <w:lang w:val="fr-FR"/>
        </w:rPr>
        <w:t xml:space="preserve"> remet une copie des polices d’assurance </w:t>
      </w:r>
      <w:r w:rsidR="00DC36A6">
        <w:rPr>
          <w:lang w:val="fr-FR"/>
        </w:rPr>
        <w:t>à l’</w:t>
      </w:r>
      <w:r w:rsidRPr="005C67EA">
        <w:rPr>
          <w:lang w:val="fr-FR"/>
        </w:rPr>
        <w:t>adjudicateur et peut être tenu de lui fournir à tout moment la preuve que les primes dues ont été payées ;</w:t>
      </w:r>
    </w:p>
    <w:p w14:paraId="792F1AA2" w14:textId="77777777" w:rsidR="006D624E" w:rsidRPr="005C67EA" w:rsidRDefault="006D624E" w:rsidP="0091573F">
      <w:pPr>
        <w:spacing w:after="0" w:line="240" w:lineRule="auto"/>
        <w:jc w:val="both"/>
        <w:rPr>
          <w:lang w:val="fr-FR"/>
        </w:rPr>
      </w:pPr>
    </w:p>
    <w:p w14:paraId="11741D44" w14:textId="77777777" w:rsidR="00D25949" w:rsidRPr="005C67EA" w:rsidRDefault="00D25949" w:rsidP="0091573F">
      <w:pPr>
        <w:spacing w:after="0" w:line="240" w:lineRule="auto"/>
        <w:jc w:val="both"/>
        <w:rPr>
          <w:lang w:val="fr-FR"/>
        </w:rPr>
      </w:pPr>
      <w:r w:rsidRPr="005C67EA">
        <w:rPr>
          <w:lang w:val="fr-FR"/>
        </w:rPr>
        <w:t xml:space="preserve">Une clause spéciale, obligeant la compagnie d’assurance à avertir </w:t>
      </w:r>
      <w:r w:rsidR="006160C5">
        <w:rPr>
          <w:lang w:val="fr-FR"/>
        </w:rPr>
        <w:t>l’adjudicateur</w:t>
      </w:r>
      <w:r w:rsidRPr="005C67EA">
        <w:rPr>
          <w:lang w:val="fr-FR"/>
        </w:rPr>
        <w:t xml:space="preserve"> et la SLRB en cas de suspension ou de rupture de contrat, doit être prévue</w:t>
      </w:r>
      <w:r w:rsidR="006D624E" w:rsidRPr="005C67EA">
        <w:rPr>
          <w:lang w:val="fr-FR"/>
        </w:rPr>
        <w:t xml:space="preserve"> dans les polices d’assurance.</w:t>
      </w:r>
    </w:p>
    <w:p w14:paraId="1A499DFC" w14:textId="77777777" w:rsidR="00D25949" w:rsidRPr="005C67EA" w:rsidRDefault="00D25949" w:rsidP="0091573F">
      <w:pPr>
        <w:spacing w:after="0" w:line="240" w:lineRule="auto"/>
        <w:jc w:val="both"/>
        <w:rPr>
          <w:b/>
          <w:lang w:val="fr-FR"/>
        </w:rPr>
      </w:pPr>
    </w:p>
    <w:p w14:paraId="3B419677" w14:textId="77777777" w:rsidR="00F62343" w:rsidRPr="005C67EA" w:rsidRDefault="00744ED6" w:rsidP="0032794A">
      <w:pPr>
        <w:pStyle w:val="Titre4"/>
        <w:rPr>
          <w:lang w:val="fr-FR"/>
        </w:rPr>
      </w:pPr>
      <w:bookmarkStart w:id="41" w:name="_Toc495208714"/>
      <w:r w:rsidRPr="5A874CEF">
        <w:rPr>
          <w:lang w:val="fr-FR"/>
        </w:rPr>
        <w:t>Art.</w:t>
      </w:r>
      <w:r w:rsidR="00F62343" w:rsidRPr="5A874CEF">
        <w:rPr>
          <w:lang w:val="fr-FR"/>
        </w:rPr>
        <w:t xml:space="preserve"> </w:t>
      </w:r>
      <w:r w:rsidR="00704ECD" w:rsidRPr="5A874CEF">
        <w:rPr>
          <w:lang w:val="fr-FR"/>
        </w:rPr>
        <w:t>25</w:t>
      </w:r>
      <w:r w:rsidR="00F62343" w:rsidRPr="5A874CEF">
        <w:rPr>
          <w:lang w:val="fr-FR"/>
        </w:rPr>
        <w:t xml:space="preserve"> à 33</w:t>
      </w:r>
      <w:r w:rsidR="00154329" w:rsidRPr="5A874CEF">
        <w:rPr>
          <w:lang w:val="fr-FR"/>
        </w:rPr>
        <w:t xml:space="preserve"> et 93</w:t>
      </w:r>
      <w:r w:rsidR="0032794A" w:rsidRPr="5A874CEF">
        <w:rPr>
          <w:lang w:val="fr-FR"/>
        </w:rPr>
        <w:t> :</w:t>
      </w:r>
      <w:r w:rsidR="00F62343" w:rsidRPr="5A874CEF">
        <w:rPr>
          <w:lang w:val="fr-FR"/>
        </w:rPr>
        <w:t xml:space="preserve"> Cautionnement</w:t>
      </w:r>
      <w:r w:rsidR="00991C14" w:rsidRPr="5A874CEF">
        <w:rPr>
          <w:lang w:val="fr-FR"/>
        </w:rPr>
        <w:t xml:space="preserve"> et libération du cautionnement</w:t>
      </w:r>
      <w:bookmarkEnd w:id="41"/>
    </w:p>
    <w:p w14:paraId="5E7E3C41" w14:textId="77777777" w:rsidR="00F62343" w:rsidRPr="005C67EA" w:rsidRDefault="00F62343" w:rsidP="0091573F">
      <w:pPr>
        <w:spacing w:after="0" w:line="240" w:lineRule="auto"/>
        <w:jc w:val="both"/>
        <w:rPr>
          <w:b/>
          <w:lang w:val="fr-FR"/>
        </w:rPr>
      </w:pPr>
    </w:p>
    <w:p w14:paraId="0E15E924" w14:textId="6B6A97A7" w:rsidR="00F62343" w:rsidRPr="002B2005" w:rsidRDefault="54F5F1F3" w:rsidP="362A5EAB">
      <w:pPr>
        <w:jc w:val="both"/>
        <w:rPr>
          <w:rFonts w:eastAsia="Century Gothic" w:cs="Century Gothic"/>
        </w:rPr>
      </w:pPr>
      <w:r w:rsidRPr="5587299A">
        <w:rPr>
          <w:rFonts w:eastAsia="Century Gothic" w:cs="Century Gothic"/>
        </w:rPr>
        <w:t>Un cautionnement sera constitué par l’adjudicataire et sera fixé à cinq pour cent du montant initial du marché fixé dans la lettre de commande, arrondi à la dizaine d’euros supérieure. En cas d’attribution de plusieurs lots à un même adjudicataire, celui-ci constitue un cautionnement pour chaque lot.</w:t>
      </w:r>
    </w:p>
    <w:p w14:paraId="3E474D76" w14:textId="4F048F84" w:rsidR="00F62343" w:rsidRPr="002B2005" w:rsidRDefault="54F5F1F3" w:rsidP="362A5EAB">
      <w:pPr>
        <w:jc w:val="both"/>
        <w:rPr>
          <w:rFonts w:eastAsia="Century Gothic" w:cs="Century Gothic"/>
        </w:rPr>
      </w:pPr>
      <w:r w:rsidRPr="5587299A">
        <w:rPr>
          <w:rFonts w:eastAsia="Century Gothic" w:cs="Century Gothic"/>
        </w:rPr>
        <w:t>La pièce justificative constatant le dépôt du cautionnement est transmise à l’adjudicateur dans les trente jours de calendrier suivant le jour de la conclusion du marché.</w:t>
      </w:r>
    </w:p>
    <w:p w14:paraId="4C621029" w14:textId="047A5150" w:rsidR="00F62343" w:rsidRPr="002B2005" w:rsidRDefault="54F5F1F3" w:rsidP="5587299A">
      <w:pPr>
        <w:jc w:val="both"/>
        <w:rPr>
          <w:rFonts w:eastAsia="Century Gothic" w:cs="Century Gothic"/>
          <w:u w:val="single"/>
        </w:rPr>
      </w:pPr>
      <w:r w:rsidRPr="362A5EAB">
        <w:rPr>
          <w:rFonts w:eastAsia="Century Gothic" w:cs="Century Gothic"/>
        </w:rPr>
        <w:t>Par dérogation à l’article 33 de l’arrêté «</w:t>
      </w:r>
      <w:r w:rsidRPr="362A5EAB">
        <w:rPr>
          <w:rFonts w:eastAsia="Century Gothic" w:cs="Century Gothic"/>
          <w:color w:val="2B579A"/>
          <w:shd w:val="clear" w:color="auto" w:fill="E6E6E6"/>
        </w:rPr>
        <w:t> </w:t>
      </w:r>
      <w:r w:rsidRPr="362A5EAB">
        <w:rPr>
          <w:rFonts w:eastAsia="Century Gothic" w:cs="Century Gothic"/>
        </w:rPr>
        <w:t>exécution</w:t>
      </w:r>
      <w:r w:rsidRPr="362A5EAB">
        <w:rPr>
          <w:rFonts w:eastAsia="Century Gothic" w:cs="Century Gothic"/>
          <w:color w:val="2B579A"/>
          <w:shd w:val="clear" w:color="auto" w:fill="E6E6E6"/>
        </w:rPr>
        <w:t> </w:t>
      </w:r>
      <w:r w:rsidRPr="362A5EAB">
        <w:rPr>
          <w:rFonts w:eastAsia="Century Gothic" w:cs="Century Gothic"/>
        </w:rPr>
        <w:t xml:space="preserve">», la libération du cautionnement doit être demandée </w:t>
      </w:r>
      <w:r w:rsidRPr="5587299A">
        <w:rPr>
          <w:rFonts w:eastAsia="Century Gothic" w:cs="Century Gothic"/>
        </w:rPr>
        <w:t>par envoi recommandé ou envoi électronique assurant de manière équivalente la date exacte de l’envoi</w:t>
      </w:r>
      <w:r w:rsidRPr="362A5EAB">
        <w:rPr>
          <w:rFonts w:eastAsia="Century Gothic" w:cs="Century Gothic"/>
        </w:rPr>
        <w:t xml:space="preserve"> par l’adjudicataire. </w:t>
      </w:r>
      <w:r w:rsidRPr="5587299A">
        <w:rPr>
          <w:rFonts w:eastAsia="Century Gothic" w:cs="Century Gothic"/>
        </w:rPr>
        <w:t>La demande par l’adjudicataire de procéder à la réception provisoire/définitive ne tient donc pas automatiquement lieu de demande de la « première »/ « deuxième » moitié du cautionnement.</w:t>
      </w:r>
    </w:p>
    <w:p w14:paraId="2119C647" w14:textId="394EBFE7" w:rsidR="00F62343" w:rsidRPr="002B2005" w:rsidRDefault="54F5F1F3" w:rsidP="5587299A">
      <w:pPr>
        <w:jc w:val="both"/>
        <w:rPr>
          <w:rFonts w:eastAsia="Century Gothic" w:cs="Century Gothic"/>
        </w:rPr>
      </w:pPr>
      <w:r w:rsidRPr="5587299A">
        <w:rPr>
          <w:rFonts w:eastAsia="Century Gothic" w:cs="Century Gothic"/>
        </w:rPr>
        <w:t>Dans la mesure où la première/deuxième moitié de cautionnement est libérable, l’adjudicateur délivre mainlevée à l’organisme compétent dans les quinze jours qui suivent la demande de libération de cautionnement réalisée par l’adjudicataire.</w:t>
      </w:r>
    </w:p>
    <w:p w14:paraId="16224695" w14:textId="6B370298" w:rsidR="00F62343" w:rsidRPr="005C67EA" w:rsidRDefault="54F5F1F3" w:rsidP="362A5EAB">
      <w:pPr>
        <w:spacing w:after="0" w:line="240" w:lineRule="auto"/>
        <w:jc w:val="both"/>
        <w:rPr>
          <w:rFonts w:eastAsia="Century Gothic" w:cs="Century Gothic"/>
          <w:sz w:val="19"/>
          <w:szCs w:val="19"/>
        </w:rPr>
      </w:pPr>
      <w:r w:rsidRPr="362A5EAB">
        <w:rPr>
          <w:rFonts w:eastAsia="Century Gothic" w:cs="Century Gothic"/>
          <w:sz w:val="19"/>
          <w:szCs w:val="19"/>
        </w:rPr>
        <w:t xml:space="preserve">Aucune libération de cautionnement ne peut être faite sans l’autorisation expresse de la SLRB. </w:t>
      </w:r>
    </w:p>
    <w:p w14:paraId="3D404BC9" w14:textId="7A339844" w:rsidR="00704ECD" w:rsidRDefault="00704ECD" w:rsidP="1E5E50F5">
      <w:pPr>
        <w:spacing w:after="0" w:line="240" w:lineRule="auto"/>
        <w:jc w:val="both"/>
        <w:rPr>
          <w:lang w:val="fr-FR"/>
        </w:rPr>
      </w:pPr>
    </w:p>
    <w:p w14:paraId="16DA47AA" w14:textId="77777777" w:rsidR="005E1062" w:rsidRPr="005C67EA" w:rsidRDefault="005E1062" w:rsidP="1E5E50F5">
      <w:pPr>
        <w:spacing w:after="0" w:line="240" w:lineRule="auto"/>
        <w:jc w:val="both"/>
        <w:rPr>
          <w:lang w:val="fr-FR"/>
        </w:rPr>
      </w:pPr>
    </w:p>
    <w:p w14:paraId="4DF06D73" w14:textId="77777777" w:rsidR="00704ECD" w:rsidRPr="005C67EA" w:rsidRDefault="00744ED6" w:rsidP="0032794A">
      <w:pPr>
        <w:pStyle w:val="Titre4"/>
        <w:rPr>
          <w:lang w:val="fr-FR"/>
        </w:rPr>
      </w:pPr>
      <w:bookmarkStart w:id="42" w:name="_Toc250191430"/>
      <w:r w:rsidRPr="5A874CEF">
        <w:rPr>
          <w:lang w:val="fr-FR"/>
        </w:rPr>
        <w:lastRenderedPageBreak/>
        <w:t>Art.</w:t>
      </w:r>
      <w:r w:rsidR="0032794A" w:rsidRPr="5A874CEF">
        <w:rPr>
          <w:lang w:val="fr-FR"/>
        </w:rPr>
        <w:t xml:space="preserve"> 36 :</w:t>
      </w:r>
      <w:r w:rsidR="00704ECD" w:rsidRPr="5A874CEF">
        <w:rPr>
          <w:lang w:val="fr-FR"/>
        </w:rPr>
        <w:t xml:space="preserve"> </w:t>
      </w:r>
      <w:r w:rsidR="00A16E28" w:rsidRPr="5A874CEF">
        <w:rPr>
          <w:lang w:val="fr-FR"/>
        </w:rPr>
        <w:t>Plans de détail et d’exécution établis par l’adjudicataire</w:t>
      </w:r>
      <w:bookmarkEnd w:id="42"/>
    </w:p>
    <w:p w14:paraId="61319B8A" w14:textId="77777777" w:rsidR="009C17BC" w:rsidRPr="005C67EA" w:rsidRDefault="009C17BC" w:rsidP="00F62343">
      <w:pPr>
        <w:spacing w:after="0" w:line="240" w:lineRule="auto"/>
        <w:jc w:val="both"/>
        <w:rPr>
          <w:lang w:val="fr-FR"/>
        </w:rPr>
      </w:pPr>
    </w:p>
    <w:p w14:paraId="6C9A99B5" w14:textId="77777777" w:rsidR="009E21AD" w:rsidRDefault="00C1681A" w:rsidP="009E21AD">
      <w:pPr>
        <w:spacing w:after="0" w:line="240" w:lineRule="auto"/>
        <w:jc w:val="both"/>
        <w:rPr>
          <w:lang w:val="fr-FR"/>
        </w:rPr>
      </w:pPr>
      <w:r w:rsidRPr="005C67EA">
        <w:rPr>
          <w:lang w:val="fr-FR"/>
        </w:rPr>
        <w:t>L’</w:t>
      </w:r>
      <w:r w:rsidR="007B0918" w:rsidRPr="007B0918">
        <w:rPr>
          <w:lang w:val="fr-FR"/>
        </w:rPr>
        <w:t>adjudicataire</w:t>
      </w:r>
      <w:r w:rsidRPr="005C67EA">
        <w:rPr>
          <w:lang w:val="fr-FR"/>
        </w:rPr>
        <w:t xml:space="preserve"> établit à ses frais tous les plans de détail et d’exécution, notes de calcul et autres documents qui lui sont nécessaires pour mener à bien l’exécution des travaux, ainsi que tous les documents (plans, relevés, sondages</w:t>
      </w:r>
      <w:r w:rsidR="009E21AD">
        <w:rPr>
          <w:lang w:val="fr-FR"/>
        </w:rPr>
        <w:t>, fiches techniques</w:t>
      </w:r>
      <w:r w:rsidRPr="005C67EA">
        <w:rPr>
          <w:lang w:val="fr-FR"/>
        </w:rPr>
        <w:t xml:space="preserve"> et autres) précisés dans les clauses du marché.</w:t>
      </w:r>
      <w:r w:rsidR="009E21AD">
        <w:rPr>
          <w:lang w:val="fr-FR"/>
        </w:rPr>
        <w:t xml:space="preserve"> </w:t>
      </w:r>
      <w:r w:rsidR="009E21AD" w:rsidRPr="0089624E">
        <w:rPr>
          <w:lang w:val="fr-FR"/>
        </w:rPr>
        <w:t>Tous ces documents seront soumis à l’approbation de l’adjudicateur, de l’architecte et/ou bureaux d’étude.</w:t>
      </w:r>
    </w:p>
    <w:p w14:paraId="31A560F4" w14:textId="77777777" w:rsidR="00C905F1" w:rsidRPr="0089624E" w:rsidRDefault="00C905F1" w:rsidP="009E21AD">
      <w:pPr>
        <w:spacing w:after="0" w:line="240" w:lineRule="auto"/>
        <w:jc w:val="both"/>
        <w:rPr>
          <w:lang w:val="fr-FR"/>
        </w:rPr>
      </w:pPr>
    </w:p>
    <w:p w14:paraId="5538E09E" w14:textId="77777777" w:rsidR="00C1681A" w:rsidRPr="005C67EA" w:rsidRDefault="00C1681A" w:rsidP="00F62343">
      <w:pPr>
        <w:spacing w:after="0" w:line="240" w:lineRule="auto"/>
        <w:jc w:val="both"/>
        <w:rPr>
          <w:lang w:val="fr-FR"/>
        </w:rPr>
      </w:pPr>
      <w:r w:rsidRPr="005C67EA">
        <w:rPr>
          <w:lang w:val="fr-FR"/>
        </w:rPr>
        <w:t>L’</w:t>
      </w:r>
      <w:r w:rsidR="007B0918" w:rsidRPr="007B0918">
        <w:rPr>
          <w:lang w:val="fr-FR"/>
        </w:rPr>
        <w:t>adjudicataire</w:t>
      </w:r>
      <w:r w:rsidRPr="005C67EA">
        <w:rPr>
          <w:lang w:val="fr-FR"/>
        </w:rPr>
        <w:t xml:space="preserve"> introduit ses plans et/ou autres documents au moins </w:t>
      </w:r>
      <w:r w:rsidR="006D624E" w:rsidRPr="005C67EA">
        <w:rPr>
          <w:lang w:val="fr-FR"/>
        </w:rPr>
        <w:t xml:space="preserve">trente </w:t>
      </w:r>
      <w:r w:rsidRPr="005C67EA">
        <w:rPr>
          <w:lang w:val="fr-FR"/>
        </w:rPr>
        <w:t xml:space="preserve">jours de calendrier avant le début de l’exécution des travaux. </w:t>
      </w:r>
    </w:p>
    <w:p w14:paraId="70DF735C" w14:textId="77777777" w:rsidR="00457D23" w:rsidRPr="005C67EA" w:rsidRDefault="00457D23" w:rsidP="00F62343">
      <w:pPr>
        <w:spacing w:after="0" w:line="240" w:lineRule="auto"/>
        <w:jc w:val="both"/>
        <w:rPr>
          <w:lang w:val="fr-FR"/>
        </w:rPr>
      </w:pPr>
    </w:p>
    <w:p w14:paraId="577EF87B" w14:textId="77777777" w:rsidR="00A16E28" w:rsidRPr="005C67EA" w:rsidRDefault="00A16E28" w:rsidP="00F62343">
      <w:pPr>
        <w:spacing w:after="0" w:line="240" w:lineRule="auto"/>
        <w:jc w:val="both"/>
        <w:rPr>
          <w:lang w:val="fr-FR"/>
        </w:rPr>
      </w:pPr>
      <w:r w:rsidRPr="00C905F1">
        <w:rPr>
          <w:lang w:val="fr-FR"/>
        </w:rPr>
        <w:t xml:space="preserve">Tous plans ou autres documents sont remis en six exemplaires </w:t>
      </w:r>
      <w:r w:rsidR="00990491" w:rsidRPr="00C905F1">
        <w:rPr>
          <w:lang w:val="fr-FR"/>
        </w:rPr>
        <w:t>à l’</w:t>
      </w:r>
      <w:r w:rsidRPr="00C905F1">
        <w:rPr>
          <w:lang w:val="fr-FR"/>
        </w:rPr>
        <w:t>adjudicateur. Ils sont datés et signés par l’</w:t>
      </w:r>
      <w:r w:rsidR="007B0918" w:rsidRPr="00AF14A7">
        <w:rPr>
          <w:lang w:val="fr-FR"/>
        </w:rPr>
        <w:t>adjudicataire</w:t>
      </w:r>
      <w:r w:rsidRPr="00AF14A7">
        <w:rPr>
          <w:lang w:val="fr-FR"/>
        </w:rPr>
        <w:t>.</w:t>
      </w:r>
    </w:p>
    <w:p w14:paraId="3A413BF6" w14:textId="77777777" w:rsidR="00457D23" w:rsidRPr="005C67EA" w:rsidRDefault="00457D23" w:rsidP="00F62343">
      <w:pPr>
        <w:spacing w:after="0" w:line="240" w:lineRule="auto"/>
        <w:jc w:val="both"/>
        <w:rPr>
          <w:lang w:val="fr-FR"/>
        </w:rPr>
      </w:pPr>
    </w:p>
    <w:p w14:paraId="30B99673" w14:textId="77777777" w:rsidR="00A16E28" w:rsidRPr="005C67EA" w:rsidRDefault="00A16E28" w:rsidP="00F62343">
      <w:pPr>
        <w:spacing w:after="0" w:line="240" w:lineRule="auto"/>
        <w:jc w:val="both"/>
        <w:rPr>
          <w:lang w:val="fr-FR"/>
        </w:rPr>
      </w:pPr>
      <w:r w:rsidRPr="005C67EA">
        <w:rPr>
          <w:lang w:val="fr-FR"/>
        </w:rPr>
        <w:t>Toute adaptation ou tout retirage de plans ne donne droit à aucun supplément, ces prestations étant comprises dans le prix total du marché.</w:t>
      </w:r>
    </w:p>
    <w:p w14:paraId="33D28B4B" w14:textId="77777777" w:rsidR="00457D23" w:rsidRPr="005C67EA" w:rsidRDefault="00457D23" w:rsidP="00F62343">
      <w:pPr>
        <w:spacing w:after="0" w:line="240" w:lineRule="auto"/>
        <w:jc w:val="both"/>
        <w:rPr>
          <w:lang w:val="fr-FR"/>
        </w:rPr>
      </w:pPr>
    </w:p>
    <w:p w14:paraId="0C745B25" w14:textId="77777777" w:rsidR="00457D23" w:rsidRPr="005C67EA" w:rsidRDefault="00A16E28" w:rsidP="00F62343">
      <w:pPr>
        <w:spacing w:after="0" w:line="240" w:lineRule="auto"/>
        <w:jc w:val="both"/>
        <w:rPr>
          <w:lang w:val="fr-FR"/>
        </w:rPr>
      </w:pPr>
      <w:r w:rsidRPr="005C67EA">
        <w:rPr>
          <w:lang w:val="fr-FR"/>
        </w:rPr>
        <w:t>L’</w:t>
      </w:r>
      <w:r w:rsidR="007B0918">
        <w:rPr>
          <w:lang w:val="fr-FR"/>
        </w:rPr>
        <w:t>adjudicataire</w:t>
      </w:r>
      <w:r w:rsidRPr="005C67EA">
        <w:rPr>
          <w:lang w:val="fr-FR"/>
        </w:rPr>
        <w:t xml:space="preserve"> est tenu d’apporter à ses plans tous les ajouts, modification</w:t>
      </w:r>
      <w:r w:rsidR="008D0F78" w:rsidRPr="005C67EA">
        <w:rPr>
          <w:lang w:val="fr-FR"/>
        </w:rPr>
        <w:t>s</w:t>
      </w:r>
      <w:r w:rsidRPr="005C67EA">
        <w:rPr>
          <w:lang w:val="fr-FR"/>
        </w:rPr>
        <w:t xml:space="preserve"> et correction</w:t>
      </w:r>
      <w:r w:rsidR="008D0F78" w:rsidRPr="005C67EA">
        <w:rPr>
          <w:lang w:val="fr-FR"/>
        </w:rPr>
        <w:t>s</w:t>
      </w:r>
      <w:r w:rsidRPr="005C67EA">
        <w:rPr>
          <w:lang w:val="fr-FR"/>
        </w:rPr>
        <w:t xml:space="preserve"> nécessaires pour mettre les plans en concordance avec l’exécution autorisée. Chaque mise à jour est concrétisée par un nouvel indice mentionné au plan.</w:t>
      </w:r>
    </w:p>
    <w:p w14:paraId="37EFA3E3" w14:textId="77777777" w:rsidR="00A70068" w:rsidRPr="005C67EA" w:rsidRDefault="00A70068" w:rsidP="00F62343">
      <w:pPr>
        <w:spacing w:after="0" w:line="240" w:lineRule="auto"/>
        <w:jc w:val="both"/>
        <w:rPr>
          <w:lang w:val="fr-FR"/>
        </w:rPr>
      </w:pPr>
    </w:p>
    <w:p w14:paraId="6C20220E" w14:textId="77777777" w:rsidR="00A16E28" w:rsidRPr="005C67EA" w:rsidRDefault="00A16E28" w:rsidP="00F62343">
      <w:pPr>
        <w:spacing w:after="0" w:line="240" w:lineRule="auto"/>
        <w:jc w:val="both"/>
        <w:rPr>
          <w:lang w:val="fr-FR"/>
        </w:rPr>
      </w:pPr>
      <w:r w:rsidRPr="005C67EA">
        <w:rPr>
          <w:lang w:val="fr-FR"/>
        </w:rPr>
        <w:t xml:space="preserve">Après l’exécution des travaux, les calques de tous les plans, complétés et corrigés selon la situation exécutée, ainsi que les fichiers informatiques disponibles de ces documents seront transmis à l’auteur de projet et </w:t>
      </w:r>
      <w:r w:rsidR="00990491">
        <w:rPr>
          <w:lang w:val="fr-FR"/>
        </w:rPr>
        <w:t>à l’</w:t>
      </w:r>
      <w:r w:rsidRPr="005C67EA">
        <w:rPr>
          <w:lang w:val="fr-FR"/>
        </w:rPr>
        <w:t>adjudicateur le jour de la réception des travaux.</w:t>
      </w:r>
    </w:p>
    <w:p w14:paraId="41C6AC2A" w14:textId="77777777" w:rsidR="00457D23" w:rsidRPr="005C67EA" w:rsidRDefault="00457D23" w:rsidP="00F62343">
      <w:pPr>
        <w:spacing w:after="0" w:line="240" w:lineRule="auto"/>
        <w:jc w:val="both"/>
        <w:rPr>
          <w:lang w:val="fr-FR"/>
        </w:rPr>
      </w:pPr>
    </w:p>
    <w:p w14:paraId="5332C4E3" w14:textId="77777777" w:rsidR="00A16E28" w:rsidRPr="005C67EA" w:rsidRDefault="00A16E28" w:rsidP="00F62343">
      <w:pPr>
        <w:spacing w:after="0" w:line="240" w:lineRule="auto"/>
        <w:jc w:val="both"/>
        <w:rPr>
          <w:lang w:val="fr-FR"/>
        </w:rPr>
      </w:pPr>
      <w:r w:rsidRPr="005C67EA">
        <w:rPr>
          <w:lang w:val="fr-FR"/>
        </w:rPr>
        <w:t xml:space="preserve">Les documents AS BUILT doivent être transmis </w:t>
      </w:r>
      <w:r w:rsidR="00AB785B" w:rsidRPr="005C67EA">
        <w:rPr>
          <w:lang w:val="fr-FR"/>
        </w:rPr>
        <w:t xml:space="preserve">en six exemplaires </w:t>
      </w:r>
      <w:r w:rsidRPr="005C67EA">
        <w:rPr>
          <w:lang w:val="fr-FR"/>
        </w:rPr>
        <w:t xml:space="preserve">le jour de la réception </w:t>
      </w:r>
      <w:r w:rsidR="008D0F78" w:rsidRPr="005C67EA">
        <w:rPr>
          <w:lang w:val="fr-FR"/>
        </w:rPr>
        <w:t xml:space="preserve">provisoire </w:t>
      </w:r>
      <w:r w:rsidRPr="005C67EA">
        <w:rPr>
          <w:lang w:val="fr-FR"/>
        </w:rPr>
        <w:t>des travaux. Ils comprennent, outre les plans complets de la situation exécutée, les schémas de fonctionnement et les documents d’agréation et de réception des installations techniques, les fiches descriptives des éléments mis en place, les descriptifs de fonctionnement et les manuels d’entre</w:t>
      </w:r>
      <w:r w:rsidR="00313027" w:rsidRPr="005C67EA">
        <w:rPr>
          <w:lang w:val="fr-FR"/>
        </w:rPr>
        <w:t>tien de tous les appareil</w:t>
      </w:r>
      <w:r w:rsidR="00871AB0" w:rsidRPr="005C67EA">
        <w:rPr>
          <w:lang w:val="fr-FR"/>
        </w:rPr>
        <w:t>s</w:t>
      </w:r>
      <w:r w:rsidR="00313027" w:rsidRPr="005C67EA">
        <w:rPr>
          <w:lang w:val="fr-FR"/>
        </w:rPr>
        <w:t>.</w:t>
      </w:r>
    </w:p>
    <w:p w14:paraId="2DC44586" w14:textId="77777777" w:rsidR="00457D23" w:rsidRPr="005C67EA" w:rsidRDefault="00457D23" w:rsidP="00F62343">
      <w:pPr>
        <w:spacing w:after="0" w:line="240" w:lineRule="auto"/>
        <w:jc w:val="both"/>
        <w:rPr>
          <w:lang w:val="fr-FR"/>
        </w:rPr>
      </w:pPr>
    </w:p>
    <w:p w14:paraId="1C350BF2" w14:textId="77777777" w:rsidR="00A16E28" w:rsidRPr="005C67EA" w:rsidRDefault="00A16E28" w:rsidP="00F62343">
      <w:pPr>
        <w:spacing w:after="0" w:line="240" w:lineRule="auto"/>
        <w:jc w:val="both"/>
        <w:rPr>
          <w:lang w:val="fr-FR"/>
        </w:rPr>
      </w:pPr>
      <w:r w:rsidRPr="00873B7E">
        <w:rPr>
          <w:lang w:val="fr-FR"/>
        </w:rPr>
        <w:t>Tous ces documents seront remis en français et en néerlandais.</w:t>
      </w:r>
    </w:p>
    <w:p w14:paraId="6518AC12" w14:textId="34BA349E" w:rsidR="440ED155" w:rsidRDefault="440ED155" w:rsidP="576D3B18">
      <w:pPr>
        <w:spacing w:after="0" w:line="240" w:lineRule="auto"/>
        <w:jc w:val="both"/>
        <w:rPr>
          <w:lang w:val="fr-FR"/>
        </w:rPr>
      </w:pPr>
    </w:p>
    <w:p w14:paraId="56AEB590" w14:textId="77777777" w:rsidR="003D4EEF" w:rsidRPr="005C67EA" w:rsidRDefault="00744ED6" w:rsidP="0032794A">
      <w:pPr>
        <w:pStyle w:val="Titre4"/>
        <w:rPr>
          <w:lang w:val="fr-FR"/>
        </w:rPr>
      </w:pPr>
      <w:bookmarkStart w:id="43" w:name="_Toc245004393"/>
      <w:r w:rsidRPr="5A874CEF">
        <w:rPr>
          <w:lang w:val="fr-FR"/>
        </w:rPr>
        <w:t>Art.</w:t>
      </w:r>
      <w:r w:rsidR="003553DC" w:rsidRPr="5A874CEF">
        <w:rPr>
          <w:lang w:val="fr-FR"/>
        </w:rPr>
        <w:t xml:space="preserve"> 38</w:t>
      </w:r>
      <w:r w:rsidR="0032794A" w:rsidRPr="5A874CEF">
        <w:rPr>
          <w:lang w:val="fr-FR"/>
        </w:rPr>
        <w:t xml:space="preserve"> et 80 :</w:t>
      </w:r>
      <w:r w:rsidR="003D4EEF" w:rsidRPr="5A874CEF">
        <w:rPr>
          <w:lang w:val="fr-FR"/>
        </w:rPr>
        <w:t xml:space="preserve"> Modifications au marché</w:t>
      </w:r>
      <w:bookmarkEnd w:id="43"/>
    </w:p>
    <w:p w14:paraId="1728B4D0" w14:textId="77777777" w:rsidR="003D4EEF" w:rsidRPr="005C67EA" w:rsidRDefault="003D4EEF" w:rsidP="00F62343">
      <w:pPr>
        <w:spacing w:after="0" w:line="240" w:lineRule="auto"/>
        <w:jc w:val="both"/>
        <w:rPr>
          <w:b/>
          <w:lang w:val="fr-FR"/>
        </w:rPr>
      </w:pPr>
    </w:p>
    <w:p w14:paraId="7DE2585F" w14:textId="77777777" w:rsidR="003D4EEF" w:rsidRPr="005C67EA" w:rsidRDefault="005E76ED" w:rsidP="00F62343">
      <w:pPr>
        <w:spacing w:after="0" w:line="240" w:lineRule="auto"/>
        <w:jc w:val="both"/>
        <w:rPr>
          <w:lang w:val="fr-FR"/>
        </w:rPr>
      </w:pPr>
      <w:r w:rsidRPr="005C67EA">
        <w:rPr>
          <w:lang w:val="fr-FR"/>
        </w:rPr>
        <w:t>L’</w:t>
      </w:r>
      <w:r w:rsidR="007B0918" w:rsidRPr="007B0918">
        <w:rPr>
          <w:lang w:val="fr-FR"/>
        </w:rPr>
        <w:t>adjudicataire</w:t>
      </w:r>
      <w:r w:rsidRPr="005C67EA">
        <w:rPr>
          <w:lang w:val="fr-FR"/>
        </w:rPr>
        <w:t xml:space="preserve"> est tenu d’apporter au marché toutes adjonctions, suppressions et modifications ordonnées par </w:t>
      </w:r>
      <w:r w:rsidR="006160C5">
        <w:rPr>
          <w:lang w:val="fr-FR"/>
        </w:rPr>
        <w:t>l’adjudicateur</w:t>
      </w:r>
      <w:r w:rsidRPr="005C67EA">
        <w:rPr>
          <w:lang w:val="fr-FR"/>
        </w:rPr>
        <w:t>.</w:t>
      </w:r>
    </w:p>
    <w:p w14:paraId="34959D4B" w14:textId="77777777" w:rsidR="00457D23" w:rsidRPr="005C67EA" w:rsidRDefault="00457D23" w:rsidP="00F62343">
      <w:pPr>
        <w:spacing w:after="0" w:line="240" w:lineRule="auto"/>
        <w:jc w:val="both"/>
        <w:rPr>
          <w:highlight w:val="yellow"/>
          <w:lang w:val="fr-FR"/>
        </w:rPr>
      </w:pPr>
    </w:p>
    <w:p w14:paraId="051C3A2A" w14:textId="77777777" w:rsidR="008E3DF9" w:rsidRPr="005C67EA" w:rsidRDefault="005E76ED" w:rsidP="00F62343">
      <w:pPr>
        <w:spacing w:after="0" w:line="240" w:lineRule="auto"/>
        <w:jc w:val="both"/>
        <w:rPr>
          <w:lang w:val="fr-FR"/>
        </w:rPr>
      </w:pPr>
      <w:r w:rsidRPr="005C67EA">
        <w:rPr>
          <w:lang w:val="fr-FR"/>
        </w:rPr>
        <w:t>Sauf péril en la demeure</w:t>
      </w:r>
      <w:r w:rsidR="00E91A52" w:rsidRPr="005C67EA">
        <w:rPr>
          <w:lang w:val="fr-FR"/>
        </w:rPr>
        <w:t xml:space="preserve"> et modifications de portée mineure</w:t>
      </w:r>
      <w:r w:rsidRPr="005C67EA">
        <w:rPr>
          <w:lang w:val="fr-FR"/>
        </w:rPr>
        <w:t>, l’</w:t>
      </w:r>
      <w:r w:rsidR="007B0918" w:rsidRPr="007B0918">
        <w:rPr>
          <w:lang w:val="fr-FR"/>
        </w:rPr>
        <w:t>adjudicataire</w:t>
      </w:r>
      <w:r w:rsidRPr="005C67EA">
        <w:rPr>
          <w:lang w:val="fr-FR"/>
        </w:rPr>
        <w:t xml:space="preserve"> ne peut commencer les travaux modificatifs ou supplémentaires sans disposer d’un ordr</w:t>
      </w:r>
      <w:r w:rsidR="00AB785B" w:rsidRPr="005C67EA">
        <w:rPr>
          <w:lang w:val="fr-FR"/>
        </w:rPr>
        <w:t xml:space="preserve">e écrit </w:t>
      </w:r>
      <w:r w:rsidR="00990491">
        <w:rPr>
          <w:lang w:val="fr-FR"/>
        </w:rPr>
        <w:t>de l’</w:t>
      </w:r>
      <w:r w:rsidR="00AB785B" w:rsidRPr="005C67EA">
        <w:rPr>
          <w:lang w:val="fr-FR"/>
        </w:rPr>
        <w:t>adjudicateur</w:t>
      </w:r>
      <w:r w:rsidRPr="005C67EA">
        <w:rPr>
          <w:lang w:val="fr-FR"/>
        </w:rPr>
        <w:t xml:space="preserve">. </w:t>
      </w:r>
      <w:r w:rsidR="008E3DF9" w:rsidRPr="005C67EA">
        <w:rPr>
          <w:lang w:val="fr-FR"/>
        </w:rPr>
        <w:t>L’ordre écrit peut se faire par le biais d’une inscription au journal des travaux</w:t>
      </w:r>
      <w:r w:rsidR="00B07545" w:rsidRPr="005C67EA">
        <w:rPr>
          <w:lang w:val="fr-FR"/>
        </w:rPr>
        <w:t xml:space="preserve"> ou</w:t>
      </w:r>
      <w:r w:rsidR="008E3DF9" w:rsidRPr="005C67EA">
        <w:rPr>
          <w:lang w:val="fr-FR"/>
        </w:rPr>
        <w:t xml:space="preserve"> au PV de réunion de chantier. </w:t>
      </w:r>
    </w:p>
    <w:p w14:paraId="7BD58BA2" w14:textId="77777777" w:rsidR="008E3DF9" w:rsidRPr="005C67EA" w:rsidRDefault="008E3DF9" w:rsidP="00F62343">
      <w:pPr>
        <w:spacing w:after="0" w:line="240" w:lineRule="auto"/>
        <w:jc w:val="both"/>
        <w:rPr>
          <w:lang w:val="fr-FR"/>
        </w:rPr>
      </w:pPr>
    </w:p>
    <w:p w14:paraId="6592C311" w14:textId="77777777" w:rsidR="00DC022B" w:rsidRPr="005C67EA" w:rsidRDefault="008E3DF9" w:rsidP="00F62343">
      <w:pPr>
        <w:spacing w:after="0" w:line="240" w:lineRule="auto"/>
        <w:jc w:val="both"/>
        <w:rPr>
          <w:lang w:val="fr-FR"/>
        </w:rPr>
      </w:pPr>
      <w:r w:rsidRPr="005C67EA">
        <w:rPr>
          <w:lang w:val="fr-FR"/>
        </w:rPr>
        <w:t>Si l’</w:t>
      </w:r>
      <w:r w:rsidR="007B0918" w:rsidRPr="007B0918">
        <w:rPr>
          <w:lang w:val="fr-FR"/>
        </w:rPr>
        <w:t>adjudicataire</w:t>
      </w:r>
      <w:r w:rsidR="005E76ED" w:rsidRPr="005C67EA">
        <w:rPr>
          <w:lang w:val="fr-FR"/>
        </w:rPr>
        <w:t xml:space="preserve"> entame</w:t>
      </w:r>
      <w:r w:rsidRPr="005C67EA">
        <w:rPr>
          <w:lang w:val="fr-FR"/>
        </w:rPr>
        <w:t xml:space="preserve"> ces travaux</w:t>
      </w:r>
      <w:r w:rsidR="005E76ED" w:rsidRPr="005C67EA">
        <w:rPr>
          <w:lang w:val="fr-FR"/>
        </w:rPr>
        <w:t xml:space="preserve"> sans cette injonction, il le fait à ses risques et dépens.</w:t>
      </w:r>
    </w:p>
    <w:p w14:paraId="4357A966" w14:textId="77777777" w:rsidR="0084527B" w:rsidRPr="005C67EA" w:rsidRDefault="0084527B" w:rsidP="00F62343">
      <w:pPr>
        <w:spacing w:after="0" w:line="240" w:lineRule="auto"/>
        <w:jc w:val="both"/>
        <w:rPr>
          <w:lang w:val="fr-FR"/>
        </w:rPr>
      </w:pPr>
    </w:p>
    <w:p w14:paraId="7F36E1E2" w14:textId="77777777" w:rsidR="005E76ED" w:rsidRPr="005C67EA" w:rsidRDefault="005E76ED" w:rsidP="00F62343">
      <w:pPr>
        <w:spacing w:after="0" w:line="240" w:lineRule="auto"/>
        <w:jc w:val="both"/>
        <w:rPr>
          <w:lang w:val="fr-FR"/>
        </w:rPr>
      </w:pPr>
      <w:r w:rsidRPr="005C67EA">
        <w:rPr>
          <w:lang w:val="fr-FR"/>
        </w:rPr>
        <w:t>Les travaux modificatifs ou supplémentaires</w:t>
      </w:r>
      <w:r w:rsidR="00A70068" w:rsidRPr="005C67EA">
        <w:rPr>
          <w:lang w:val="fr-FR"/>
        </w:rPr>
        <w:t xml:space="preserve">, y compris ceux exécutés en cas de péril en la demeure et les modifications de portée mineure, </w:t>
      </w:r>
      <w:r w:rsidRPr="005C67EA">
        <w:rPr>
          <w:lang w:val="fr-FR"/>
        </w:rPr>
        <w:t>doivent faire l’objet d</w:t>
      </w:r>
      <w:r w:rsidR="004368A3" w:rsidRPr="005C67EA">
        <w:rPr>
          <w:lang w:val="fr-FR"/>
        </w:rPr>
        <w:t xml:space="preserve">’avenants ou d’avenants-décomptes </w:t>
      </w:r>
      <w:r w:rsidR="008F6561" w:rsidRPr="005C67EA">
        <w:rPr>
          <w:lang w:val="fr-FR"/>
        </w:rPr>
        <w:t xml:space="preserve">établis sur les formulaires </w:t>
      </w:r>
      <w:r w:rsidRPr="005C67EA">
        <w:rPr>
          <w:lang w:val="fr-FR"/>
        </w:rPr>
        <w:t>type édi</w:t>
      </w:r>
      <w:r w:rsidR="00CD6AA4" w:rsidRPr="005C67EA">
        <w:rPr>
          <w:lang w:val="fr-FR"/>
        </w:rPr>
        <w:t xml:space="preserve">tés par la SLRB, à savoir un </w:t>
      </w:r>
      <w:r w:rsidR="004368A3" w:rsidRPr="005C67EA">
        <w:rPr>
          <w:lang w:val="fr-FR"/>
        </w:rPr>
        <w:t xml:space="preserve">avenant </w:t>
      </w:r>
      <w:r w:rsidR="00CD6AA4" w:rsidRPr="005C67EA">
        <w:rPr>
          <w:lang w:val="fr-FR"/>
        </w:rPr>
        <w:t>DV</w:t>
      </w:r>
      <w:r w:rsidR="00ED6449" w:rsidRPr="005C67EA">
        <w:rPr>
          <w:lang w:val="fr-FR"/>
        </w:rPr>
        <w:t xml:space="preserve"> </w:t>
      </w:r>
      <w:r w:rsidRPr="005C67EA">
        <w:rPr>
          <w:lang w:val="fr-FR"/>
        </w:rPr>
        <w:t>4 pour les modifications au marché san</w:t>
      </w:r>
      <w:r w:rsidR="00CD6AA4" w:rsidRPr="005C67EA">
        <w:rPr>
          <w:lang w:val="fr-FR"/>
        </w:rPr>
        <w:t xml:space="preserve">s modification de prix et un </w:t>
      </w:r>
      <w:r w:rsidR="004368A3" w:rsidRPr="005C67EA">
        <w:rPr>
          <w:lang w:val="fr-FR"/>
        </w:rPr>
        <w:t xml:space="preserve">avenant-décompte </w:t>
      </w:r>
      <w:r w:rsidR="00CD6AA4" w:rsidRPr="005C67EA">
        <w:rPr>
          <w:lang w:val="fr-FR"/>
        </w:rPr>
        <w:t>DV</w:t>
      </w:r>
      <w:r w:rsidR="00ED6449" w:rsidRPr="005C67EA">
        <w:rPr>
          <w:lang w:val="fr-FR"/>
        </w:rPr>
        <w:t xml:space="preserve"> </w:t>
      </w:r>
      <w:r w:rsidRPr="005C67EA">
        <w:rPr>
          <w:lang w:val="fr-FR"/>
        </w:rPr>
        <w:t>5 pour les modifications entraînant une modification du prix du marché. Ces documents sont établis aussi tôt que possible et mentionnent tous les éléments modifiant le marché au point de vue de son exécution, de son prix et de sa durée. Après la réception provisoire, plus aucun décompte n’est admis sauf en cas de travaux retardés.</w:t>
      </w:r>
    </w:p>
    <w:p w14:paraId="44690661" w14:textId="77777777" w:rsidR="00457D23" w:rsidRPr="005C67EA" w:rsidRDefault="00457D23" w:rsidP="00F62343">
      <w:pPr>
        <w:spacing w:after="0" w:line="240" w:lineRule="auto"/>
        <w:jc w:val="both"/>
        <w:rPr>
          <w:lang w:val="fr-FR"/>
        </w:rPr>
      </w:pPr>
    </w:p>
    <w:p w14:paraId="37F7FEBD" w14:textId="77777777" w:rsidR="00173EB8" w:rsidRPr="005C67EA" w:rsidRDefault="00173EB8" w:rsidP="00F62343">
      <w:pPr>
        <w:spacing w:after="0" w:line="240" w:lineRule="auto"/>
        <w:jc w:val="both"/>
        <w:rPr>
          <w:lang w:val="fr-FR"/>
        </w:rPr>
      </w:pPr>
      <w:r w:rsidRPr="005C67EA">
        <w:rPr>
          <w:lang w:val="fr-FR"/>
        </w:rPr>
        <w:lastRenderedPageBreak/>
        <w:t xml:space="preserve">Lorsque des nouveaux prix unitaires doivent être convenus, les parties doivent tenir compte de la situation économique et sociale en vigueur </w:t>
      </w:r>
      <w:r w:rsidR="00490861" w:rsidRPr="005C67EA">
        <w:rPr>
          <w:lang w:val="fr-FR"/>
        </w:rPr>
        <w:t>dix</w:t>
      </w:r>
      <w:r w:rsidRPr="005C67EA">
        <w:rPr>
          <w:lang w:val="fr-FR"/>
        </w:rPr>
        <w:t xml:space="preserve"> jours avant l’ouverture des offres pour faciliter les calculs de révision de prix.</w:t>
      </w:r>
    </w:p>
    <w:p w14:paraId="74539910" w14:textId="77777777" w:rsidR="00457D23" w:rsidRPr="005C67EA" w:rsidRDefault="00457D23" w:rsidP="00F62343">
      <w:pPr>
        <w:spacing w:after="0" w:line="240" w:lineRule="auto"/>
        <w:jc w:val="both"/>
        <w:rPr>
          <w:lang w:val="fr-FR"/>
        </w:rPr>
      </w:pPr>
    </w:p>
    <w:p w14:paraId="69A0ECDA" w14:textId="77777777" w:rsidR="006A4E1D" w:rsidRPr="00020116" w:rsidRDefault="00173EB8" w:rsidP="00F62343">
      <w:pPr>
        <w:spacing w:after="0" w:line="240" w:lineRule="auto"/>
        <w:jc w:val="both"/>
        <w:rPr>
          <w:lang w:val="fr-FR"/>
        </w:rPr>
      </w:pPr>
      <w:r w:rsidRPr="005C67EA">
        <w:rPr>
          <w:lang w:val="fr-FR"/>
        </w:rPr>
        <w:t>Les rabais éventuellement consentis par l’</w:t>
      </w:r>
      <w:r w:rsidR="007B0918" w:rsidRPr="007B0918">
        <w:rPr>
          <w:lang w:val="fr-FR"/>
        </w:rPr>
        <w:t>adjudicataire</w:t>
      </w:r>
      <w:r w:rsidRPr="005C67EA">
        <w:rPr>
          <w:lang w:val="fr-FR"/>
        </w:rPr>
        <w:t xml:space="preserve"> </w:t>
      </w:r>
      <w:r w:rsidR="006D624E" w:rsidRPr="005C67EA">
        <w:rPr>
          <w:lang w:val="fr-FR"/>
        </w:rPr>
        <w:t xml:space="preserve">dans son offre </w:t>
      </w:r>
      <w:r w:rsidR="004368A3" w:rsidRPr="005C67EA">
        <w:rPr>
          <w:lang w:val="fr-FR"/>
        </w:rPr>
        <w:t xml:space="preserve">sont </w:t>
      </w:r>
      <w:r w:rsidRPr="005C67EA">
        <w:rPr>
          <w:lang w:val="fr-FR"/>
        </w:rPr>
        <w:t>appliqués à toutes les modifications, qu’elles soient calculées aux prix unitaires de l’offre ou qu’elles soient calculées aux nouveaux prix unitaires convenus</w:t>
      </w:r>
      <w:r w:rsidRPr="00B3438F">
        <w:rPr>
          <w:lang w:val="fr-FR"/>
        </w:rPr>
        <w:t>.</w:t>
      </w:r>
      <w:r w:rsidR="00B3438F" w:rsidRPr="00B3438F">
        <w:rPr>
          <w:lang w:val="fr-FR"/>
        </w:rPr>
        <w:t xml:space="preserve"> </w:t>
      </w:r>
      <w:r w:rsidR="00A24C04" w:rsidRPr="00020116">
        <w:rPr>
          <w:lang w:val="fr-FR"/>
        </w:rPr>
        <w:t>Les PU repris dans les DV 2, DV 2bis, DV 5 sont « hors rabais ». Le rabais sur ces postes sera calculé au DV 1 (feuille générale récapitulative des décomptes).</w:t>
      </w:r>
    </w:p>
    <w:p w14:paraId="5A7E0CF2" w14:textId="77777777" w:rsidR="00457D23" w:rsidRPr="005C67EA" w:rsidRDefault="00457D23" w:rsidP="00F62343">
      <w:pPr>
        <w:spacing w:after="0" w:line="240" w:lineRule="auto"/>
        <w:jc w:val="both"/>
        <w:rPr>
          <w:lang w:val="fr-FR"/>
        </w:rPr>
      </w:pPr>
    </w:p>
    <w:p w14:paraId="629B3E1E" w14:textId="5C4AD19E" w:rsidR="00173EB8" w:rsidRPr="005C67EA" w:rsidRDefault="00173EB8" w:rsidP="00F62343">
      <w:pPr>
        <w:spacing w:after="0" w:line="240" w:lineRule="auto"/>
        <w:jc w:val="both"/>
        <w:rPr>
          <w:lang w:val="fr-FR"/>
        </w:rPr>
      </w:pPr>
      <w:r w:rsidRPr="362A5EAB">
        <w:rPr>
          <w:lang w:val="fr-FR"/>
        </w:rPr>
        <w:t xml:space="preserve">Pour déterminer si une prolongation de délai doit être accordée, les parties </w:t>
      </w:r>
      <w:r w:rsidR="004368A3" w:rsidRPr="362A5EAB">
        <w:rPr>
          <w:lang w:val="fr-FR"/>
        </w:rPr>
        <w:t xml:space="preserve">évaluent </w:t>
      </w:r>
      <w:r w:rsidRPr="362A5EAB">
        <w:rPr>
          <w:lang w:val="fr-FR"/>
        </w:rPr>
        <w:t>le contexte réel d’exécution des modifications. Si cette évaluation s’avère impossible, la prolongation de délai est calculée en tenant compte d’un rapport entre le montant du décompte et le chiffre d’affaire</w:t>
      </w:r>
      <w:r w:rsidR="7F71846D" w:rsidRPr="362A5EAB">
        <w:rPr>
          <w:lang w:val="fr-FR"/>
        </w:rPr>
        <w:t>s</w:t>
      </w:r>
      <w:r w:rsidRPr="362A5EAB">
        <w:rPr>
          <w:lang w:val="fr-FR"/>
        </w:rPr>
        <w:t xml:space="preserve"> journalier du chantier.</w:t>
      </w:r>
    </w:p>
    <w:p w14:paraId="60FA6563" w14:textId="77777777" w:rsidR="00457D23" w:rsidRPr="005C67EA" w:rsidRDefault="00457D23" w:rsidP="00F62343">
      <w:pPr>
        <w:spacing w:after="0" w:line="240" w:lineRule="auto"/>
        <w:jc w:val="both"/>
        <w:rPr>
          <w:highlight w:val="magenta"/>
          <w:lang w:val="fr-FR"/>
        </w:rPr>
      </w:pPr>
    </w:p>
    <w:p w14:paraId="56646FE8" w14:textId="77777777" w:rsidR="006B72EF" w:rsidRPr="005C67EA" w:rsidRDefault="006B72EF" w:rsidP="00F62343">
      <w:pPr>
        <w:spacing w:after="0" w:line="240" w:lineRule="auto"/>
        <w:jc w:val="both"/>
        <w:rPr>
          <w:lang w:val="fr-FR"/>
        </w:rPr>
      </w:pPr>
      <w:r w:rsidRPr="005C67EA">
        <w:rPr>
          <w:lang w:val="fr-FR"/>
        </w:rPr>
        <w:t>La prolongation de délai ou l’exclusion de toute prolongation de délai est mentionnée dans l’avenant ou l’avenant-décompte.</w:t>
      </w:r>
    </w:p>
    <w:p w14:paraId="1AC5CDBE" w14:textId="77777777" w:rsidR="006B72EF" w:rsidRPr="005C67EA" w:rsidRDefault="006B72EF" w:rsidP="00F62343">
      <w:pPr>
        <w:spacing w:after="0" w:line="240" w:lineRule="auto"/>
        <w:jc w:val="both"/>
        <w:rPr>
          <w:highlight w:val="magenta"/>
          <w:lang w:val="fr-FR"/>
        </w:rPr>
      </w:pPr>
    </w:p>
    <w:p w14:paraId="5DE0F7B1" w14:textId="77777777" w:rsidR="00173EB8" w:rsidRDefault="00173EB8" w:rsidP="00F62343">
      <w:pPr>
        <w:spacing w:after="0" w:line="240" w:lineRule="auto"/>
        <w:jc w:val="both"/>
        <w:rPr>
          <w:lang w:val="fr-FR"/>
        </w:rPr>
      </w:pPr>
      <w:r w:rsidRPr="005C67EA">
        <w:rPr>
          <w:lang w:val="fr-FR"/>
        </w:rPr>
        <w:t>Les</w:t>
      </w:r>
      <w:r w:rsidR="006B72EF" w:rsidRPr="005C67EA">
        <w:rPr>
          <w:lang w:val="fr-FR"/>
        </w:rPr>
        <w:t xml:space="preserve"> </w:t>
      </w:r>
      <w:r w:rsidRPr="005C67EA">
        <w:rPr>
          <w:lang w:val="fr-FR"/>
        </w:rPr>
        <w:t xml:space="preserve">décomptes </w:t>
      </w:r>
      <w:r w:rsidR="004368A3" w:rsidRPr="005C67EA">
        <w:rPr>
          <w:lang w:val="fr-FR"/>
        </w:rPr>
        <w:t xml:space="preserve">doivent </w:t>
      </w:r>
      <w:r w:rsidR="00E91A52" w:rsidRPr="005C67EA">
        <w:rPr>
          <w:lang w:val="fr-FR"/>
        </w:rPr>
        <w:t>être approuvés par la</w:t>
      </w:r>
      <w:r w:rsidRPr="005C67EA">
        <w:rPr>
          <w:lang w:val="fr-FR"/>
        </w:rPr>
        <w:t xml:space="preserve"> SLRB avant leur introduction dans l’état mensuel d’avancement des travaux y correspondant.</w:t>
      </w:r>
    </w:p>
    <w:p w14:paraId="342D4C27" w14:textId="77777777" w:rsidR="002F6E0B" w:rsidRPr="005C67EA" w:rsidRDefault="002F6E0B" w:rsidP="00F62343">
      <w:pPr>
        <w:spacing w:after="0" w:line="240" w:lineRule="auto"/>
        <w:jc w:val="both"/>
        <w:rPr>
          <w:lang w:val="fr-FR"/>
        </w:rPr>
      </w:pPr>
    </w:p>
    <w:p w14:paraId="49917929" w14:textId="542C6581" w:rsidR="008B582F" w:rsidRPr="00F97C57" w:rsidRDefault="008B582F" w:rsidP="009E28A9">
      <w:pPr>
        <w:spacing w:after="0" w:line="240" w:lineRule="auto"/>
        <w:jc w:val="both"/>
        <w:rPr>
          <w:color w:val="00A4B7" w:themeColor="accent1"/>
          <w:lang w:val="fr-FR"/>
        </w:rPr>
      </w:pPr>
      <w:r w:rsidRPr="362A5EAB">
        <w:rPr>
          <w:i/>
          <w:iCs/>
          <w:color w:val="00A4B7" w:themeColor="accent1"/>
          <w:lang w:val="fr-FR"/>
        </w:rPr>
        <w:t xml:space="preserve">(x) </w:t>
      </w:r>
      <w:r w:rsidR="1738F6E8" w:rsidRPr="362A5EAB">
        <w:rPr>
          <w:i/>
          <w:iCs/>
          <w:color w:val="00A4B7" w:themeColor="accent1"/>
          <w:lang w:val="fr-FR"/>
        </w:rPr>
        <w:t>A insérer e</w:t>
      </w:r>
      <w:r w:rsidRPr="362A5EAB">
        <w:rPr>
          <w:i/>
          <w:iCs/>
          <w:color w:val="00A4B7" w:themeColor="accent1"/>
          <w:lang w:val="fr-FR"/>
        </w:rPr>
        <w:t>n cas de réemploi :</w:t>
      </w:r>
      <w:r w:rsidRPr="362A5EAB">
        <w:rPr>
          <w:color w:val="00A4B7" w:themeColor="accent1"/>
          <w:lang w:val="fr-FR"/>
        </w:rPr>
        <w:t xml:space="preserve"> </w:t>
      </w:r>
    </w:p>
    <w:p w14:paraId="1133545B" w14:textId="77777777" w:rsidR="00A824CF" w:rsidRPr="00F97C57" w:rsidRDefault="00A824CF" w:rsidP="009E28A9">
      <w:pPr>
        <w:spacing w:after="0" w:line="240" w:lineRule="auto"/>
        <w:jc w:val="both"/>
        <w:rPr>
          <w:b/>
          <w:bCs/>
          <w:color w:val="00A4B7" w:themeColor="accent1"/>
        </w:rPr>
      </w:pPr>
    </w:p>
    <w:p w14:paraId="0B95672D" w14:textId="2A4E1975" w:rsidR="00530FF2" w:rsidRPr="00F97C57" w:rsidRDefault="00530FF2" w:rsidP="009E28A9">
      <w:pPr>
        <w:spacing w:after="0" w:line="240" w:lineRule="auto"/>
        <w:jc w:val="both"/>
        <w:rPr>
          <w:b/>
          <w:bCs/>
          <w:color w:val="00A4B7" w:themeColor="accent1"/>
        </w:rPr>
      </w:pPr>
      <w:r w:rsidRPr="362A5EAB">
        <w:rPr>
          <w:b/>
          <w:bCs/>
          <w:color w:val="00A4B7" w:themeColor="accent1"/>
        </w:rPr>
        <w:t> Cas particulier des postes de réemploi</w:t>
      </w:r>
    </w:p>
    <w:p w14:paraId="7DA3D6D3" w14:textId="77777777" w:rsidR="00530FF2" w:rsidRPr="00F97C57" w:rsidRDefault="00530FF2" w:rsidP="009E28A9">
      <w:pPr>
        <w:spacing w:after="0" w:line="240" w:lineRule="auto"/>
        <w:jc w:val="both"/>
        <w:rPr>
          <w:color w:val="00A4B7" w:themeColor="accent1"/>
        </w:rPr>
      </w:pPr>
    </w:p>
    <w:p w14:paraId="117566AC" w14:textId="5D9C2A2C" w:rsidR="00530FF2" w:rsidRPr="00F97C57" w:rsidRDefault="00530FF2" w:rsidP="009E28A9">
      <w:pPr>
        <w:pStyle w:val="Paragraphedeliste"/>
        <w:numPr>
          <w:ilvl w:val="0"/>
          <w:numId w:val="56"/>
        </w:numPr>
        <w:spacing w:after="0" w:line="240" w:lineRule="auto"/>
        <w:jc w:val="both"/>
        <w:rPr>
          <w:b/>
          <w:bCs/>
          <w:color w:val="00A4B7" w:themeColor="accent1"/>
        </w:rPr>
      </w:pPr>
      <w:r w:rsidRPr="362A5EAB">
        <w:rPr>
          <w:b/>
          <w:bCs/>
          <w:color w:val="00A4B7" w:themeColor="accent1"/>
        </w:rPr>
        <w:t xml:space="preserve"> Remplacement des fournitures de réemploi : </w:t>
      </w:r>
    </w:p>
    <w:p w14:paraId="5FF09E70" w14:textId="77777777" w:rsidR="00530FF2" w:rsidRPr="00F97C57" w:rsidRDefault="00530FF2" w:rsidP="009E28A9">
      <w:pPr>
        <w:spacing w:after="0" w:line="240" w:lineRule="auto"/>
        <w:jc w:val="both"/>
        <w:rPr>
          <w:color w:val="00A4B7" w:themeColor="accent1"/>
        </w:rPr>
      </w:pPr>
    </w:p>
    <w:p w14:paraId="2CFB133E" w14:textId="77777777" w:rsidR="00530FF2" w:rsidRPr="00F97C57" w:rsidRDefault="00530FF2" w:rsidP="009E28A9">
      <w:pPr>
        <w:autoSpaceDE w:val="0"/>
        <w:autoSpaceDN w:val="0"/>
        <w:adjustRightInd w:val="0"/>
        <w:spacing w:after="0" w:line="240" w:lineRule="auto"/>
        <w:jc w:val="both"/>
        <w:rPr>
          <w:rFonts w:cs="Roboto-Italic"/>
          <w:color w:val="00A4B7" w:themeColor="accent1"/>
          <w:u w:val="single"/>
          <w:lang w:eastAsia="fr-FR"/>
        </w:rPr>
      </w:pPr>
      <w:r w:rsidRPr="362A5EAB">
        <w:rPr>
          <w:rFonts w:cs="Roboto-Italic"/>
          <w:color w:val="00A4B7" w:themeColor="accent1"/>
          <w:u w:val="single"/>
          <w:lang w:eastAsia="fr-FR"/>
        </w:rPr>
        <w:t xml:space="preserve">§1 </w:t>
      </w:r>
      <w:r w:rsidRPr="362A5EAB">
        <w:rPr>
          <w:rFonts w:cs="Roboto-Italic"/>
          <w:i/>
          <w:iCs/>
          <w:color w:val="00A4B7" w:themeColor="accent1"/>
          <w:u w:val="single"/>
          <w:lang w:eastAsia="fr-FR"/>
        </w:rPr>
        <w:t>Conditions d’application</w:t>
      </w:r>
      <w:r w:rsidRPr="362A5EAB">
        <w:rPr>
          <w:rFonts w:cs="Roboto-Italic"/>
          <w:color w:val="00A4B7" w:themeColor="accent1"/>
          <w:u w:val="single"/>
          <w:lang w:eastAsia="fr-FR"/>
        </w:rPr>
        <w:t> :</w:t>
      </w:r>
    </w:p>
    <w:p w14:paraId="371E0239" w14:textId="77777777" w:rsidR="00530FF2" w:rsidRPr="00F97C57" w:rsidRDefault="00530FF2" w:rsidP="009E28A9">
      <w:pPr>
        <w:autoSpaceDE w:val="0"/>
        <w:autoSpaceDN w:val="0"/>
        <w:adjustRightInd w:val="0"/>
        <w:spacing w:after="0" w:line="240" w:lineRule="auto"/>
        <w:jc w:val="both"/>
        <w:rPr>
          <w:rFonts w:cs="Roboto-Italic"/>
          <w:color w:val="00A4B7" w:themeColor="accent1"/>
          <w:u w:val="single"/>
          <w:lang w:eastAsia="fr-FR"/>
        </w:rPr>
      </w:pPr>
    </w:p>
    <w:p w14:paraId="1548103D" w14:textId="77777777" w:rsidR="00530FF2" w:rsidRPr="00F97C57" w:rsidRDefault="00530FF2" w:rsidP="009E28A9">
      <w:pPr>
        <w:autoSpaceDE w:val="0"/>
        <w:autoSpaceDN w:val="0"/>
        <w:adjustRightInd w:val="0"/>
        <w:spacing w:after="0" w:line="240" w:lineRule="auto"/>
        <w:jc w:val="both"/>
        <w:rPr>
          <w:rFonts w:cs="Roboto-Italic"/>
          <w:color w:val="00A4B7" w:themeColor="accent1"/>
          <w:lang w:eastAsia="fr-FR"/>
        </w:rPr>
      </w:pPr>
      <w:r w:rsidRPr="362A5EAB">
        <w:rPr>
          <w:rFonts w:cs="Roboto-Italic"/>
          <w:color w:val="00A4B7" w:themeColor="accent1"/>
          <w:lang w:eastAsia="fr-FR"/>
        </w:rPr>
        <w:t>Impossibilité pour l’adjudicataire de se procurer certaines fournitures de réemploi au maximum du prix prévu au métré.</w:t>
      </w:r>
    </w:p>
    <w:p w14:paraId="08A3AB3C" w14:textId="77777777" w:rsidR="00530FF2" w:rsidRPr="00F97C57" w:rsidRDefault="00530FF2" w:rsidP="009E28A9">
      <w:pPr>
        <w:spacing w:after="0" w:line="240" w:lineRule="auto"/>
        <w:jc w:val="both"/>
        <w:rPr>
          <w:rFonts w:cs="Roboto-Italic"/>
          <w:i/>
          <w:iCs/>
          <w:color w:val="00A4B7" w:themeColor="accent1"/>
          <w:u w:val="single"/>
          <w:lang w:eastAsia="fr-FR"/>
        </w:rPr>
      </w:pPr>
    </w:p>
    <w:p w14:paraId="09ECE3AF" w14:textId="1DBB00DD" w:rsidR="00530FF2" w:rsidRPr="00F97C57" w:rsidRDefault="00530FF2" w:rsidP="009E28A9">
      <w:pPr>
        <w:spacing w:after="0" w:line="240" w:lineRule="auto"/>
        <w:jc w:val="both"/>
        <w:rPr>
          <w:rFonts w:cs="Roboto-Italic"/>
          <w:i/>
          <w:iCs/>
          <w:color w:val="00A4B7" w:themeColor="accent1"/>
          <w:u w:val="single"/>
          <w:lang w:eastAsia="fr-FR"/>
        </w:rPr>
      </w:pPr>
      <w:r w:rsidRPr="362A5EAB">
        <w:rPr>
          <w:rFonts w:cs="Roboto-Italic"/>
          <w:i/>
          <w:iCs/>
          <w:color w:val="00A4B7" w:themeColor="accent1"/>
          <w:u w:val="single"/>
          <w:lang w:eastAsia="fr-FR"/>
        </w:rPr>
        <w:t xml:space="preserve">§2 </w:t>
      </w:r>
      <w:r w:rsidR="0DE28C86" w:rsidRPr="362A5EAB">
        <w:rPr>
          <w:rFonts w:cs="Roboto-Italic"/>
          <w:i/>
          <w:iCs/>
          <w:color w:val="00A4B7" w:themeColor="accent1"/>
          <w:u w:val="single"/>
          <w:lang w:eastAsia="fr-FR"/>
        </w:rPr>
        <w:t>M</w:t>
      </w:r>
      <w:r w:rsidRPr="362A5EAB">
        <w:rPr>
          <w:rFonts w:cs="Roboto-Italic"/>
          <w:i/>
          <w:iCs/>
          <w:color w:val="00A4B7" w:themeColor="accent1"/>
          <w:u w:val="single"/>
          <w:lang w:eastAsia="fr-FR"/>
        </w:rPr>
        <w:t xml:space="preserve">oyens de preuve </w:t>
      </w:r>
    </w:p>
    <w:p w14:paraId="5FE75D9B" w14:textId="77777777" w:rsidR="00530FF2" w:rsidRPr="00F97C57" w:rsidRDefault="00530FF2" w:rsidP="009E28A9">
      <w:pPr>
        <w:spacing w:after="0" w:line="240" w:lineRule="auto"/>
        <w:jc w:val="both"/>
        <w:rPr>
          <w:color w:val="00A4B7" w:themeColor="accent1"/>
        </w:rPr>
      </w:pPr>
    </w:p>
    <w:p w14:paraId="49FEE384"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L’adjudicataire démontre, en cours d’exécution du contrat, qu’il n’est pas possible de se procurer les fournitures de réemploi concernées, ou qu’il n’est possible de se procurer celles-ci que pour un prix supérieur au prix maximum annoncé.</w:t>
      </w:r>
    </w:p>
    <w:p w14:paraId="526B217C" w14:textId="77777777" w:rsidR="00530FF2" w:rsidRPr="00F97C57" w:rsidRDefault="00530FF2" w:rsidP="009E28A9">
      <w:pPr>
        <w:autoSpaceDE w:val="0"/>
        <w:autoSpaceDN w:val="0"/>
        <w:adjustRightInd w:val="0"/>
        <w:spacing w:after="0" w:line="240" w:lineRule="auto"/>
        <w:jc w:val="both"/>
        <w:rPr>
          <w:color w:val="00A4B7" w:themeColor="accent1"/>
        </w:rPr>
      </w:pPr>
    </w:p>
    <w:p w14:paraId="72F0666A"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L’adjudicataire apporte la preuve en démontrant avoir pris contact et demandé des devis à au moins 3 fournisseurs professionnels de matériaux de réemploi spécialisés dans les matériaux concernés, et après avoir recueilli les recommandations de l’auteur de projet et de l’expert réemploi.</w:t>
      </w:r>
    </w:p>
    <w:p w14:paraId="0B95DE95" w14:textId="77777777" w:rsidR="00530FF2" w:rsidRPr="00F97C57" w:rsidRDefault="00530FF2" w:rsidP="009E28A9">
      <w:pPr>
        <w:autoSpaceDE w:val="0"/>
        <w:autoSpaceDN w:val="0"/>
        <w:adjustRightInd w:val="0"/>
        <w:spacing w:after="0" w:line="240" w:lineRule="auto"/>
        <w:jc w:val="both"/>
        <w:rPr>
          <w:color w:val="00A4B7" w:themeColor="accent1"/>
        </w:rPr>
      </w:pPr>
    </w:p>
    <w:p w14:paraId="0F88A72A" w14:textId="77777777" w:rsidR="00530FF2" w:rsidRPr="00F97C57" w:rsidRDefault="00530FF2" w:rsidP="009E28A9">
      <w:pPr>
        <w:autoSpaceDE w:val="0"/>
        <w:autoSpaceDN w:val="0"/>
        <w:adjustRightInd w:val="0"/>
        <w:spacing w:after="0" w:line="240" w:lineRule="auto"/>
        <w:jc w:val="both"/>
        <w:rPr>
          <w:color w:val="00A4B7" w:themeColor="accent1"/>
          <w:u w:val="single"/>
        </w:rPr>
      </w:pPr>
      <w:r w:rsidRPr="362A5EAB">
        <w:rPr>
          <w:color w:val="00A4B7" w:themeColor="accent1"/>
          <w:u w:val="single"/>
        </w:rPr>
        <w:t xml:space="preserve">§3 </w:t>
      </w:r>
      <w:r w:rsidRPr="362A5EAB">
        <w:rPr>
          <w:i/>
          <w:iCs/>
          <w:color w:val="00A4B7" w:themeColor="accent1"/>
          <w:u w:val="single"/>
        </w:rPr>
        <w:t>Révision du marché</w:t>
      </w:r>
      <w:r w:rsidRPr="362A5EAB">
        <w:rPr>
          <w:color w:val="00A4B7" w:themeColor="accent1"/>
          <w:u w:val="single"/>
        </w:rPr>
        <w:t xml:space="preserve"> : </w:t>
      </w:r>
    </w:p>
    <w:p w14:paraId="0881B01B" w14:textId="77777777" w:rsidR="00530FF2" w:rsidRPr="00F97C57" w:rsidRDefault="00530FF2" w:rsidP="009E28A9">
      <w:pPr>
        <w:autoSpaceDE w:val="0"/>
        <w:autoSpaceDN w:val="0"/>
        <w:adjustRightInd w:val="0"/>
        <w:spacing w:after="0" w:line="240" w:lineRule="auto"/>
        <w:jc w:val="both"/>
        <w:rPr>
          <w:color w:val="00A4B7" w:themeColor="accent1"/>
        </w:rPr>
      </w:pPr>
    </w:p>
    <w:p w14:paraId="724DB7F9"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Alors le pouvoir adjudicateur pourra permettre à l’adjudicataire de :</w:t>
      </w:r>
    </w:p>
    <w:p w14:paraId="2A97C631" w14:textId="77777777" w:rsidR="00530FF2" w:rsidRPr="00F97C57" w:rsidRDefault="00530FF2" w:rsidP="009E28A9">
      <w:pPr>
        <w:autoSpaceDE w:val="0"/>
        <w:autoSpaceDN w:val="0"/>
        <w:adjustRightInd w:val="0"/>
        <w:spacing w:after="0" w:line="240" w:lineRule="auto"/>
        <w:jc w:val="both"/>
        <w:rPr>
          <w:color w:val="00A4B7" w:themeColor="accent1"/>
        </w:rPr>
      </w:pPr>
    </w:p>
    <w:p w14:paraId="1B9B0DA9" w14:textId="77777777" w:rsidR="00530FF2" w:rsidRPr="00F97C57" w:rsidRDefault="00530FF2" w:rsidP="009E28A9">
      <w:pPr>
        <w:pStyle w:val="Paragraphedeliste"/>
        <w:numPr>
          <w:ilvl w:val="1"/>
          <w:numId w:val="29"/>
        </w:numPr>
        <w:autoSpaceDE w:val="0"/>
        <w:autoSpaceDN w:val="0"/>
        <w:adjustRightInd w:val="0"/>
        <w:spacing w:after="0" w:line="240" w:lineRule="auto"/>
        <w:ind w:left="1800" w:hanging="720"/>
        <w:jc w:val="both"/>
        <w:rPr>
          <w:color w:val="00A4B7" w:themeColor="accent1"/>
        </w:rPr>
      </w:pPr>
      <w:r w:rsidRPr="362A5EAB">
        <w:rPr>
          <w:b/>
          <w:bCs/>
          <w:color w:val="00A4B7" w:themeColor="accent1"/>
        </w:rPr>
        <w:t>Autre matériau de réemploi :</w:t>
      </w:r>
    </w:p>
    <w:p w14:paraId="2667C74A" w14:textId="77777777" w:rsidR="00530FF2" w:rsidRPr="00F97C57" w:rsidRDefault="00530FF2" w:rsidP="009E28A9">
      <w:pPr>
        <w:autoSpaceDE w:val="0"/>
        <w:autoSpaceDN w:val="0"/>
        <w:adjustRightInd w:val="0"/>
        <w:spacing w:after="0" w:line="240" w:lineRule="auto"/>
        <w:ind w:left="360"/>
        <w:jc w:val="both"/>
        <w:rPr>
          <w:color w:val="00A4B7" w:themeColor="accent1"/>
        </w:rPr>
      </w:pPr>
      <w:r w:rsidRPr="362A5EAB">
        <w:rPr>
          <w:color w:val="00A4B7" w:themeColor="accent1"/>
        </w:rPr>
        <w:t xml:space="preserve">Exécuter le poste concerné en priorité au </w:t>
      </w:r>
      <w:r w:rsidRPr="362A5EAB">
        <w:rPr>
          <w:color w:val="00A4B7" w:themeColor="accent1"/>
          <w:u w:val="single"/>
        </w:rPr>
        <w:t>moyen d’un autre matériau de réemploi</w:t>
      </w:r>
      <w:r w:rsidRPr="362A5EAB">
        <w:rPr>
          <w:color w:val="00A4B7" w:themeColor="accent1"/>
        </w:rPr>
        <w:t xml:space="preserve"> équivalent.</w:t>
      </w:r>
    </w:p>
    <w:p w14:paraId="765532E1" w14:textId="77777777" w:rsidR="00530FF2" w:rsidRPr="00F97C57" w:rsidRDefault="00530FF2" w:rsidP="009E28A9">
      <w:pPr>
        <w:autoSpaceDE w:val="0"/>
        <w:autoSpaceDN w:val="0"/>
        <w:adjustRightInd w:val="0"/>
        <w:spacing w:after="0" w:line="240" w:lineRule="auto"/>
        <w:ind w:left="360"/>
        <w:jc w:val="both"/>
        <w:rPr>
          <w:color w:val="00A4B7" w:themeColor="accent1"/>
        </w:rPr>
      </w:pPr>
      <w:r w:rsidRPr="362A5EAB">
        <w:rPr>
          <w:color w:val="00A4B7" w:themeColor="accent1"/>
        </w:rPr>
        <w:t xml:space="preserve">Ce nouveau matériau devra préalablement être approuvé par le pouvoir adjudicateur et respecter le prix maximum du métré initial.  </w:t>
      </w:r>
    </w:p>
    <w:p w14:paraId="3D8DC924" w14:textId="77777777" w:rsidR="00530FF2" w:rsidRPr="00F97C57" w:rsidRDefault="00530FF2" w:rsidP="009E28A9">
      <w:pPr>
        <w:autoSpaceDE w:val="0"/>
        <w:autoSpaceDN w:val="0"/>
        <w:adjustRightInd w:val="0"/>
        <w:spacing w:after="0" w:line="240" w:lineRule="auto"/>
        <w:ind w:left="360"/>
        <w:jc w:val="both"/>
        <w:rPr>
          <w:color w:val="00A4B7" w:themeColor="accent1"/>
        </w:rPr>
      </w:pPr>
    </w:p>
    <w:p w14:paraId="036A3709" w14:textId="77777777" w:rsidR="00530FF2" w:rsidRPr="00F97C57" w:rsidRDefault="00530FF2" w:rsidP="009E28A9">
      <w:pPr>
        <w:pStyle w:val="Paragraphedeliste"/>
        <w:numPr>
          <w:ilvl w:val="1"/>
          <w:numId w:val="29"/>
        </w:numPr>
        <w:autoSpaceDE w:val="0"/>
        <w:autoSpaceDN w:val="0"/>
        <w:adjustRightInd w:val="0"/>
        <w:spacing w:after="0" w:line="240" w:lineRule="auto"/>
        <w:ind w:left="1800" w:hanging="720"/>
        <w:jc w:val="both"/>
        <w:rPr>
          <w:color w:val="00A4B7" w:themeColor="accent1"/>
        </w:rPr>
      </w:pPr>
      <w:r w:rsidRPr="362A5EAB">
        <w:rPr>
          <w:b/>
          <w:bCs/>
          <w:color w:val="00A4B7" w:themeColor="accent1"/>
        </w:rPr>
        <w:t>Prix neuf</w:t>
      </w:r>
      <w:r w:rsidRPr="362A5EAB">
        <w:rPr>
          <w:color w:val="00A4B7" w:themeColor="accent1"/>
        </w:rPr>
        <w:t> :</w:t>
      </w:r>
    </w:p>
    <w:p w14:paraId="1CCDF64A" w14:textId="77777777" w:rsidR="00530FF2" w:rsidRPr="00F97C57" w:rsidRDefault="00530FF2" w:rsidP="009E28A9">
      <w:pPr>
        <w:autoSpaceDE w:val="0"/>
        <w:autoSpaceDN w:val="0"/>
        <w:adjustRightInd w:val="0"/>
        <w:spacing w:after="0" w:line="240" w:lineRule="auto"/>
        <w:ind w:left="360"/>
        <w:jc w:val="both"/>
        <w:rPr>
          <w:color w:val="00A4B7" w:themeColor="accent1"/>
        </w:rPr>
      </w:pPr>
      <w:r w:rsidRPr="362A5EAB">
        <w:rPr>
          <w:color w:val="00A4B7" w:themeColor="accent1"/>
        </w:rPr>
        <w:t xml:space="preserve">Dans le cas extrême ou aucune fourniture de réemploi équivalente ne serait disponible il sera permis de mettre en œuvre les fournitures neuves, de préférences recyclées ou </w:t>
      </w:r>
      <w:r w:rsidRPr="362A5EAB">
        <w:rPr>
          <w:color w:val="00A4B7" w:themeColor="accent1"/>
        </w:rPr>
        <w:lastRenderedPageBreak/>
        <w:t xml:space="preserve">bio/géo-sourcées, tel que décrit au CSC technique, pour le prix remis au métré pour le poste en « neuf ». </w:t>
      </w:r>
    </w:p>
    <w:p w14:paraId="246E3A32" w14:textId="77777777" w:rsidR="00530FF2" w:rsidRPr="00F97C57" w:rsidRDefault="00530FF2" w:rsidP="009E28A9">
      <w:pPr>
        <w:autoSpaceDE w:val="0"/>
        <w:autoSpaceDN w:val="0"/>
        <w:adjustRightInd w:val="0"/>
        <w:spacing w:after="0" w:line="240" w:lineRule="auto"/>
        <w:ind w:left="360"/>
        <w:jc w:val="both"/>
        <w:rPr>
          <w:color w:val="00A4B7" w:themeColor="accent1"/>
        </w:rPr>
      </w:pPr>
    </w:p>
    <w:p w14:paraId="33BB4451" w14:textId="77777777" w:rsidR="00530FF2" w:rsidRPr="00F97C57" w:rsidRDefault="00530FF2" w:rsidP="009E28A9">
      <w:pPr>
        <w:autoSpaceDE w:val="0"/>
        <w:autoSpaceDN w:val="0"/>
        <w:adjustRightInd w:val="0"/>
        <w:spacing w:after="0" w:line="240" w:lineRule="auto"/>
        <w:ind w:left="360"/>
        <w:jc w:val="both"/>
        <w:rPr>
          <w:color w:val="00A4B7" w:themeColor="accent1"/>
        </w:rPr>
      </w:pPr>
      <w:r w:rsidRPr="362A5EAB">
        <w:rPr>
          <w:color w:val="00A4B7" w:themeColor="accent1"/>
        </w:rPr>
        <w:t xml:space="preserve">Conformément à l’article 71 “moins-value” ci-dessous, le pouvoir adjudicateur appliquera une moins-value de 20% sur les prix neuf si l’adjudicataire ne fournit ni les preuves de prise de contact et/ou devis, ni les certifications techniques exigées dans les clauses techniques du présent cahier des charges. </w:t>
      </w:r>
    </w:p>
    <w:p w14:paraId="32389B16" w14:textId="77777777" w:rsidR="00530FF2" w:rsidRPr="00F97C57" w:rsidRDefault="00530FF2" w:rsidP="009E28A9">
      <w:pPr>
        <w:jc w:val="both"/>
        <w:rPr>
          <w:color w:val="00A4B7" w:themeColor="accent1"/>
        </w:rPr>
      </w:pPr>
    </w:p>
    <w:p w14:paraId="40A275A8" w14:textId="3D4A553C" w:rsidR="00530FF2" w:rsidRPr="00F97C57" w:rsidRDefault="00530FF2" w:rsidP="009E28A9">
      <w:pPr>
        <w:pStyle w:val="Paragraphedeliste"/>
        <w:numPr>
          <w:ilvl w:val="0"/>
          <w:numId w:val="56"/>
        </w:numPr>
        <w:spacing w:after="0" w:line="240" w:lineRule="auto"/>
        <w:jc w:val="both"/>
        <w:rPr>
          <w:b/>
          <w:bCs/>
          <w:color w:val="00A4B7" w:themeColor="accent1"/>
        </w:rPr>
      </w:pPr>
      <w:r w:rsidRPr="362A5EAB">
        <w:rPr>
          <w:b/>
          <w:bCs/>
          <w:color w:val="00A4B7" w:themeColor="accent1"/>
        </w:rPr>
        <w:t>Remplacement</w:t>
      </w:r>
      <w:r w:rsidRPr="362A5EAB">
        <w:rPr>
          <w:rFonts w:cs="Roboto-Italic"/>
          <w:b/>
          <w:bCs/>
          <w:i/>
          <w:iCs/>
          <w:color w:val="00A4B7" w:themeColor="accent1"/>
          <w:lang w:eastAsia="fr-FR"/>
        </w:rPr>
        <w:t xml:space="preserve"> de fournitures neuves par des fournitures de réemploi :</w:t>
      </w:r>
    </w:p>
    <w:p w14:paraId="33887FA1" w14:textId="77777777" w:rsidR="00530FF2" w:rsidRPr="00F97C57" w:rsidRDefault="00530FF2" w:rsidP="009E28A9">
      <w:pPr>
        <w:autoSpaceDE w:val="0"/>
        <w:autoSpaceDN w:val="0"/>
        <w:adjustRightInd w:val="0"/>
        <w:spacing w:after="0" w:line="240" w:lineRule="auto"/>
        <w:jc w:val="both"/>
        <w:rPr>
          <w:rFonts w:cs="Roboto-Italic"/>
          <w:i/>
          <w:iCs/>
          <w:color w:val="00A4B7" w:themeColor="accent1"/>
          <w:u w:val="single"/>
          <w:lang w:eastAsia="fr-FR"/>
        </w:rPr>
      </w:pPr>
    </w:p>
    <w:p w14:paraId="169515EA" w14:textId="77777777" w:rsidR="00530FF2" w:rsidRPr="00F97C57" w:rsidRDefault="00530FF2" w:rsidP="009E28A9">
      <w:pPr>
        <w:autoSpaceDE w:val="0"/>
        <w:autoSpaceDN w:val="0"/>
        <w:adjustRightInd w:val="0"/>
        <w:spacing w:after="0" w:line="240" w:lineRule="auto"/>
        <w:jc w:val="both"/>
        <w:rPr>
          <w:rFonts w:cs="Roboto-Italic"/>
          <w:i/>
          <w:iCs/>
          <w:color w:val="00A4B7" w:themeColor="accent1"/>
          <w:u w:val="single"/>
          <w:lang w:eastAsia="fr-FR"/>
        </w:rPr>
      </w:pPr>
      <w:r w:rsidRPr="362A5EAB">
        <w:rPr>
          <w:rFonts w:cs="Roboto-Italic"/>
          <w:i/>
          <w:iCs/>
          <w:color w:val="00A4B7" w:themeColor="accent1"/>
          <w:u w:val="single"/>
          <w:lang w:eastAsia="fr-FR"/>
        </w:rPr>
        <w:t xml:space="preserve">§1 Conditions d’application : </w:t>
      </w:r>
    </w:p>
    <w:p w14:paraId="41029823" w14:textId="7F6D5268" w:rsidR="77FA502C" w:rsidRPr="00F97C57" w:rsidRDefault="77FA502C" w:rsidP="009E28A9">
      <w:pPr>
        <w:spacing w:after="0" w:line="240" w:lineRule="auto"/>
        <w:jc w:val="both"/>
        <w:rPr>
          <w:color w:val="00A4B7" w:themeColor="accent1"/>
        </w:rPr>
      </w:pPr>
    </w:p>
    <w:p w14:paraId="70765DFD"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 xml:space="preserve">L’adjudicataire posera des fournitures de réemploi à la place de fournitures neuves si en cours d’exécution du marché, l’une des </w:t>
      </w:r>
      <w:r w:rsidRPr="362A5EAB">
        <w:rPr>
          <w:b/>
          <w:bCs/>
          <w:color w:val="00A4B7" w:themeColor="accent1"/>
        </w:rPr>
        <w:t>parties identifie une opportunité</w:t>
      </w:r>
      <w:r w:rsidRPr="362A5EAB">
        <w:rPr>
          <w:color w:val="00A4B7" w:themeColor="accent1"/>
        </w:rPr>
        <w:t xml:space="preserve"> d’acquérir des fournitures de réemploi qui peuvent être utilisées dans le cadre du présent marché. Ces opportunités peuvent notamment être liées à des travaux de démontage en cours sur un autre chantier.</w:t>
      </w:r>
    </w:p>
    <w:p w14:paraId="0800A4A8" w14:textId="77777777" w:rsidR="00530FF2" w:rsidRPr="00F97C57" w:rsidRDefault="00530FF2" w:rsidP="009E28A9">
      <w:pPr>
        <w:autoSpaceDE w:val="0"/>
        <w:autoSpaceDN w:val="0"/>
        <w:adjustRightInd w:val="0"/>
        <w:spacing w:after="0" w:line="240" w:lineRule="auto"/>
        <w:jc w:val="both"/>
        <w:rPr>
          <w:color w:val="00A4B7" w:themeColor="accent1"/>
        </w:rPr>
      </w:pPr>
    </w:p>
    <w:p w14:paraId="1BB96A52"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 xml:space="preserve">La substitution </w:t>
      </w:r>
      <w:r w:rsidRPr="362A5EAB">
        <w:rPr>
          <w:b/>
          <w:bCs/>
          <w:color w:val="00A4B7" w:themeColor="accent1"/>
        </w:rPr>
        <w:t>doit être validée par le pouvoir adjudicateur</w:t>
      </w:r>
      <w:r w:rsidRPr="362A5EAB">
        <w:rPr>
          <w:color w:val="00A4B7" w:themeColor="accent1"/>
        </w:rPr>
        <w:t xml:space="preserve">, qui s’assurera de </w:t>
      </w:r>
      <w:r w:rsidRPr="362A5EAB">
        <w:rPr>
          <w:b/>
          <w:bCs/>
          <w:color w:val="00A4B7" w:themeColor="accent1"/>
        </w:rPr>
        <w:t>l’équivalence</w:t>
      </w:r>
      <w:r w:rsidRPr="362A5EAB">
        <w:rPr>
          <w:color w:val="00A4B7" w:themeColor="accent1"/>
        </w:rPr>
        <w:t xml:space="preserve"> de la substitution. </w:t>
      </w:r>
    </w:p>
    <w:p w14:paraId="3330827D" w14:textId="77777777" w:rsidR="00530FF2" w:rsidRPr="00F97C57" w:rsidRDefault="00530FF2" w:rsidP="009E28A9">
      <w:pPr>
        <w:autoSpaceDE w:val="0"/>
        <w:autoSpaceDN w:val="0"/>
        <w:adjustRightInd w:val="0"/>
        <w:spacing w:after="0" w:line="240" w:lineRule="auto"/>
        <w:jc w:val="both"/>
        <w:rPr>
          <w:color w:val="00A4B7" w:themeColor="accent1"/>
        </w:rPr>
      </w:pPr>
    </w:p>
    <w:p w14:paraId="670ABFD0" w14:textId="77777777" w:rsidR="00530FF2" w:rsidRPr="00F97C57" w:rsidRDefault="00530FF2" w:rsidP="009E28A9">
      <w:pPr>
        <w:autoSpaceDE w:val="0"/>
        <w:autoSpaceDN w:val="0"/>
        <w:adjustRightInd w:val="0"/>
        <w:spacing w:after="0" w:line="240" w:lineRule="auto"/>
        <w:jc w:val="both"/>
        <w:rPr>
          <w:color w:val="00A4B7" w:themeColor="accent1"/>
          <w:u w:val="single"/>
        </w:rPr>
      </w:pPr>
      <w:r w:rsidRPr="362A5EAB">
        <w:rPr>
          <w:color w:val="00A4B7" w:themeColor="accent1"/>
          <w:u w:val="single"/>
        </w:rPr>
        <w:t xml:space="preserve">§2 </w:t>
      </w:r>
      <w:r w:rsidRPr="362A5EAB">
        <w:rPr>
          <w:i/>
          <w:iCs/>
          <w:color w:val="00A4B7" w:themeColor="accent1"/>
          <w:u w:val="single"/>
        </w:rPr>
        <w:t>Révision du marché </w:t>
      </w:r>
      <w:r w:rsidRPr="362A5EAB">
        <w:rPr>
          <w:color w:val="00A4B7" w:themeColor="accent1"/>
          <w:u w:val="single"/>
        </w:rPr>
        <w:t xml:space="preserve">: </w:t>
      </w:r>
    </w:p>
    <w:p w14:paraId="226D7691" w14:textId="77777777" w:rsidR="00530FF2" w:rsidRPr="00F97C57" w:rsidRDefault="00530FF2" w:rsidP="009E28A9">
      <w:pPr>
        <w:autoSpaceDE w:val="0"/>
        <w:autoSpaceDN w:val="0"/>
        <w:adjustRightInd w:val="0"/>
        <w:spacing w:after="0" w:line="240" w:lineRule="auto"/>
        <w:jc w:val="both"/>
        <w:rPr>
          <w:color w:val="00A4B7" w:themeColor="accent1"/>
        </w:rPr>
      </w:pPr>
    </w:p>
    <w:p w14:paraId="5C6A50A5" w14:textId="762BCA51"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Dans ce cas, les parties conviennent d’un prix adapté pour le poste concerné (prix d’achat et de pose)</w:t>
      </w:r>
      <w:r w:rsidR="00AD1B6C" w:rsidRPr="362A5EAB">
        <w:rPr>
          <w:color w:val="00A4B7" w:themeColor="accent1"/>
        </w:rPr>
        <w:t>.</w:t>
      </w:r>
    </w:p>
    <w:p w14:paraId="4EE6273E" w14:textId="77777777" w:rsidR="008B582F" w:rsidRPr="00530FF2" w:rsidRDefault="008B582F" w:rsidP="00F62343">
      <w:pPr>
        <w:spacing w:after="0" w:line="240" w:lineRule="auto"/>
        <w:jc w:val="both"/>
      </w:pPr>
    </w:p>
    <w:p w14:paraId="08B9EEBD" w14:textId="77777777" w:rsidR="00F73683" w:rsidRPr="0013132A" w:rsidRDefault="00F73683" w:rsidP="00F73683">
      <w:pPr>
        <w:pStyle w:val="Titre4"/>
      </w:pPr>
      <w:bookmarkStart w:id="44" w:name="_Toc1805900439"/>
      <w:r>
        <w:t>Art. 38/3 : Remplacement de l’adjudicataire (art. 38/3)</w:t>
      </w:r>
      <w:bookmarkEnd w:id="44"/>
    </w:p>
    <w:p w14:paraId="2FFCDC43" w14:textId="77777777" w:rsidR="00F73683" w:rsidRPr="0013132A" w:rsidRDefault="00F73683" w:rsidP="0013132A">
      <w:pPr>
        <w:spacing w:after="0" w:line="240" w:lineRule="auto"/>
        <w:jc w:val="both"/>
      </w:pPr>
      <w:r w:rsidRPr="0013132A">
        <w:t xml:space="preserve">Pour autant qu’il remplisse les critères de sélection, que cela n’entraine pas d’autres modifications substantielles du marché et ne vise pas à contourner les dispositions en matière de marchés publics, un nouvel adjudicataire peut remplacer l’adjudicataire à qui le marché a initialement été attribué dans le cas de remplacement prévu à l’article 38/3, 2° de l’AR du 14 janvier 2013 (rachat, fusion, etc.). </w:t>
      </w:r>
    </w:p>
    <w:p w14:paraId="3572E399" w14:textId="77777777" w:rsidR="00F73683" w:rsidRPr="0013132A" w:rsidRDefault="00F73683" w:rsidP="00F73683">
      <w:pPr>
        <w:spacing w:after="0" w:line="240" w:lineRule="auto"/>
        <w:jc w:val="both"/>
      </w:pPr>
    </w:p>
    <w:p w14:paraId="775CA404" w14:textId="77777777" w:rsidR="00F73683" w:rsidRPr="0013132A" w:rsidRDefault="00F73683" w:rsidP="0013132A">
      <w:pPr>
        <w:spacing w:after="0" w:line="240" w:lineRule="auto"/>
        <w:jc w:val="both"/>
      </w:pPr>
      <w:r w:rsidRPr="0013132A">
        <w:t>L’adjudicataire introduit sa demande le plus rapidement possible par envoi recommandé, en précisant les raisons de ce remplacement, et en fournissant un inventaire détaillé de l’état des travaux déjà exécutés, les coordonnées relatives au nouvel adjudicataire, ainsi que les documents et certificats auxquels le pouvoir adjudicateur n’a pas accès gratuitement (extrait de casier judiciaire notamment).</w:t>
      </w:r>
    </w:p>
    <w:p w14:paraId="6CEB15CE" w14:textId="77777777" w:rsidR="00F73683" w:rsidRPr="0013132A" w:rsidRDefault="00F73683" w:rsidP="00F73683">
      <w:pPr>
        <w:spacing w:after="0" w:line="240" w:lineRule="auto"/>
        <w:jc w:val="both"/>
      </w:pPr>
    </w:p>
    <w:p w14:paraId="76F3FE42" w14:textId="77777777" w:rsidR="00F73683" w:rsidRPr="0013132A" w:rsidRDefault="00F73683" w:rsidP="00F73683">
      <w:pPr>
        <w:spacing w:after="0" w:line="240" w:lineRule="auto"/>
        <w:jc w:val="both"/>
      </w:pPr>
      <w:r w:rsidRPr="0013132A">
        <w:t xml:space="preserve">Par ailleurs, il est expressément prévu en tant que clause de réexamen qu’en cas de faillite de l’adjudicataire ou situation assimilée ou encore en cas de mesure d’office prise à l’encontre de l’adjudicataire, il est possible, pour le pouvoir adjudicateur, de céder le marché, en tout ou en partie, à un ou plusieurs sous-traitants déjà impliqués dans l’exécution de tout ou partie du marché. </w:t>
      </w:r>
    </w:p>
    <w:p w14:paraId="66518E39" w14:textId="77777777" w:rsidR="00F73683" w:rsidRPr="0013132A" w:rsidRDefault="00F73683" w:rsidP="00F73683">
      <w:pPr>
        <w:spacing w:after="0" w:line="240" w:lineRule="auto"/>
        <w:jc w:val="both"/>
      </w:pPr>
    </w:p>
    <w:p w14:paraId="62C65D48" w14:textId="77777777" w:rsidR="00F73683" w:rsidRPr="0013132A" w:rsidRDefault="00F73683" w:rsidP="00F73683">
      <w:pPr>
        <w:spacing w:after="0" w:line="240" w:lineRule="auto"/>
        <w:jc w:val="both"/>
      </w:pPr>
      <w:r w:rsidRPr="0013132A">
        <w:t xml:space="preserve">Cette cession se fera moyennant l’accord du sous-traitant concerné, au prix convenu dans l’offre de l’adjudicataire défaillant pour la partie du marché concerné, le cas échéant sous déduction d’un </w:t>
      </w:r>
      <w:r w:rsidR="00102758" w:rsidRPr="0013132A">
        <w:t>« </w:t>
      </w:r>
      <w:r w:rsidRPr="0013132A">
        <w:t>fee</w:t>
      </w:r>
      <w:r w:rsidR="00102758" w:rsidRPr="0013132A">
        <w:t> »</w:t>
      </w:r>
      <w:r w:rsidRPr="0013132A">
        <w:t xml:space="preserve"> de coordination de l’adjudicataire défaillant qui n’aurait plus lieu d’être ou, le cas échéant, moyennant un surplus lié au préjudice causé par la défaillance de l’entreprise principale. </w:t>
      </w:r>
    </w:p>
    <w:p w14:paraId="7E75FCD0" w14:textId="77777777" w:rsidR="00F73683" w:rsidRPr="0013132A" w:rsidRDefault="00F73683" w:rsidP="00F73683">
      <w:pPr>
        <w:spacing w:after="0" w:line="240" w:lineRule="auto"/>
        <w:jc w:val="both"/>
      </w:pPr>
    </w:p>
    <w:p w14:paraId="285A53A1" w14:textId="77777777" w:rsidR="00F73683" w:rsidRDefault="00F73683" w:rsidP="0013132A">
      <w:pPr>
        <w:spacing w:after="0" w:line="240" w:lineRule="auto"/>
        <w:jc w:val="both"/>
      </w:pPr>
      <w:r w:rsidRPr="0013132A">
        <w:t xml:space="preserve">Cette cession ne porte pas préjudice aux sanctions et mesures qui seraient prises à l’encontre de l’adjudicataire défaillant dans le cadre, par exemple, des mesures d’office. Cette cession peut être partielle et/ou multiple en fonction de la partie du marché concernée et des sous-traitants qui seraient </w:t>
      </w:r>
      <w:r w:rsidR="00102758" w:rsidRPr="0013132A">
        <w:t>intéressés</w:t>
      </w:r>
      <w:r w:rsidRPr="0013132A">
        <w:t xml:space="preserve"> p</w:t>
      </w:r>
      <w:r w:rsidR="00102758" w:rsidRPr="0013132A">
        <w:t>ar</w:t>
      </w:r>
      <w:r w:rsidRPr="0013132A">
        <w:t xml:space="preserve"> la reprise.</w:t>
      </w:r>
      <w:r>
        <w:t xml:space="preserve"> </w:t>
      </w:r>
    </w:p>
    <w:p w14:paraId="0858777A" w14:textId="77777777" w:rsidR="00990491" w:rsidRDefault="00AA770E" w:rsidP="00A363D4">
      <w:pPr>
        <w:pStyle w:val="Titre4"/>
        <w:ind w:firstLine="708"/>
      </w:pPr>
      <w:bookmarkStart w:id="45" w:name="_Toc1292985347"/>
      <w:r>
        <w:lastRenderedPageBreak/>
        <w:t>Art. 38/7</w:t>
      </w:r>
      <w:r w:rsidR="0032794A">
        <w:t> :</w:t>
      </w:r>
      <w:r>
        <w:t xml:space="preserve"> </w:t>
      </w:r>
      <w:r w:rsidR="00990491">
        <w:t>Révisions des prix</w:t>
      </w:r>
      <w:bookmarkEnd w:id="45"/>
    </w:p>
    <w:p w14:paraId="10FDAA0E" w14:textId="77777777" w:rsidR="00990491" w:rsidRDefault="00990491" w:rsidP="00AA770E">
      <w:pPr>
        <w:spacing w:after="0" w:line="240" w:lineRule="auto"/>
        <w:jc w:val="both"/>
        <w:rPr>
          <w:b/>
        </w:rPr>
      </w:pPr>
    </w:p>
    <w:p w14:paraId="44555C2F" w14:textId="77777777" w:rsidR="00AA770E" w:rsidRPr="00DE32E0" w:rsidRDefault="00AA770E" w:rsidP="00AA770E">
      <w:pPr>
        <w:spacing w:after="0" w:line="240" w:lineRule="auto"/>
        <w:jc w:val="both"/>
      </w:pPr>
      <w:r w:rsidRPr="00DE32E0">
        <w:t>Pour tous les marchés d’un monta</w:t>
      </w:r>
      <w:r w:rsidR="00366F8A">
        <w:t xml:space="preserve">nt estimé égal ou supérieur </w:t>
      </w:r>
      <w:r w:rsidR="00366F8A" w:rsidRPr="00A70A23">
        <w:t>à 120</w:t>
      </w:r>
      <w:r w:rsidRPr="00A70A23">
        <w:t>.000 €</w:t>
      </w:r>
      <w:r w:rsidRPr="00DE32E0">
        <w:t xml:space="preserve"> HTVA, une révision des prix est prévue en fonction de l’évolution des prix des principaux composants suivants : salaires, charges sociales, matériaux, matières premières, produits utilisés et/ou mis en œuvre. </w:t>
      </w:r>
    </w:p>
    <w:p w14:paraId="774AF2BF" w14:textId="77777777" w:rsidR="00AA770E" w:rsidRPr="00DE32E0" w:rsidRDefault="00AA770E" w:rsidP="00AA770E">
      <w:pPr>
        <w:spacing w:after="0" w:line="240" w:lineRule="auto"/>
        <w:jc w:val="both"/>
        <w:rPr>
          <w:lang w:val="fr-FR"/>
        </w:rPr>
      </w:pPr>
    </w:p>
    <w:p w14:paraId="1E0F1AB8" w14:textId="77777777" w:rsidR="00AA770E" w:rsidRPr="00DE32E0" w:rsidRDefault="00AA770E" w:rsidP="00AA770E">
      <w:pPr>
        <w:spacing w:after="0" w:line="240" w:lineRule="auto"/>
        <w:jc w:val="both"/>
        <w:rPr>
          <w:lang w:val="fr-FR"/>
        </w:rPr>
      </w:pPr>
      <w:r w:rsidRPr="00DE32E0">
        <w:rPr>
          <w:lang w:val="fr-FR"/>
        </w:rPr>
        <w:t>Sans préjudice de l’article 94 de l’arrêté « exécution » complété par le présent cahier spécial des charges, la révision se calcule selon la formule suivante :</w:t>
      </w:r>
    </w:p>
    <w:p w14:paraId="7A292896" w14:textId="77777777" w:rsidR="00AA770E" w:rsidRPr="00DE32E0" w:rsidRDefault="00AA770E" w:rsidP="00AA770E">
      <w:pPr>
        <w:spacing w:after="0" w:line="240" w:lineRule="auto"/>
        <w:jc w:val="both"/>
        <w:rPr>
          <w:lang w:val="fr-FR"/>
        </w:rPr>
      </w:pPr>
    </w:p>
    <w:p w14:paraId="137565AA" w14:textId="77777777" w:rsidR="00AA770E" w:rsidRPr="00DE32E0" w:rsidRDefault="00AA770E" w:rsidP="00AA770E">
      <w:pPr>
        <w:spacing w:after="0" w:line="240" w:lineRule="auto"/>
        <w:jc w:val="both"/>
        <w:rPr>
          <w:b/>
          <w:i/>
          <w:lang w:val="en-US"/>
        </w:rPr>
      </w:pPr>
      <w:bookmarkStart w:id="46" w:name="_Hlk99016133"/>
      <w:r w:rsidRPr="00DE32E0">
        <w:rPr>
          <w:b/>
          <w:i/>
          <w:lang w:val="en-US"/>
        </w:rPr>
        <w:t>p = P [a (s/S) + b (i/I</w:t>
      </w:r>
      <w:r w:rsidR="00537B86">
        <w:rPr>
          <w:b/>
          <w:i/>
          <w:lang w:val="en-US"/>
        </w:rPr>
        <w:t>2021</w:t>
      </w:r>
      <w:r w:rsidRPr="00DE32E0">
        <w:rPr>
          <w:b/>
          <w:i/>
          <w:lang w:val="en-US"/>
        </w:rPr>
        <w:t>) + c]</w:t>
      </w:r>
    </w:p>
    <w:bookmarkEnd w:id="46"/>
    <w:p w14:paraId="2191599E" w14:textId="77777777" w:rsidR="00AA770E" w:rsidRPr="00DE32E0" w:rsidRDefault="00AA770E" w:rsidP="00AA770E">
      <w:pPr>
        <w:spacing w:after="0" w:line="240" w:lineRule="auto"/>
        <w:jc w:val="both"/>
        <w:rPr>
          <w:lang w:val="en-US"/>
        </w:rPr>
      </w:pPr>
    </w:p>
    <w:p w14:paraId="2362B232" w14:textId="77777777" w:rsidR="00AA770E" w:rsidRPr="00DE32E0" w:rsidRDefault="00AA770E" w:rsidP="00AA770E">
      <w:pPr>
        <w:numPr>
          <w:ilvl w:val="0"/>
          <w:numId w:val="39"/>
        </w:numPr>
        <w:spacing w:after="0" w:line="240" w:lineRule="auto"/>
        <w:jc w:val="both"/>
      </w:pPr>
      <w:r w:rsidRPr="00DE32E0">
        <w:t xml:space="preserve">Soit </w:t>
      </w:r>
      <w:r w:rsidRPr="00DE32E0">
        <w:rPr>
          <w:b/>
          <w:i/>
        </w:rPr>
        <w:t>p</w:t>
      </w:r>
      <w:r w:rsidRPr="00DE32E0">
        <w:t xml:space="preserve"> : le montant révisé des travaux.</w:t>
      </w:r>
    </w:p>
    <w:p w14:paraId="11E91D8A" w14:textId="77777777" w:rsidR="00AA770E" w:rsidRPr="00DE32E0" w:rsidRDefault="00AA770E" w:rsidP="00AA770E">
      <w:pPr>
        <w:numPr>
          <w:ilvl w:val="0"/>
          <w:numId w:val="39"/>
        </w:numPr>
        <w:spacing w:after="0" w:line="240" w:lineRule="auto"/>
        <w:jc w:val="both"/>
      </w:pPr>
      <w:r w:rsidRPr="00DE32E0">
        <w:t xml:space="preserve">Soit </w:t>
      </w:r>
      <w:r w:rsidRPr="00DE32E0">
        <w:rPr>
          <w:b/>
          <w:i/>
        </w:rPr>
        <w:t>P</w:t>
      </w:r>
      <w:r w:rsidRPr="00DE32E0">
        <w:t> : le montant des travaux exécutés repris dans l’état d’avancement mensuel de la période concernée.</w:t>
      </w:r>
    </w:p>
    <w:p w14:paraId="193C1E89" w14:textId="77777777" w:rsidR="00AA770E" w:rsidRPr="00DE32E0" w:rsidRDefault="00AA770E" w:rsidP="00AA770E">
      <w:pPr>
        <w:numPr>
          <w:ilvl w:val="0"/>
          <w:numId w:val="39"/>
        </w:numPr>
        <w:spacing w:after="0" w:line="240" w:lineRule="auto"/>
        <w:jc w:val="both"/>
      </w:pPr>
      <w:r w:rsidRPr="00DE32E0">
        <w:t xml:space="preserve">Soit </w:t>
      </w:r>
      <w:r w:rsidRPr="00DE32E0">
        <w:rPr>
          <w:b/>
          <w:i/>
        </w:rPr>
        <w:t>a</w:t>
      </w:r>
      <w:r w:rsidRPr="00DE32E0">
        <w:t> : le coefficient conventionnel de la quote-part de la main d’œuvre dans le coût du marché. Ce coefficient est arrêté à 0,40 à l’exclusion des marchés distincts de peintures pour lesquels le coefficient est de 0,60 et des marchés distincts de chauffage, d’ascenseurs ou de monte-charges pour lesquels le coefficient est de 0,55.</w:t>
      </w:r>
    </w:p>
    <w:p w14:paraId="48287E0A" w14:textId="77777777" w:rsidR="00AA770E" w:rsidRPr="00DE32E0" w:rsidRDefault="00AA770E" w:rsidP="00AA770E">
      <w:pPr>
        <w:numPr>
          <w:ilvl w:val="0"/>
          <w:numId w:val="39"/>
        </w:numPr>
        <w:spacing w:after="0" w:line="240" w:lineRule="auto"/>
        <w:jc w:val="both"/>
      </w:pPr>
      <w:r w:rsidRPr="00DE32E0">
        <w:t xml:space="preserve">Soit </w:t>
      </w:r>
      <w:r w:rsidRPr="00DE32E0">
        <w:rPr>
          <w:b/>
          <w:i/>
        </w:rPr>
        <w:t>b</w:t>
      </w:r>
      <w:r w:rsidRPr="00DE32E0">
        <w:t> : le coefficient conventionnel de la quote-part des matériaux et produits utilisés ou mis en œuvre dans le coût du marché. Ce coefficient est arrêté à 0,35 à l’exclusion des marchés distincts de peintures pour lesquels le coefficient est de 0,15 et des marchés distincts de chauffage, d’ascenseurs ou de monte-charges pour lesquels le coefficient est de 0,20.</w:t>
      </w:r>
    </w:p>
    <w:p w14:paraId="33B8E154" w14:textId="77777777" w:rsidR="00AA770E" w:rsidRPr="00DE32E0" w:rsidRDefault="00AA770E" w:rsidP="00AA770E">
      <w:pPr>
        <w:numPr>
          <w:ilvl w:val="0"/>
          <w:numId w:val="39"/>
        </w:numPr>
        <w:spacing w:after="0" w:line="240" w:lineRule="auto"/>
        <w:jc w:val="both"/>
      </w:pPr>
      <w:r w:rsidRPr="00DE32E0">
        <w:t xml:space="preserve">Soit </w:t>
      </w:r>
      <w:r w:rsidRPr="00DE32E0">
        <w:rPr>
          <w:b/>
          <w:i/>
        </w:rPr>
        <w:t>c</w:t>
      </w:r>
      <w:r w:rsidRPr="00DE32E0">
        <w:rPr>
          <w:b/>
        </w:rPr>
        <w:t> </w:t>
      </w:r>
      <w:r w:rsidRPr="00DE32E0">
        <w:t>: le coefficient de la quote-part de l’entreprise non sujette à révision. Ce coefficient est fixé à 0,25.</w:t>
      </w:r>
    </w:p>
    <w:p w14:paraId="112DA26F" w14:textId="77777777" w:rsidR="00AA770E" w:rsidRPr="00DE32E0" w:rsidRDefault="00AA770E" w:rsidP="00AA770E">
      <w:pPr>
        <w:numPr>
          <w:ilvl w:val="0"/>
          <w:numId w:val="39"/>
        </w:numPr>
        <w:spacing w:after="0" w:line="240" w:lineRule="auto"/>
        <w:jc w:val="both"/>
      </w:pPr>
      <w:r w:rsidRPr="00DE32E0">
        <w:t xml:space="preserve">Soit </w:t>
      </w:r>
      <w:r w:rsidRPr="00DE32E0">
        <w:rPr>
          <w:b/>
          <w:i/>
        </w:rPr>
        <w:t>S</w:t>
      </w:r>
      <w:r w:rsidRPr="00DE32E0">
        <w:rPr>
          <w:i/>
        </w:rPr>
        <w:t> </w:t>
      </w:r>
      <w:r w:rsidRPr="00DE32E0">
        <w:t>: le salaire horaire moyen en vigueur dix jours de calendrier avant la date fixée pour l’ouverture des offres et majoré du pourcentage global des charges sociales et assurances admis par le SPF Economie, PME, Classe Moyenne et Energie à la même date.</w:t>
      </w:r>
    </w:p>
    <w:p w14:paraId="592C13F7" w14:textId="77777777" w:rsidR="00AA770E" w:rsidRPr="00DE32E0" w:rsidRDefault="00AA770E" w:rsidP="00AA770E">
      <w:pPr>
        <w:spacing w:after="0" w:line="240" w:lineRule="auto"/>
        <w:ind w:left="720"/>
        <w:jc w:val="both"/>
      </w:pPr>
      <w:r w:rsidRPr="00DE32E0">
        <w:t>Pour le secteur de la construction, il est tenu compte du salaire moyen conventionnel fixé par la commission paritaire compétente.</w:t>
      </w:r>
    </w:p>
    <w:p w14:paraId="6D779498" w14:textId="77777777" w:rsidR="00AA770E" w:rsidRPr="00DE32E0" w:rsidRDefault="00AA770E" w:rsidP="00AA770E">
      <w:pPr>
        <w:spacing w:after="0" w:line="240" w:lineRule="auto"/>
        <w:ind w:left="705"/>
        <w:jc w:val="both"/>
      </w:pPr>
      <w:r w:rsidRPr="00DE32E0">
        <w:t>Pour les marchés distincts d’ascenseurs et de monte-charges, il est tenu compte du salaire de référence national de la catégorie « Usine &amp; Ateliers » admis par le SPF Economie, PME, Classes Moyennes et Energie.</w:t>
      </w:r>
    </w:p>
    <w:p w14:paraId="1F666067" w14:textId="77777777" w:rsidR="00AA770E" w:rsidRPr="00DE32E0" w:rsidRDefault="00AA770E" w:rsidP="00AA770E">
      <w:pPr>
        <w:spacing w:after="0" w:line="240" w:lineRule="auto"/>
        <w:ind w:left="705"/>
        <w:jc w:val="both"/>
      </w:pPr>
      <w:r w:rsidRPr="00DE32E0">
        <w:t>Pour les marchés distincts d’installations électriques, il est tenu compte du salaire horaire minimum de l’ouvrier non qualifié admis par le SPF Economie, PME, Classes Moyennes et Energie.</w:t>
      </w:r>
    </w:p>
    <w:p w14:paraId="603F9ACE" w14:textId="77777777" w:rsidR="00AA770E" w:rsidRPr="00DE32E0" w:rsidRDefault="00AA770E" w:rsidP="00AA770E">
      <w:pPr>
        <w:spacing w:after="0" w:line="240" w:lineRule="auto"/>
        <w:ind w:left="705"/>
        <w:jc w:val="both"/>
      </w:pPr>
      <w:r w:rsidRPr="00DE32E0">
        <w:t xml:space="preserve">Il est fait usage de la valeur </w:t>
      </w:r>
      <w:r w:rsidRPr="00DE32E0">
        <w:rPr>
          <w:b/>
          <w:i/>
        </w:rPr>
        <w:t>S</w:t>
      </w:r>
      <w:r w:rsidRPr="00DE32E0">
        <w:t xml:space="preserve"> correspondant à l’activité principale exercée par l’entrepreneur sur le chantier.</w:t>
      </w:r>
    </w:p>
    <w:p w14:paraId="0B287B36" w14:textId="77777777" w:rsidR="00AA770E" w:rsidRPr="00DE32E0" w:rsidRDefault="00AA770E" w:rsidP="00AA770E">
      <w:pPr>
        <w:spacing w:after="0" w:line="240" w:lineRule="auto"/>
        <w:ind w:left="705"/>
        <w:jc w:val="both"/>
      </w:pPr>
      <w:r w:rsidRPr="00DE32E0">
        <w:rPr>
          <w:b/>
          <w:i/>
        </w:rPr>
        <w:t>S</w:t>
      </w:r>
      <w:r w:rsidRPr="00DE32E0">
        <w:t xml:space="preserve"> est exprimé par un nombre à trois décimales (ou quatre décimales pour la catégorie « Usine &amp; Atelier »).</w:t>
      </w:r>
    </w:p>
    <w:p w14:paraId="440D6A8A" w14:textId="77777777" w:rsidR="00AA770E" w:rsidRPr="00DE32E0" w:rsidRDefault="00AA770E" w:rsidP="00AA770E">
      <w:pPr>
        <w:numPr>
          <w:ilvl w:val="0"/>
          <w:numId w:val="39"/>
        </w:numPr>
        <w:spacing w:after="0" w:line="240" w:lineRule="auto"/>
        <w:jc w:val="both"/>
      </w:pPr>
      <w:r w:rsidRPr="00DE32E0">
        <w:t xml:space="preserve">Soit </w:t>
      </w:r>
      <w:r w:rsidRPr="00DE32E0">
        <w:rPr>
          <w:b/>
          <w:i/>
        </w:rPr>
        <w:t>s</w:t>
      </w:r>
      <w:r w:rsidRPr="00DE32E0">
        <w:t xml:space="preserve"> : le salaire horaire moyen, établi selon la même méthode que </w:t>
      </w:r>
      <w:r w:rsidRPr="00DE32E0">
        <w:rPr>
          <w:b/>
          <w:i/>
        </w:rPr>
        <w:t>S</w:t>
      </w:r>
      <w:r w:rsidRPr="00DE32E0">
        <w:t>, en vigueur le premier jour de la période mensuelle donnant lieu à révision.</w:t>
      </w:r>
    </w:p>
    <w:p w14:paraId="2FE3DECD" w14:textId="77777777" w:rsidR="00AA770E" w:rsidRPr="00DE32E0" w:rsidRDefault="00AA770E" w:rsidP="00AA770E">
      <w:pPr>
        <w:numPr>
          <w:ilvl w:val="0"/>
          <w:numId w:val="39"/>
        </w:numPr>
        <w:spacing w:after="0" w:line="240" w:lineRule="auto"/>
        <w:jc w:val="both"/>
      </w:pPr>
      <w:bookmarkStart w:id="47" w:name="_Hlk99016192"/>
      <w:r w:rsidRPr="00DE32E0">
        <w:t xml:space="preserve">Soit </w:t>
      </w:r>
      <w:r w:rsidRPr="00DE32E0">
        <w:rPr>
          <w:b/>
          <w:i/>
        </w:rPr>
        <w:t>I</w:t>
      </w:r>
      <w:r w:rsidR="00537B86">
        <w:rPr>
          <w:b/>
          <w:i/>
        </w:rPr>
        <w:t>2021</w:t>
      </w:r>
      <w:r w:rsidRPr="00DE32E0">
        <w:rPr>
          <w:b/>
          <w:i/>
        </w:rPr>
        <w:t> </w:t>
      </w:r>
      <w:r w:rsidRPr="00DE32E0">
        <w:t>: l’indice mensuel calculé sur base d’une consommation annuelle des principaux matériaux et matières par l’industrie de la construction sur le marché intérieur, se rapportant au mois de calendrier précédent la date d’ouverture des offres.</w:t>
      </w:r>
    </w:p>
    <w:p w14:paraId="6B0B7702" w14:textId="77777777" w:rsidR="00AA770E" w:rsidRPr="00DE32E0" w:rsidRDefault="00AA770E" w:rsidP="00AA770E">
      <w:pPr>
        <w:numPr>
          <w:ilvl w:val="0"/>
          <w:numId w:val="39"/>
        </w:numPr>
        <w:spacing w:after="0" w:line="240" w:lineRule="auto"/>
        <w:jc w:val="both"/>
      </w:pPr>
      <w:r w:rsidRPr="00DE32E0">
        <w:t xml:space="preserve">Soit </w:t>
      </w:r>
      <w:r w:rsidRPr="00DE32E0">
        <w:rPr>
          <w:b/>
          <w:i/>
        </w:rPr>
        <w:t>i</w:t>
      </w:r>
      <w:r w:rsidRPr="00DE32E0">
        <w:t xml:space="preserve"> : l’indice mensuel calculé sur la même base que </w:t>
      </w:r>
      <w:r w:rsidRPr="00DE32E0">
        <w:rPr>
          <w:b/>
          <w:i/>
        </w:rPr>
        <w:t>I</w:t>
      </w:r>
      <w:r w:rsidR="00537B86">
        <w:rPr>
          <w:b/>
          <w:i/>
        </w:rPr>
        <w:t>2021</w:t>
      </w:r>
      <w:r w:rsidRPr="00DE32E0">
        <w:t xml:space="preserve"> et se rapportant au mois de calendrier précédant la date initiale de la période considérée dans l’état d’avancement mensuel.</w:t>
      </w:r>
    </w:p>
    <w:p w14:paraId="7673E5AE" w14:textId="77777777" w:rsidR="00AA770E" w:rsidRPr="00DE32E0" w:rsidRDefault="00AA770E" w:rsidP="00AA770E">
      <w:pPr>
        <w:spacing w:after="0" w:line="240" w:lineRule="auto"/>
        <w:jc w:val="both"/>
      </w:pPr>
    </w:p>
    <w:p w14:paraId="75D118F0" w14:textId="77777777" w:rsidR="00AA770E" w:rsidRPr="00DE32E0" w:rsidRDefault="00AA770E" w:rsidP="00AA770E">
      <w:pPr>
        <w:spacing w:after="0" w:line="240" w:lineRule="auto"/>
        <w:jc w:val="both"/>
      </w:pPr>
      <w:r w:rsidRPr="00DE32E0">
        <w:t xml:space="preserve">Les coefficients </w:t>
      </w:r>
      <w:r w:rsidRPr="00DE32E0">
        <w:rPr>
          <w:b/>
          <w:i/>
        </w:rPr>
        <w:t>a</w:t>
      </w:r>
      <w:r w:rsidRPr="00DE32E0">
        <w:t xml:space="preserve">, </w:t>
      </w:r>
      <w:r w:rsidRPr="00DE32E0">
        <w:rPr>
          <w:b/>
          <w:i/>
        </w:rPr>
        <w:t>b</w:t>
      </w:r>
      <w:r w:rsidRPr="00DE32E0">
        <w:t xml:space="preserve"> et </w:t>
      </w:r>
      <w:r w:rsidRPr="00DE32E0">
        <w:rPr>
          <w:b/>
          <w:i/>
        </w:rPr>
        <w:t>c</w:t>
      </w:r>
      <w:r w:rsidRPr="00DE32E0">
        <w:t xml:space="preserve"> ne peuvent subir aucune modification en cours de marché.</w:t>
      </w:r>
    </w:p>
    <w:p w14:paraId="041D98D7" w14:textId="77777777" w:rsidR="00AA770E" w:rsidRPr="00DE32E0" w:rsidRDefault="00AA770E" w:rsidP="00AA770E">
      <w:pPr>
        <w:spacing w:after="0" w:line="240" w:lineRule="auto"/>
        <w:jc w:val="both"/>
      </w:pPr>
    </w:p>
    <w:p w14:paraId="405B2349" w14:textId="77777777" w:rsidR="00AA770E" w:rsidRPr="00DE32E0" w:rsidRDefault="00AA770E" w:rsidP="00AA770E">
      <w:pPr>
        <w:spacing w:after="0" w:line="240" w:lineRule="auto"/>
        <w:jc w:val="both"/>
      </w:pPr>
      <w:r w:rsidRPr="00DE32E0">
        <w:t xml:space="preserve">Les rapports </w:t>
      </w:r>
      <w:r w:rsidRPr="00DE32E0">
        <w:rPr>
          <w:b/>
          <w:i/>
        </w:rPr>
        <w:t>s/S</w:t>
      </w:r>
      <w:r w:rsidRPr="00DE32E0">
        <w:t xml:space="preserve"> et </w:t>
      </w:r>
      <w:r w:rsidRPr="00DE32E0">
        <w:rPr>
          <w:b/>
          <w:i/>
        </w:rPr>
        <w:t>i/I</w:t>
      </w:r>
      <w:r w:rsidR="00537B86">
        <w:rPr>
          <w:b/>
          <w:i/>
        </w:rPr>
        <w:t>2021</w:t>
      </w:r>
      <w:r w:rsidRPr="00DE32E0">
        <w:t xml:space="preserve"> ainsi que le produit de leur multiplication avec les coefficients a et b sont arrondis en un nombre à cinq décimales.</w:t>
      </w:r>
    </w:p>
    <w:bookmarkEnd w:id="47"/>
    <w:p w14:paraId="5AB7C0C5" w14:textId="77777777" w:rsidR="00AA770E" w:rsidRPr="00DE32E0" w:rsidRDefault="00AA770E" w:rsidP="00AA770E">
      <w:pPr>
        <w:spacing w:after="0" w:line="240" w:lineRule="auto"/>
        <w:jc w:val="both"/>
      </w:pPr>
    </w:p>
    <w:p w14:paraId="0467070E" w14:textId="77777777" w:rsidR="00AA770E" w:rsidRPr="00DE32E0" w:rsidRDefault="00AA770E" w:rsidP="00AA770E">
      <w:pPr>
        <w:spacing w:after="0" w:line="240" w:lineRule="auto"/>
        <w:jc w:val="both"/>
      </w:pPr>
      <w:r w:rsidRPr="00DE32E0">
        <w:lastRenderedPageBreak/>
        <w:t xml:space="preserve">Les valeurs </w:t>
      </w:r>
      <w:r w:rsidRPr="00DE32E0">
        <w:rPr>
          <w:b/>
        </w:rPr>
        <w:t>s/S</w:t>
      </w:r>
      <w:r w:rsidRPr="00DE32E0">
        <w:t xml:space="preserve"> et </w:t>
      </w:r>
      <w:r w:rsidRPr="00DE32E0">
        <w:rPr>
          <w:b/>
        </w:rPr>
        <w:t>i/I</w:t>
      </w:r>
      <w:r w:rsidR="00A363D4">
        <w:rPr>
          <w:b/>
        </w:rPr>
        <w:t>2021</w:t>
      </w:r>
      <w:r w:rsidRPr="00DE32E0">
        <w:t xml:space="preserve"> sont publiées sur le site du SPF Economie, PME, Classes Moyennes et Energie.</w:t>
      </w:r>
    </w:p>
    <w:p w14:paraId="55B33694" w14:textId="77777777" w:rsidR="00AA770E" w:rsidRPr="00DE32E0" w:rsidRDefault="00AA770E" w:rsidP="00AA770E">
      <w:pPr>
        <w:spacing w:after="0" w:line="240" w:lineRule="auto"/>
        <w:jc w:val="both"/>
      </w:pPr>
    </w:p>
    <w:p w14:paraId="1658D95C" w14:textId="77777777" w:rsidR="00AA770E" w:rsidRDefault="00AA770E" w:rsidP="00AA770E">
      <w:pPr>
        <w:spacing w:after="0" w:line="240" w:lineRule="auto"/>
        <w:jc w:val="both"/>
      </w:pPr>
      <w:r w:rsidRPr="00DE32E0">
        <w:t>Les indices de révision en vigueur pour les chantiers régis par le présent cahier spécial des charges peuvent être consultés sur le site de la SLRB.</w:t>
      </w:r>
    </w:p>
    <w:p w14:paraId="4455F193" w14:textId="77777777" w:rsidR="00366F8A" w:rsidRDefault="00366F8A" w:rsidP="00AA770E">
      <w:pPr>
        <w:spacing w:after="0" w:line="240" w:lineRule="auto"/>
        <w:jc w:val="both"/>
      </w:pPr>
    </w:p>
    <w:p w14:paraId="677A8FBF" w14:textId="1B1CD35B" w:rsidR="002F6E0B" w:rsidRPr="00F97C57" w:rsidRDefault="00ED0EC8"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fr-FR"/>
        </w:rPr>
      </w:pPr>
      <w:r w:rsidRPr="362A5EAB">
        <w:rPr>
          <w:i/>
          <w:iCs/>
          <w:color w:val="E5004D" w:themeColor="accent4"/>
          <w:u w:val="single"/>
          <w:lang w:val="fr-FR"/>
        </w:rPr>
        <w:t>Aide-mémoire</w:t>
      </w:r>
      <w:r w:rsidR="002F6E0B" w:rsidRPr="362A5EAB">
        <w:rPr>
          <w:i/>
          <w:iCs/>
          <w:color w:val="E5004D" w:themeColor="accent4"/>
          <w:lang w:val="fr-FR"/>
        </w:rPr>
        <w:t> :</w:t>
      </w:r>
    </w:p>
    <w:p w14:paraId="1C2776EB" w14:textId="77777777" w:rsidR="002F6E0B" w:rsidRPr="00F97C57" w:rsidRDefault="002F6E0B" w:rsidP="002F6E0B">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p>
    <w:p w14:paraId="15342E60" w14:textId="234E3252" w:rsidR="002F6E0B" w:rsidRPr="005C67EA" w:rsidRDefault="002F6E0B" w:rsidP="2E3AF38C">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fr-FR"/>
        </w:rPr>
      </w:pPr>
      <w:r w:rsidRPr="2E3AF38C">
        <w:rPr>
          <w:i/>
          <w:iCs/>
          <w:color w:val="E5004D" w:themeColor="accent4"/>
          <w:lang w:val="fr-FR"/>
        </w:rPr>
        <w:t>Les clauses de réexamen doivent être rédigées en fonction des spécificités propres au marché.</w:t>
      </w:r>
    </w:p>
    <w:p w14:paraId="5EB89DE8" w14:textId="77777777" w:rsidR="00E725F4" w:rsidRDefault="00E725F4" w:rsidP="00AA770E">
      <w:pPr>
        <w:spacing w:after="0" w:line="240" w:lineRule="auto"/>
        <w:jc w:val="both"/>
      </w:pPr>
    </w:p>
    <w:p w14:paraId="32ACB251" w14:textId="77777777" w:rsidR="00A24C04" w:rsidRPr="008F461E" w:rsidRDefault="00366F8A" w:rsidP="0032794A">
      <w:pPr>
        <w:pStyle w:val="Titre4"/>
      </w:pPr>
      <w:bookmarkStart w:id="48" w:name="_Toc978297376"/>
      <w:r>
        <w:t>Art. 38/8</w:t>
      </w:r>
      <w:r w:rsidR="0032794A">
        <w:t> :</w:t>
      </w:r>
      <w:r w:rsidR="00A24C04">
        <w:t xml:space="preserve"> Modification des impositions</w:t>
      </w:r>
      <w:bookmarkEnd w:id="48"/>
    </w:p>
    <w:p w14:paraId="7D62D461" w14:textId="77777777" w:rsidR="00A24C04" w:rsidRPr="008F461E" w:rsidRDefault="00A24C04" w:rsidP="00AA770E">
      <w:pPr>
        <w:spacing w:after="0" w:line="240" w:lineRule="auto"/>
        <w:jc w:val="both"/>
        <w:rPr>
          <w:b/>
        </w:rPr>
      </w:pPr>
    </w:p>
    <w:p w14:paraId="235B3C74" w14:textId="77777777" w:rsidR="002F6E0B" w:rsidRPr="008F461E" w:rsidRDefault="002F6E0B" w:rsidP="00AA770E">
      <w:pPr>
        <w:spacing w:after="0" w:line="240" w:lineRule="auto"/>
        <w:jc w:val="both"/>
        <w:rPr>
          <w:b/>
        </w:rPr>
      </w:pPr>
      <w:r w:rsidRPr="008F461E">
        <w:t>Clause de réexamen en application de l’article 38/8</w:t>
      </w:r>
      <w:r w:rsidR="000C53C3" w:rsidRPr="008F461E">
        <w:t xml:space="preserve"> de l’arrêté </w:t>
      </w:r>
      <w:r w:rsidR="000A6767">
        <w:t>« exécution »</w:t>
      </w:r>
      <w:r w:rsidR="000C53C3" w:rsidRPr="008F461E">
        <w:t>.</w:t>
      </w:r>
    </w:p>
    <w:p w14:paraId="078B034E" w14:textId="77777777" w:rsidR="002221A9" w:rsidRPr="008F461E" w:rsidRDefault="002221A9" w:rsidP="00AA770E">
      <w:pPr>
        <w:spacing w:after="0" w:line="240" w:lineRule="auto"/>
        <w:jc w:val="both"/>
      </w:pPr>
    </w:p>
    <w:p w14:paraId="5D48734C" w14:textId="77777777" w:rsidR="0076730C" w:rsidRPr="008F461E" w:rsidRDefault="0076730C" w:rsidP="00AA770E">
      <w:pPr>
        <w:spacing w:after="0" w:line="240" w:lineRule="auto"/>
        <w:jc w:val="both"/>
      </w:pPr>
      <w:r w:rsidRPr="008F461E">
        <w:t>§1 Champ d’application</w:t>
      </w:r>
    </w:p>
    <w:p w14:paraId="492506DD" w14:textId="77777777" w:rsidR="0076730C" w:rsidRPr="008F461E" w:rsidRDefault="0076730C" w:rsidP="00AA770E">
      <w:pPr>
        <w:spacing w:after="0" w:line="240" w:lineRule="auto"/>
        <w:jc w:val="both"/>
      </w:pPr>
    </w:p>
    <w:p w14:paraId="0D6EE42A" w14:textId="77777777" w:rsidR="000C53C3" w:rsidRPr="008F461E" w:rsidRDefault="000C53C3" w:rsidP="00AA770E">
      <w:pPr>
        <w:spacing w:after="0" w:line="240" w:lineRule="auto"/>
        <w:jc w:val="both"/>
      </w:pPr>
      <w:r w:rsidRPr="008F461E">
        <w:rPr>
          <w:bCs/>
          <w:color w:val="000000"/>
        </w:rPr>
        <w:t>La présente clause fixe les modalités de la révision des prix résultant d’une modification des impositions en Belgique ayant une incidence sur le montant du marché.</w:t>
      </w:r>
    </w:p>
    <w:p w14:paraId="31CD0C16" w14:textId="77777777" w:rsidR="002F6E0B" w:rsidRPr="008F461E" w:rsidRDefault="002F6E0B" w:rsidP="00AA770E">
      <w:pPr>
        <w:spacing w:after="0" w:line="240" w:lineRule="auto"/>
        <w:jc w:val="both"/>
        <w:rPr>
          <w:b/>
        </w:rPr>
      </w:pPr>
    </w:p>
    <w:p w14:paraId="71EBFB57" w14:textId="77777777" w:rsidR="0076730C" w:rsidRPr="008F461E" w:rsidRDefault="0076730C" w:rsidP="00AA770E">
      <w:pPr>
        <w:spacing w:after="0" w:line="240" w:lineRule="auto"/>
        <w:jc w:val="both"/>
      </w:pPr>
      <w:r w:rsidRPr="008F461E">
        <w:t>§2 Conditions de fond</w:t>
      </w:r>
    </w:p>
    <w:p w14:paraId="7FD8715F" w14:textId="77777777" w:rsidR="0076730C" w:rsidRPr="008F461E" w:rsidRDefault="0076730C" w:rsidP="00AA770E">
      <w:pPr>
        <w:spacing w:after="0" w:line="240" w:lineRule="auto"/>
        <w:jc w:val="both"/>
      </w:pPr>
    </w:p>
    <w:p w14:paraId="1DFC88CC" w14:textId="77777777" w:rsidR="000C53C3" w:rsidRPr="008F461E" w:rsidRDefault="000C53C3" w:rsidP="00AA770E">
      <w:pPr>
        <w:spacing w:after="0" w:line="240" w:lineRule="auto"/>
        <w:jc w:val="both"/>
        <w:rPr>
          <w:bCs/>
          <w:color w:val="000000"/>
        </w:rPr>
      </w:pPr>
      <w:r w:rsidRPr="008F461E">
        <w:rPr>
          <w:bCs/>
          <w:color w:val="000000"/>
        </w:rPr>
        <w:t>Une telle révision des prix n’est possible qu’à la double condition suivante :</w:t>
      </w:r>
    </w:p>
    <w:p w14:paraId="6BDFDFC2" w14:textId="77777777" w:rsidR="000C53C3" w:rsidRPr="008F461E" w:rsidRDefault="000C53C3" w:rsidP="00AA770E">
      <w:pPr>
        <w:spacing w:after="0" w:line="240" w:lineRule="auto"/>
        <w:jc w:val="both"/>
        <w:rPr>
          <w:bCs/>
          <w:color w:val="000000"/>
        </w:rPr>
      </w:pPr>
    </w:p>
    <w:p w14:paraId="50CAFE47" w14:textId="77777777" w:rsidR="000C53C3" w:rsidRPr="008F461E" w:rsidRDefault="000C53C3" w:rsidP="00AA770E">
      <w:pPr>
        <w:spacing w:after="0" w:line="240" w:lineRule="auto"/>
        <w:jc w:val="both"/>
        <w:rPr>
          <w:bCs/>
          <w:color w:val="000000"/>
        </w:rPr>
      </w:pPr>
      <w:r w:rsidRPr="008F461E">
        <w:rPr>
          <w:bCs/>
          <w:color w:val="000000"/>
        </w:rPr>
        <w:t>1° la modification est entrée en vigueur après le dixième jour précédant la date ultime fixée pour la réception des offres ; et</w:t>
      </w:r>
    </w:p>
    <w:p w14:paraId="41F9AE5E" w14:textId="77777777" w:rsidR="000C53C3" w:rsidRPr="008F461E" w:rsidRDefault="000C53C3" w:rsidP="00AA770E">
      <w:pPr>
        <w:spacing w:after="0" w:line="240" w:lineRule="auto"/>
        <w:jc w:val="both"/>
        <w:rPr>
          <w:bCs/>
          <w:color w:val="000000"/>
        </w:rPr>
      </w:pPr>
    </w:p>
    <w:p w14:paraId="04EB5B94" w14:textId="77777777" w:rsidR="00341462" w:rsidRPr="008F461E" w:rsidRDefault="000C53C3" w:rsidP="00AA770E">
      <w:pPr>
        <w:spacing w:after="0" w:line="240" w:lineRule="auto"/>
        <w:jc w:val="both"/>
        <w:rPr>
          <w:bCs/>
          <w:color w:val="000000"/>
        </w:rPr>
      </w:pPr>
      <w:r w:rsidRPr="008F461E">
        <w:rPr>
          <w:bCs/>
          <w:color w:val="000000"/>
        </w:rPr>
        <w:t>2° soit directement, soit indirectement par l'intermédiaire d'un indice, ces impositions ne sont pas incorporées dans la formule de</w:t>
      </w:r>
      <w:r w:rsidR="0076730C" w:rsidRPr="008F461E">
        <w:rPr>
          <w:bCs/>
          <w:color w:val="000000"/>
        </w:rPr>
        <w:t xml:space="preserve"> </w:t>
      </w:r>
      <w:r w:rsidR="00341462" w:rsidRPr="008F461E">
        <w:rPr>
          <w:bCs/>
          <w:color w:val="000000"/>
        </w:rPr>
        <w:t>révision prévue dans les documents du marché en application de l’article 38/7.</w:t>
      </w:r>
    </w:p>
    <w:p w14:paraId="00F03A6D" w14:textId="77777777" w:rsidR="00341462" w:rsidRPr="008F461E" w:rsidRDefault="00341462" w:rsidP="00AA770E">
      <w:pPr>
        <w:spacing w:after="0" w:line="240" w:lineRule="auto"/>
        <w:jc w:val="both"/>
        <w:rPr>
          <w:bCs/>
          <w:color w:val="000000"/>
        </w:rPr>
      </w:pPr>
    </w:p>
    <w:p w14:paraId="63DABBDC" w14:textId="77777777" w:rsidR="00341462" w:rsidRPr="008F461E" w:rsidRDefault="00341462" w:rsidP="00AA770E">
      <w:pPr>
        <w:spacing w:after="0" w:line="240" w:lineRule="auto"/>
        <w:jc w:val="both"/>
        <w:rPr>
          <w:bCs/>
          <w:color w:val="000000"/>
        </w:rPr>
      </w:pPr>
      <w:r w:rsidRPr="008F461E">
        <w:rPr>
          <w:bCs/>
          <w:color w:val="000000"/>
        </w:rPr>
        <w:t>En cas de hausse des impositions, l'adjudicataire doit établir qu'il a effectivement supporté les charges supplémentaires qu’il a réclamées et que celles-ci concernent des prestations inhérentes à l'exécution du marché.</w:t>
      </w:r>
    </w:p>
    <w:p w14:paraId="6930E822" w14:textId="77777777" w:rsidR="00BD4CD9" w:rsidRPr="008F461E" w:rsidRDefault="00BD4CD9" w:rsidP="00AA770E">
      <w:pPr>
        <w:spacing w:after="0" w:line="240" w:lineRule="auto"/>
        <w:jc w:val="both"/>
        <w:rPr>
          <w:bCs/>
          <w:color w:val="000000"/>
        </w:rPr>
      </w:pPr>
    </w:p>
    <w:p w14:paraId="05DA2C9D" w14:textId="77777777" w:rsidR="00BD4CD9" w:rsidRPr="008F461E" w:rsidRDefault="00BD4CD9" w:rsidP="00AA770E">
      <w:pPr>
        <w:spacing w:after="0" w:line="240" w:lineRule="auto"/>
        <w:jc w:val="both"/>
        <w:rPr>
          <w:bCs/>
          <w:color w:val="000000"/>
        </w:rPr>
      </w:pPr>
      <w:r w:rsidRPr="0013132A">
        <w:rPr>
          <w:bCs/>
          <w:color w:val="000000"/>
        </w:rPr>
        <w:t>En cas de baisse, il n'y a pas de révision si l'adjudicataire prouve qu'il a payé les impositions à l'ancien taux.</w:t>
      </w:r>
    </w:p>
    <w:p w14:paraId="20E36DAB" w14:textId="77777777" w:rsidR="00102F6B" w:rsidRPr="008F461E" w:rsidRDefault="00102F6B" w:rsidP="00AA770E">
      <w:pPr>
        <w:spacing w:after="0" w:line="240" w:lineRule="auto"/>
        <w:jc w:val="both"/>
        <w:rPr>
          <w:bCs/>
          <w:color w:val="000000"/>
        </w:rPr>
      </w:pPr>
    </w:p>
    <w:p w14:paraId="56E06CC7" w14:textId="77777777" w:rsidR="002F6E0B" w:rsidRPr="008F461E" w:rsidRDefault="00102F6B" w:rsidP="00AA770E">
      <w:pPr>
        <w:spacing w:after="0" w:line="240" w:lineRule="auto"/>
        <w:jc w:val="both"/>
      </w:pPr>
      <w:r w:rsidRPr="008F461E">
        <w:t>§ 3 modalités de révision</w:t>
      </w:r>
    </w:p>
    <w:p w14:paraId="32D85219" w14:textId="77777777" w:rsidR="0076730C" w:rsidRPr="008F461E" w:rsidRDefault="0076730C" w:rsidP="00AA770E">
      <w:pPr>
        <w:spacing w:after="0" w:line="240" w:lineRule="auto"/>
        <w:jc w:val="both"/>
        <w:rPr>
          <w:b/>
        </w:rPr>
      </w:pPr>
    </w:p>
    <w:p w14:paraId="45A0CB21" w14:textId="77777777" w:rsidR="0076730C" w:rsidRPr="008F461E" w:rsidRDefault="006E6612" w:rsidP="00AA770E">
      <w:pPr>
        <w:spacing w:after="0" w:line="240" w:lineRule="auto"/>
        <w:jc w:val="both"/>
      </w:pPr>
      <w:r w:rsidRPr="008F461E">
        <w:t>L’adjudicatai</w:t>
      </w:r>
      <w:r w:rsidR="00102F6B" w:rsidRPr="008F461E">
        <w:t>r</w:t>
      </w:r>
      <w:r w:rsidRPr="008F461E">
        <w:t>e</w:t>
      </w:r>
      <w:r w:rsidR="00102F6B" w:rsidRPr="008F461E">
        <w:t xml:space="preserve"> aura droit à une </w:t>
      </w:r>
      <w:r w:rsidR="008F461E">
        <w:t>révision des prix</w:t>
      </w:r>
      <w:r w:rsidR="008F461E" w:rsidRPr="008F461E">
        <w:t xml:space="preserve"> </w:t>
      </w:r>
      <w:r w:rsidR="00102F6B" w:rsidRPr="008F461E">
        <w:t xml:space="preserve">pour autant que </w:t>
      </w:r>
      <w:r w:rsidR="008F461E">
        <w:t xml:space="preserve">le montant résultant de </w:t>
      </w:r>
      <w:r w:rsidR="00102F6B" w:rsidRPr="008F461E">
        <w:t>la modification des impositions</w:t>
      </w:r>
      <w:r w:rsidR="008F461E">
        <w:t xml:space="preserve"> s’élève au moins :</w:t>
      </w:r>
    </w:p>
    <w:p w14:paraId="0CE19BC3" w14:textId="77777777" w:rsidR="00183C18" w:rsidRPr="008F461E" w:rsidRDefault="00183C18" w:rsidP="00183C18">
      <w:pPr>
        <w:spacing w:after="0" w:line="240" w:lineRule="auto"/>
        <w:jc w:val="both"/>
        <w:rPr>
          <w:b/>
        </w:rPr>
      </w:pPr>
    </w:p>
    <w:p w14:paraId="1D70AFA6" w14:textId="77777777" w:rsidR="0076730C" w:rsidRPr="008F461E" w:rsidRDefault="00183C18" w:rsidP="00183C18">
      <w:pPr>
        <w:spacing w:after="0" w:line="240" w:lineRule="auto"/>
        <w:jc w:val="both"/>
      </w:pPr>
      <w:r w:rsidRPr="008F461E">
        <w:rPr>
          <w:bCs/>
          <w:color w:val="000000"/>
        </w:rPr>
        <w:t xml:space="preserve">1° </w:t>
      </w:r>
      <w:r w:rsidR="008F461E">
        <w:rPr>
          <w:bCs/>
          <w:color w:val="000000"/>
        </w:rPr>
        <w:t xml:space="preserve">à 2,5% </w:t>
      </w:r>
      <w:r w:rsidRPr="008F461E">
        <w:rPr>
          <w:bCs/>
          <w:color w:val="000000"/>
        </w:rPr>
        <w:t>pour les marchés de travaux</w:t>
      </w:r>
      <w:r w:rsidR="00427923" w:rsidRPr="008F461E">
        <w:rPr>
          <w:bCs/>
          <w:color w:val="000000"/>
        </w:rPr>
        <w:t xml:space="preserve"> inférieurs ou égal à 7.500.000 </w:t>
      </w:r>
      <w:r w:rsidR="008F461E">
        <w:rPr>
          <w:bCs/>
          <w:color w:val="000000"/>
        </w:rPr>
        <w:t>euros ;</w:t>
      </w:r>
      <w:r w:rsidRPr="008F461E">
        <w:rPr>
          <w:bCs/>
          <w:color w:val="000000"/>
        </w:rPr>
        <w:t xml:space="preserve"> </w:t>
      </w:r>
    </w:p>
    <w:p w14:paraId="63966B72" w14:textId="77777777" w:rsidR="0076730C" w:rsidRPr="008F461E" w:rsidRDefault="0076730C" w:rsidP="00AA770E">
      <w:pPr>
        <w:spacing w:after="0" w:line="240" w:lineRule="auto"/>
        <w:jc w:val="both"/>
        <w:rPr>
          <w:b/>
        </w:rPr>
      </w:pPr>
    </w:p>
    <w:p w14:paraId="7E1DE12D" w14:textId="77777777" w:rsidR="00427923" w:rsidRPr="0013132A" w:rsidRDefault="00427923" w:rsidP="0013132A">
      <w:pPr>
        <w:spacing w:after="0" w:line="240" w:lineRule="auto"/>
        <w:jc w:val="both"/>
      </w:pPr>
      <w:r w:rsidRPr="0013132A">
        <w:t xml:space="preserve">2° </w:t>
      </w:r>
      <w:r w:rsidR="008F461E" w:rsidRPr="0013132A">
        <w:t xml:space="preserve">à </w:t>
      </w:r>
      <w:r w:rsidRPr="0013132A">
        <w:t>175.000 euros pour les marchés dont le montant initial du marché est supérieur à 7.500.000 euros et inférieur ou égal à 15.000.000</w:t>
      </w:r>
      <w:r w:rsidR="008F461E" w:rsidRPr="0013132A">
        <w:t xml:space="preserve"> euros ;</w:t>
      </w:r>
    </w:p>
    <w:p w14:paraId="23536548" w14:textId="77777777" w:rsidR="00427923" w:rsidRPr="0013132A" w:rsidRDefault="00427923" w:rsidP="0013132A">
      <w:pPr>
        <w:spacing w:after="0" w:line="240" w:lineRule="auto"/>
        <w:jc w:val="both"/>
      </w:pPr>
    </w:p>
    <w:p w14:paraId="370D8818" w14:textId="77777777" w:rsidR="00427923" w:rsidRPr="0013132A" w:rsidRDefault="00427923" w:rsidP="0013132A">
      <w:pPr>
        <w:spacing w:after="0" w:line="240" w:lineRule="auto"/>
        <w:jc w:val="both"/>
      </w:pPr>
      <w:r w:rsidRPr="0013132A">
        <w:t xml:space="preserve">3° </w:t>
      </w:r>
      <w:r w:rsidR="008F461E" w:rsidRPr="0013132A">
        <w:t xml:space="preserve">à </w:t>
      </w:r>
      <w:r w:rsidRPr="0013132A">
        <w:t>225.000 euros pour les marchés dont le montant initial du marché est supérieur à 15.000.000 euros et inférieur ou égal à 30.000.000 euros</w:t>
      </w:r>
      <w:r w:rsidR="008F461E" w:rsidRPr="0013132A">
        <w:t> ;</w:t>
      </w:r>
    </w:p>
    <w:p w14:paraId="271AE1F2" w14:textId="77777777" w:rsidR="00427923" w:rsidRPr="0013132A" w:rsidRDefault="00427923" w:rsidP="00427923">
      <w:pPr>
        <w:spacing w:after="0" w:line="240" w:lineRule="auto"/>
        <w:jc w:val="both"/>
      </w:pPr>
    </w:p>
    <w:p w14:paraId="335EABB0" w14:textId="77777777" w:rsidR="00427923" w:rsidRPr="0013132A" w:rsidRDefault="00427923" w:rsidP="0013132A">
      <w:pPr>
        <w:spacing w:after="0" w:line="240" w:lineRule="auto"/>
        <w:jc w:val="both"/>
      </w:pPr>
      <w:r w:rsidRPr="0013132A">
        <w:t xml:space="preserve">4° </w:t>
      </w:r>
      <w:r w:rsidR="008F461E" w:rsidRPr="0013132A">
        <w:t xml:space="preserve">à </w:t>
      </w:r>
      <w:r w:rsidRPr="0013132A">
        <w:t xml:space="preserve">300.000 euros pour les marchés dont le montant initial du marché est supérieur à 30.000.000 euros ; </w:t>
      </w:r>
    </w:p>
    <w:p w14:paraId="4AE5B7AF" w14:textId="77777777" w:rsidR="0076730C" w:rsidRPr="008F461E" w:rsidRDefault="0076730C" w:rsidP="00AA770E">
      <w:pPr>
        <w:spacing w:after="0" w:line="240" w:lineRule="auto"/>
        <w:jc w:val="both"/>
      </w:pPr>
    </w:p>
    <w:p w14:paraId="77431306" w14:textId="77777777" w:rsidR="005D52A9" w:rsidRPr="008F461E" w:rsidRDefault="006D1710" w:rsidP="00AA770E">
      <w:pPr>
        <w:spacing w:after="0" w:line="240" w:lineRule="auto"/>
        <w:jc w:val="both"/>
        <w:rPr>
          <w:bCs/>
        </w:rPr>
      </w:pPr>
      <w:r w:rsidRPr="006D1710">
        <w:rPr>
          <w:bCs/>
        </w:rPr>
        <w:lastRenderedPageBreak/>
        <w:t xml:space="preserve">Les sommes en deçà du pourcentage ou des montants précités sont à charge de l’adjudicataire.  L’adjudicateur remboursera le montant </w:t>
      </w:r>
      <w:r w:rsidRPr="009F2CDB">
        <w:rPr>
          <w:b/>
          <w:bCs/>
        </w:rPr>
        <w:t>au-delà</w:t>
      </w:r>
      <w:r w:rsidRPr="006D1710">
        <w:rPr>
          <w:bCs/>
        </w:rPr>
        <w:t xml:space="preserve"> de ce pourcentage ou des montants précités.</w:t>
      </w:r>
    </w:p>
    <w:p w14:paraId="0CA93C7C" w14:textId="77777777" w:rsidR="005D52A9" w:rsidRPr="008F461E" w:rsidRDefault="005D52A9" w:rsidP="00AA770E">
      <w:pPr>
        <w:spacing w:after="0" w:line="240" w:lineRule="auto"/>
        <w:jc w:val="both"/>
        <w:rPr>
          <w:bCs/>
        </w:rPr>
      </w:pPr>
      <w:r w:rsidRPr="008F461E">
        <w:rPr>
          <w:bCs/>
        </w:rPr>
        <w:t xml:space="preserve">L’adjudicataire est tenu de fournir toutes les pièces demandées par l’adjudicateur justifiant le montant </w:t>
      </w:r>
      <w:r w:rsidR="008F461E" w:rsidRPr="008F461E">
        <w:rPr>
          <w:bCs/>
        </w:rPr>
        <w:t xml:space="preserve">de la révision résultant de la modification de l’imposition. Il devra également démontrer que cette imposition n’est pas prise en considération dans la formule de révision des prix </w:t>
      </w:r>
      <w:r w:rsidR="001F475A">
        <w:rPr>
          <w:bCs/>
        </w:rPr>
        <w:t xml:space="preserve">prévue à l’article 38/7 </w:t>
      </w:r>
      <w:r w:rsidR="008F461E" w:rsidRPr="008F461E">
        <w:rPr>
          <w:bCs/>
        </w:rPr>
        <w:t>et qu’il l’a effectivement supportée.</w:t>
      </w:r>
    </w:p>
    <w:p w14:paraId="3955E093" w14:textId="77777777" w:rsidR="00346AA7" w:rsidRPr="008F461E" w:rsidRDefault="00346AA7" w:rsidP="00AA770E">
      <w:pPr>
        <w:spacing w:after="0" w:line="240" w:lineRule="auto"/>
        <w:jc w:val="both"/>
        <w:rPr>
          <w:bCs/>
        </w:rPr>
      </w:pPr>
    </w:p>
    <w:p w14:paraId="2E64ED49" w14:textId="77777777" w:rsidR="00346AA7" w:rsidRDefault="00346AA7" w:rsidP="00AA770E">
      <w:pPr>
        <w:spacing w:after="0" w:line="240" w:lineRule="auto"/>
        <w:jc w:val="both"/>
        <w:rPr>
          <w:bCs/>
        </w:rPr>
      </w:pPr>
      <w:r w:rsidRPr="008F461E">
        <w:rPr>
          <w:bCs/>
        </w:rPr>
        <w:t>L’adjudicateur aura droit à une indemnité de la part de l’adjudicataire en cas de baisse des impositions dans les mêmes conditions susmentionnées.</w:t>
      </w:r>
    </w:p>
    <w:p w14:paraId="12C42424" w14:textId="77777777" w:rsidR="006D1710" w:rsidRDefault="006D1710" w:rsidP="00AA770E">
      <w:pPr>
        <w:spacing w:after="0" w:line="240" w:lineRule="auto"/>
        <w:jc w:val="both"/>
        <w:rPr>
          <w:bCs/>
        </w:rPr>
      </w:pPr>
    </w:p>
    <w:p w14:paraId="6F042B6D" w14:textId="77777777" w:rsidR="006D1710" w:rsidRPr="006D1710" w:rsidRDefault="006D1710" w:rsidP="006D1710">
      <w:pPr>
        <w:spacing w:after="0" w:line="240" w:lineRule="auto"/>
        <w:jc w:val="both"/>
      </w:pPr>
      <w:r w:rsidRPr="006D1710">
        <w:t xml:space="preserve">§4 Modalités de dénonciation </w:t>
      </w:r>
    </w:p>
    <w:p w14:paraId="379CA55B" w14:textId="77777777" w:rsidR="006D1710" w:rsidRPr="006D1710" w:rsidRDefault="006D1710" w:rsidP="006D1710">
      <w:pPr>
        <w:spacing w:after="0" w:line="240" w:lineRule="auto"/>
        <w:jc w:val="both"/>
      </w:pPr>
    </w:p>
    <w:p w14:paraId="3199855B" w14:textId="77777777" w:rsidR="006D1710" w:rsidRPr="006D1710" w:rsidRDefault="006D1710" w:rsidP="006D1710">
      <w:pPr>
        <w:spacing w:after="0" w:line="240" w:lineRule="auto"/>
        <w:jc w:val="both"/>
      </w:pPr>
      <w:r w:rsidRPr="006D1710">
        <w:t xml:space="preserve">L’attributaire qui demande l’application de la présente clause de réexamen doit l’invoquer par courrier recommandé dans un délai de trente jours à partir de la publication de la nouvelle règle d’imposition sans que le point de départ du délai ne puisse être antérieur à la conclusion du marché. La justification chiffrée doit être introduite dans les délais prévus à l’article 38/16 </w:t>
      </w:r>
      <w:r w:rsidR="000A6767">
        <w:t>de l’arrêté « exécution »</w:t>
      </w:r>
      <w:r w:rsidRPr="006D1710">
        <w:t>. Le montant ne sera liquidé à l’attributaire qu’après vérification des conditions énoncées ci-avant.</w:t>
      </w:r>
    </w:p>
    <w:p w14:paraId="5ABF93C4" w14:textId="77777777" w:rsidR="00F772CE" w:rsidRPr="002F50FF" w:rsidRDefault="00F772CE" w:rsidP="00366F8A">
      <w:pPr>
        <w:spacing w:after="0" w:line="240" w:lineRule="auto"/>
        <w:jc w:val="both"/>
        <w:rPr>
          <w:b/>
          <w:highlight w:val="yellow"/>
        </w:rPr>
      </w:pPr>
    </w:p>
    <w:p w14:paraId="1116563E" w14:textId="77777777" w:rsidR="008F461E" w:rsidRPr="009C1CA6" w:rsidRDefault="0032794A" w:rsidP="0032794A">
      <w:pPr>
        <w:pStyle w:val="Titre4"/>
      </w:pPr>
      <w:bookmarkStart w:id="49" w:name="_Toc1319730326"/>
      <w:r>
        <w:t>Art. 38/9 :</w:t>
      </w:r>
      <w:r w:rsidR="008F461E">
        <w:t xml:space="preserve"> Circonstances imprév</w:t>
      </w:r>
      <w:r w:rsidR="007E4DEB">
        <w:t>isibles</w:t>
      </w:r>
      <w:r w:rsidR="008F461E">
        <w:t xml:space="preserve"> défavorables</w:t>
      </w:r>
      <w:r w:rsidR="001F475A">
        <w:t xml:space="preserve"> à l’adjudicataire</w:t>
      </w:r>
      <w:bookmarkEnd w:id="49"/>
    </w:p>
    <w:p w14:paraId="71DCB018" w14:textId="77777777" w:rsidR="008F461E" w:rsidRPr="009C1CA6" w:rsidRDefault="008F461E" w:rsidP="005D52A9">
      <w:pPr>
        <w:spacing w:after="0" w:line="240" w:lineRule="auto"/>
        <w:jc w:val="both"/>
        <w:rPr>
          <w:b/>
        </w:rPr>
      </w:pPr>
    </w:p>
    <w:p w14:paraId="352FD3F2" w14:textId="77777777" w:rsidR="005D52A9" w:rsidRPr="009C1CA6" w:rsidRDefault="005D52A9" w:rsidP="005D52A9">
      <w:pPr>
        <w:spacing w:after="0" w:line="240" w:lineRule="auto"/>
        <w:jc w:val="both"/>
        <w:rPr>
          <w:b/>
        </w:rPr>
      </w:pPr>
      <w:r w:rsidRPr="009C1CA6">
        <w:t xml:space="preserve">Clause de réexamen en application de l’article 38/9 de l’arrêté </w:t>
      </w:r>
      <w:r w:rsidR="000A6767">
        <w:t>« exécution »</w:t>
      </w:r>
      <w:r w:rsidRPr="009C1CA6">
        <w:t>.</w:t>
      </w:r>
    </w:p>
    <w:p w14:paraId="4B644A8D" w14:textId="77777777" w:rsidR="005D52A9" w:rsidRPr="009C1CA6" w:rsidRDefault="005D52A9" w:rsidP="005D52A9">
      <w:pPr>
        <w:spacing w:after="0" w:line="240" w:lineRule="auto"/>
        <w:jc w:val="both"/>
      </w:pPr>
    </w:p>
    <w:p w14:paraId="2951482C" w14:textId="77777777" w:rsidR="005D52A9" w:rsidRPr="009C1CA6" w:rsidRDefault="005D52A9" w:rsidP="005D52A9">
      <w:pPr>
        <w:spacing w:after="0" w:line="240" w:lineRule="auto"/>
        <w:jc w:val="both"/>
      </w:pPr>
      <w:r w:rsidRPr="009C1CA6">
        <w:t>§1 Champ d’application</w:t>
      </w:r>
    </w:p>
    <w:p w14:paraId="082C48EB" w14:textId="77777777" w:rsidR="005D52A9" w:rsidRPr="009C1CA6" w:rsidRDefault="005D52A9" w:rsidP="005D52A9">
      <w:pPr>
        <w:spacing w:after="0" w:line="240" w:lineRule="auto"/>
        <w:jc w:val="both"/>
      </w:pPr>
    </w:p>
    <w:p w14:paraId="208733E5" w14:textId="77777777" w:rsidR="003D2109" w:rsidRPr="0013132A" w:rsidRDefault="005D52A9" w:rsidP="0013132A">
      <w:pPr>
        <w:spacing w:after="0" w:line="240" w:lineRule="auto"/>
        <w:jc w:val="both"/>
      </w:pPr>
      <w:r w:rsidRPr="0013132A">
        <w:t xml:space="preserve">La présente clause fixe les modalités de la révision des prix </w:t>
      </w:r>
      <w:r w:rsidR="003D2109" w:rsidRPr="0013132A">
        <w:t xml:space="preserve">lorsque l’équilibre contractuel du marché a été bouleversé au détriment de l’adjudicataire par des circonstances quelconques auxquelles l’adjudicateur est resté étranger. </w:t>
      </w:r>
    </w:p>
    <w:p w14:paraId="2677290C" w14:textId="77777777" w:rsidR="003D2109" w:rsidRPr="0013132A" w:rsidRDefault="003D2109" w:rsidP="005D52A9">
      <w:pPr>
        <w:spacing w:after="0" w:line="240" w:lineRule="auto"/>
        <w:jc w:val="both"/>
      </w:pPr>
    </w:p>
    <w:p w14:paraId="70EED4EE" w14:textId="77777777" w:rsidR="003D2109" w:rsidRPr="0013132A" w:rsidRDefault="003D2109" w:rsidP="005D52A9">
      <w:pPr>
        <w:spacing w:after="0" w:line="240" w:lineRule="auto"/>
        <w:jc w:val="both"/>
      </w:pPr>
      <w:r w:rsidRPr="0013132A">
        <w:t>Elle s’applique à tout évènement auquel, l’adjudicateur est resté étranger e</w:t>
      </w:r>
      <w:r w:rsidR="001F6115" w:rsidRPr="0013132A">
        <w:t>n ce compris le fait des tiers.</w:t>
      </w:r>
    </w:p>
    <w:p w14:paraId="249BF8C6" w14:textId="77777777" w:rsidR="003D2109" w:rsidRPr="0013132A" w:rsidRDefault="003D2109" w:rsidP="005D52A9">
      <w:pPr>
        <w:spacing w:after="0" w:line="240" w:lineRule="auto"/>
        <w:jc w:val="both"/>
      </w:pPr>
    </w:p>
    <w:p w14:paraId="2403BF2B" w14:textId="77777777" w:rsidR="005D52A9" w:rsidRPr="009C1CA6" w:rsidRDefault="005D52A9" w:rsidP="005D52A9">
      <w:pPr>
        <w:spacing w:after="0" w:line="240" w:lineRule="auto"/>
        <w:jc w:val="both"/>
      </w:pPr>
      <w:r w:rsidRPr="009C1CA6">
        <w:t>§2 Conditions de fond</w:t>
      </w:r>
    </w:p>
    <w:p w14:paraId="0EF46479" w14:textId="77777777" w:rsidR="00346AA7" w:rsidRPr="009C1CA6" w:rsidRDefault="00346AA7" w:rsidP="00346AA7">
      <w:pPr>
        <w:autoSpaceDE w:val="0"/>
        <w:autoSpaceDN w:val="0"/>
        <w:adjustRightInd w:val="0"/>
        <w:spacing w:after="0" w:line="240" w:lineRule="auto"/>
        <w:jc w:val="both"/>
      </w:pPr>
    </w:p>
    <w:p w14:paraId="7D356C33" w14:textId="77777777" w:rsidR="00346AA7" w:rsidRPr="009C1CA6" w:rsidRDefault="00346AA7" w:rsidP="00346AA7">
      <w:pPr>
        <w:autoSpaceDE w:val="0"/>
        <w:autoSpaceDN w:val="0"/>
        <w:adjustRightInd w:val="0"/>
        <w:spacing w:after="0" w:line="240" w:lineRule="auto"/>
        <w:jc w:val="both"/>
        <w:rPr>
          <w:color w:val="000000"/>
        </w:rPr>
      </w:pPr>
      <w:r w:rsidRPr="009C1CA6">
        <w:rPr>
          <w:bCs/>
          <w:color w:val="000000"/>
        </w:rPr>
        <w:t xml:space="preserve">L’adjudicataire ne peut invoquer l’application de cette clause de réexamen que s’il démontre que la révision est devenue nécessaire à la suite des circonstances qu'il ne pouvait raisonnablement pas prévoir lors du dépôt de son l'offre, qu'il ne pouvait éviter et aux conséquences desquelles il ne pouvait obvier, bien qu'il ait fait toutes les diligences nécessaires. </w:t>
      </w:r>
    </w:p>
    <w:p w14:paraId="3AB58C42" w14:textId="77777777" w:rsidR="00346AA7" w:rsidRPr="009C1CA6" w:rsidRDefault="00346AA7" w:rsidP="00346AA7">
      <w:pPr>
        <w:spacing w:after="0" w:line="240" w:lineRule="auto"/>
        <w:jc w:val="both"/>
      </w:pPr>
    </w:p>
    <w:p w14:paraId="47436217" w14:textId="77777777" w:rsidR="00346AA7" w:rsidRPr="009C1CA6" w:rsidRDefault="00346AA7" w:rsidP="00346AA7">
      <w:pPr>
        <w:autoSpaceDE w:val="0"/>
        <w:autoSpaceDN w:val="0"/>
        <w:adjustRightInd w:val="0"/>
        <w:spacing w:after="0" w:line="240" w:lineRule="auto"/>
        <w:jc w:val="both"/>
        <w:rPr>
          <w:bCs/>
          <w:color w:val="000000"/>
        </w:rPr>
      </w:pPr>
      <w:r w:rsidRPr="009C1CA6">
        <w:rPr>
          <w:bCs/>
          <w:color w:val="000000"/>
        </w:rPr>
        <w:t>L'adjudicataire ne peut invoquer la défaillance d'un sous-traitant que pour autant que ce dernier puisse se prévaloir des circonstances que l'adjudicataire aurait pu lui-même invoquer s'il avait été placé dans une situation analogue.</w:t>
      </w:r>
    </w:p>
    <w:p w14:paraId="4EA9BA15" w14:textId="77777777" w:rsidR="006E6612" w:rsidRPr="009C1CA6" w:rsidRDefault="006E6612" w:rsidP="00346AA7">
      <w:pPr>
        <w:autoSpaceDE w:val="0"/>
        <w:autoSpaceDN w:val="0"/>
        <w:adjustRightInd w:val="0"/>
        <w:spacing w:after="0" w:line="240" w:lineRule="auto"/>
        <w:jc w:val="both"/>
        <w:rPr>
          <w:color w:val="000000"/>
        </w:rPr>
      </w:pPr>
    </w:p>
    <w:p w14:paraId="55102E7B" w14:textId="5C13DA6A" w:rsidR="00FB01DB" w:rsidRPr="009C1CA6" w:rsidRDefault="48D6295E" w:rsidP="00FB01DB">
      <w:pPr>
        <w:spacing w:after="0" w:line="240" w:lineRule="auto"/>
        <w:jc w:val="both"/>
        <w:rPr>
          <w:lang w:val="fr-FR"/>
        </w:rPr>
      </w:pPr>
      <w:r w:rsidRPr="362A5EAB">
        <w:rPr>
          <w:lang w:val="fr-FR"/>
        </w:rPr>
        <w:t xml:space="preserve">L’adjudicateur considère </w:t>
      </w:r>
      <w:r w:rsidR="0F2B27BA" w:rsidRPr="362A5EAB">
        <w:rPr>
          <w:lang w:val="fr-FR"/>
        </w:rPr>
        <w:t xml:space="preserve">notamment </w:t>
      </w:r>
      <w:r w:rsidRPr="362A5EAB">
        <w:rPr>
          <w:lang w:val="fr-FR"/>
        </w:rPr>
        <w:t xml:space="preserve">comme circonstances visées au § 1 de l’article 38/9 de l’arrêté « exécution », les conditions météorologiques dont la fréquence d’apparition est supérieure ou égale à dix ans. </w:t>
      </w:r>
      <w:r w:rsidR="0F2B27BA" w:rsidRPr="362A5EAB">
        <w:rPr>
          <w:lang w:val="fr-FR"/>
        </w:rPr>
        <w:t>I</w:t>
      </w:r>
      <w:r w:rsidRPr="362A5EAB">
        <w:rPr>
          <w:lang w:val="fr-FR"/>
        </w:rPr>
        <w:t xml:space="preserve">l s’agit de celles </w:t>
      </w:r>
      <w:r w:rsidR="5C90E99B" w:rsidRPr="362A5EAB">
        <w:rPr>
          <w:lang w:val="fr-FR"/>
        </w:rPr>
        <w:t xml:space="preserve">identifiées </w:t>
      </w:r>
      <w:r w:rsidR="00CE6ABC" w:rsidRPr="362A5EAB">
        <w:rPr>
          <w:lang w:val="fr-FR"/>
        </w:rPr>
        <w:t>« </w:t>
      </w:r>
      <w:r w:rsidR="27D92772" w:rsidRPr="362A5EAB">
        <w:rPr>
          <w:lang w:val="fr-FR"/>
        </w:rPr>
        <w:t>++</w:t>
      </w:r>
      <w:r w:rsidR="19407E63" w:rsidRPr="362A5EAB">
        <w:rPr>
          <w:lang w:val="fr-FR"/>
        </w:rPr>
        <w:t>+</w:t>
      </w:r>
      <w:r w:rsidR="00CE6ABC" w:rsidRPr="362A5EAB">
        <w:rPr>
          <w:lang w:val="fr-FR"/>
        </w:rPr>
        <w:t> »</w:t>
      </w:r>
      <w:r w:rsidR="19407E63" w:rsidRPr="362A5EAB">
        <w:rPr>
          <w:lang w:val="fr-FR"/>
        </w:rPr>
        <w:t xml:space="preserve"> ou </w:t>
      </w:r>
      <w:r w:rsidR="00CE6ABC" w:rsidRPr="362A5EAB">
        <w:rPr>
          <w:lang w:val="fr-FR"/>
        </w:rPr>
        <w:t>« </w:t>
      </w:r>
      <w:r w:rsidR="19407E63" w:rsidRPr="362A5EAB">
        <w:rPr>
          <w:lang w:val="fr-FR"/>
        </w:rPr>
        <w:t>-</w:t>
      </w:r>
      <w:r w:rsidR="00CE6ABC" w:rsidRPr="362A5EAB">
        <w:rPr>
          <w:lang w:val="fr-FR"/>
        </w:rPr>
        <w:t xml:space="preserve"> </w:t>
      </w:r>
      <w:r w:rsidR="19407E63" w:rsidRPr="362A5EAB">
        <w:rPr>
          <w:lang w:val="fr-FR"/>
        </w:rPr>
        <w:t>-</w:t>
      </w:r>
      <w:r w:rsidR="00CE6ABC" w:rsidRPr="362A5EAB">
        <w:rPr>
          <w:lang w:val="fr-FR"/>
        </w:rPr>
        <w:t xml:space="preserve"> </w:t>
      </w:r>
      <w:r w:rsidR="19407E63" w:rsidRPr="362A5EAB">
        <w:rPr>
          <w:lang w:val="fr-FR"/>
        </w:rPr>
        <w:t>-</w:t>
      </w:r>
      <w:r w:rsidR="00CE6ABC" w:rsidRPr="362A5EAB">
        <w:rPr>
          <w:lang w:val="fr-FR"/>
        </w:rPr>
        <w:t xml:space="preserve"> »</w:t>
      </w:r>
      <w:r w:rsidR="27D92772" w:rsidRPr="362A5EAB">
        <w:rPr>
          <w:lang w:val="fr-FR"/>
        </w:rPr>
        <w:t xml:space="preserve"> </w:t>
      </w:r>
      <w:r w:rsidR="00AC7625" w:rsidRPr="362A5EAB">
        <w:rPr>
          <w:lang w:val="fr-FR"/>
        </w:rPr>
        <w:t>et « </w:t>
      </w:r>
      <w:r w:rsidR="009D053C" w:rsidRPr="362A5EAB">
        <w:rPr>
          <w:lang w:val="fr-FR"/>
        </w:rPr>
        <w:t>++ » ou «</w:t>
      </w:r>
      <w:r w:rsidR="00CE6ABC" w:rsidRPr="362A5EAB">
        <w:rPr>
          <w:lang w:val="fr-FR"/>
        </w:rPr>
        <w:t xml:space="preserve"> - - » </w:t>
      </w:r>
      <w:r w:rsidR="27D92772" w:rsidRPr="362A5EAB">
        <w:rPr>
          <w:lang w:val="fr-FR"/>
        </w:rPr>
        <w:t xml:space="preserve">pour la saison selon le bilan climatologique publié par l’Institut Royal Météorologique (IRM). </w:t>
      </w:r>
      <w:r w:rsidR="0F2B27BA" w:rsidRPr="362A5EAB">
        <w:rPr>
          <w:lang w:val="fr-FR"/>
        </w:rPr>
        <w:t>A défaut de satisfaire à ces exigences, les conditions météorologiques ne peuvent pas être invoquées comme circonstance imprévisible au sens de la présente clause.</w:t>
      </w:r>
    </w:p>
    <w:p w14:paraId="7332107B" w14:textId="77777777" w:rsidR="00FB01DB" w:rsidRPr="009C1CA6" w:rsidRDefault="00FB01DB" w:rsidP="00FB01DB">
      <w:pPr>
        <w:spacing w:after="0" w:line="240" w:lineRule="auto"/>
        <w:jc w:val="both"/>
        <w:rPr>
          <w:lang w:val="fr-FR"/>
        </w:rPr>
      </w:pPr>
    </w:p>
    <w:p w14:paraId="0279640A" w14:textId="77777777" w:rsidR="00FB01DB" w:rsidRPr="009C1CA6" w:rsidRDefault="006E6612" w:rsidP="00FB01DB">
      <w:pPr>
        <w:spacing w:after="0" w:line="240" w:lineRule="auto"/>
        <w:jc w:val="both"/>
        <w:rPr>
          <w:lang w:val="fr-FR"/>
        </w:rPr>
      </w:pPr>
      <w:r w:rsidRPr="009C1CA6">
        <w:rPr>
          <w:lang w:val="fr-FR"/>
        </w:rPr>
        <w:t>Lorsque l’adjudicataire</w:t>
      </w:r>
      <w:r w:rsidR="00FB01DB" w:rsidRPr="009C1CA6">
        <w:rPr>
          <w:lang w:val="fr-FR"/>
        </w:rPr>
        <w:t xml:space="preserve"> souhaite se prévaloir de ces circonstances pour demander une prolongation des délais d’exécution, il est tenu de justifier, en faisant un parallèle avec le </w:t>
      </w:r>
      <w:r w:rsidR="00FB01DB" w:rsidRPr="009C1CA6">
        <w:rPr>
          <w:lang w:val="fr-FR"/>
        </w:rPr>
        <w:lastRenderedPageBreak/>
        <w:t>planning d’exécution et le journal des travaux, que ces circonstances engendrent un prolongement du chemin critiqu</w:t>
      </w:r>
      <w:r w:rsidR="001F6115" w:rsidRPr="009C1CA6">
        <w:rPr>
          <w:lang w:val="fr-FR"/>
        </w:rPr>
        <w:t>e de mise en œuvre des travaux.</w:t>
      </w:r>
    </w:p>
    <w:p w14:paraId="5D98A3F1" w14:textId="77777777" w:rsidR="005D52A9" w:rsidRPr="009C1CA6" w:rsidRDefault="005D52A9" w:rsidP="005D52A9">
      <w:pPr>
        <w:spacing w:after="0" w:line="240" w:lineRule="auto"/>
        <w:jc w:val="both"/>
        <w:rPr>
          <w:bCs/>
          <w:color w:val="000000"/>
        </w:rPr>
      </w:pPr>
    </w:p>
    <w:p w14:paraId="7B5B1E3B" w14:textId="4889130D" w:rsidR="005D52A9" w:rsidRPr="009C1CA6" w:rsidRDefault="005D52A9" w:rsidP="005D52A9">
      <w:pPr>
        <w:spacing w:after="0" w:line="240" w:lineRule="auto"/>
        <w:jc w:val="both"/>
      </w:pPr>
      <w:r>
        <w:t xml:space="preserve">§3 </w:t>
      </w:r>
      <w:r w:rsidR="67C213E3">
        <w:t>M</w:t>
      </w:r>
      <w:r>
        <w:t>odalités de révision</w:t>
      </w:r>
    </w:p>
    <w:p w14:paraId="50C86B8C" w14:textId="77777777" w:rsidR="00346AA7" w:rsidRPr="009C1CA6" w:rsidRDefault="00346AA7" w:rsidP="005D52A9">
      <w:pPr>
        <w:spacing w:after="0" w:line="240" w:lineRule="auto"/>
        <w:jc w:val="both"/>
      </w:pPr>
    </w:p>
    <w:p w14:paraId="369DF0F6" w14:textId="77777777" w:rsidR="00346AA7" w:rsidRPr="009C1CA6" w:rsidRDefault="00346AA7" w:rsidP="005D52A9">
      <w:pPr>
        <w:spacing w:after="0" w:line="240" w:lineRule="auto"/>
        <w:jc w:val="both"/>
      </w:pPr>
      <w:r w:rsidRPr="009C1CA6">
        <w:t>L’ad</w:t>
      </w:r>
      <w:r w:rsidR="006E6612" w:rsidRPr="009C1CA6">
        <w:t>judicataire</w:t>
      </w:r>
      <w:r w:rsidRPr="009C1CA6">
        <w:t xml:space="preserve"> aura droit </w:t>
      </w:r>
      <w:r w:rsidR="00FB01DB" w:rsidRPr="009C1CA6">
        <w:t>à une prolongation des délais s’</w:t>
      </w:r>
      <w:r w:rsidRPr="009C1CA6">
        <w:t>il démontre qu’il est dans les conditions susmentionnées</w:t>
      </w:r>
      <w:r w:rsidR="006D1710" w:rsidRPr="009C1CA6">
        <w:t>, dans le respect de l’article 38/16 de l’</w:t>
      </w:r>
      <w:r w:rsidR="000A6767">
        <w:t>arrêté « exécution »</w:t>
      </w:r>
      <w:r w:rsidR="006D1710" w:rsidRPr="009C1CA6">
        <w:t>.</w:t>
      </w:r>
      <w:r w:rsidR="000E5324">
        <w:t xml:space="preserve"> Cette prolongation des délais </w:t>
      </w:r>
      <w:r w:rsidR="001F475A">
        <w:t>devra faire l’objet d’un</w:t>
      </w:r>
      <w:r w:rsidR="000E5324">
        <w:t xml:space="preserve"> DV4.</w:t>
      </w:r>
    </w:p>
    <w:p w14:paraId="60EDCC55" w14:textId="77777777" w:rsidR="005D52A9" w:rsidRPr="009C1CA6" w:rsidRDefault="005D52A9" w:rsidP="005D52A9">
      <w:pPr>
        <w:spacing w:after="0" w:line="240" w:lineRule="auto"/>
        <w:jc w:val="both"/>
        <w:rPr>
          <w:b/>
        </w:rPr>
      </w:pPr>
    </w:p>
    <w:p w14:paraId="06D898ED" w14:textId="77777777" w:rsidR="005D52A9" w:rsidRPr="009C1CA6" w:rsidRDefault="006E6612" w:rsidP="005D52A9">
      <w:pPr>
        <w:spacing w:after="0" w:line="240" w:lineRule="auto"/>
        <w:jc w:val="both"/>
      </w:pPr>
      <w:r w:rsidRPr="009C1CA6">
        <w:t>L’adjudicataire</w:t>
      </w:r>
      <w:r w:rsidR="005D52A9" w:rsidRPr="009C1CA6">
        <w:t xml:space="preserve"> aura droit à une indemnité pour autant qu</w:t>
      </w:r>
      <w:r w:rsidR="00346AA7" w:rsidRPr="009C1CA6">
        <w:t xml:space="preserve">’il justifie en plus </w:t>
      </w:r>
      <w:r w:rsidR="00FB01DB" w:rsidRPr="009C1CA6">
        <w:t xml:space="preserve">que les circonstances imprévisibles </w:t>
      </w:r>
      <w:r w:rsidR="005D52A9" w:rsidRPr="009C1CA6">
        <w:t>lui cause</w:t>
      </w:r>
      <w:r w:rsidR="00FB01DB" w:rsidRPr="009C1CA6">
        <w:t>nt</w:t>
      </w:r>
      <w:r w:rsidR="005D52A9" w:rsidRPr="009C1CA6">
        <w:t xml:space="preserve"> un préjudice très important.</w:t>
      </w:r>
    </w:p>
    <w:p w14:paraId="3BBB8815" w14:textId="77777777" w:rsidR="005D52A9" w:rsidRPr="009C1CA6" w:rsidRDefault="005D52A9" w:rsidP="005D52A9">
      <w:pPr>
        <w:spacing w:after="0" w:line="240" w:lineRule="auto"/>
        <w:jc w:val="both"/>
      </w:pPr>
    </w:p>
    <w:p w14:paraId="7B3CCDF0" w14:textId="77777777" w:rsidR="005D52A9" w:rsidRPr="009C1CA6" w:rsidRDefault="009C1CA6" w:rsidP="005D52A9">
      <w:pPr>
        <w:autoSpaceDE w:val="0"/>
        <w:autoSpaceDN w:val="0"/>
        <w:adjustRightInd w:val="0"/>
        <w:spacing w:after="0" w:line="240" w:lineRule="auto"/>
        <w:jc w:val="both"/>
        <w:rPr>
          <w:color w:val="000000"/>
        </w:rPr>
      </w:pPr>
      <w:r w:rsidRPr="009C1CA6">
        <w:rPr>
          <w:bCs/>
          <w:color w:val="000000"/>
        </w:rPr>
        <w:t>Pour que le préjudice soit considéré comme très important, son étendue</w:t>
      </w:r>
      <w:r w:rsidRPr="009C1CA6" w:rsidDel="009C1CA6">
        <w:rPr>
          <w:bCs/>
          <w:color w:val="000000"/>
        </w:rPr>
        <w:t xml:space="preserve"> </w:t>
      </w:r>
      <w:r w:rsidR="005D52A9" w:rsidRPr="009C1CA6">
        <w:rPr>
          <w:bCs/>
          <w:color w:val="000000"/>
        </w:rPr>
        <w:t xml:space="preserve">doit : </w:t>
      </w:r>
    </w:p>
    <w:p w14:paraId="55B91B0D" w14:textId="77777777" w:rsidR="005D52A9" w:rsidRPr="009C1CA6" w:rsidRDefault="005D52A9" w:rsidP="005D52A9">
      <w:pPr>
        <w:spacing w:after="0" w:line="240" w:lineRule="auto"/>
        <w:jc w:val="both"/>
        <w:rPr>
          <w:b/>
        </w:rPr>
      </w:pPr>
    </w:p>
    <w:p w14:paraId="64AE4BFC" w14:textId="77777777" w:rsidR="005D52A9" w:rsidRPr="009C1CA6" w:rsidRDefault="005D52A9" w:rsidP="005D52A9">
      <w:pPr>
        <w:spacing w:after="0" w:line="240" w:lineRule="auto"/>
        <w:jc w:val="both"/>
      </w:pPr>
      <w:r w:rsidRPr="009C1CA6">
        <w:rPr>
          <w:bCs/>
          <w:color w:val="000000"/>
        </w:rPr>
        <w:t xml:space="preserve">1° pour les marchés de travaux inférieurs ou égal à 7.500.000 </w:t>
      </w:r>
      <w:r w:rsidR="009A1FA5">
        <w:rPr>
          <w:bCs/>
          <w:color w:val="000000"/>
        </w:rPr>
        <w:t>euros</w:t>
      </w:r>
      <w:r w:rsidRPr="009C1CA6">
        <w:rPr>
          <w:bCs/>
          <w:color w:val="000000"/>
        </w:rPr>
        <w:t>, s’élever à au moins 2,5 pour cent du montant initial du marché</w:t>
      </w:r>
      <w:r w:rsidR="009C1CA6" w:rsidRPr="009C1CA6">
        <w:rPr>
          <w:bCs/>
          <w:color w:val="000000"/>
        </w:rPr>
        <w:t> ;</w:t>
      </w:r>
    </w:p>
    <w:p w14:paraId="6810F0D1" w14:textId="77777777" w:rsidR="005D52A9" w:rsidRPr="009C1CA6" w:rsidRDefault="005D52A9" w:rsidP="005D52A9">
      <w:pPr>
        <w:spacing w:after="0" w:line="240" w:lineRule="auto"/>
        <w:jc w:val="both"/>
        <w:rPr>
          <w:b/>
        </w:rPr>
      </w:pPr>
    </w:p>
    <w:p w14:paraId="7F4534E7" w14:textId="77777777" w:rsidR="005D52A9" w:rsidRPr="009C1CA6" w:rsidRDefault="005D52A9"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2° atteindre 175.000 euros pour les marchés dont le montant initial du marché est supérieur à 7.500.000 euros et inférieur ou égal à 15.000.000</w:t>
      </w:r>
      <w:r w:rsidR="009C1CA6" w:rsidRPr="5A874CEF">
        <w:rPr>
          <w:rFonts w:ascii="Century Gothic" w:eastAsia="Century Gothic" w:hAnsi="Century Gothic" w:cs="Century Gothic"/>
          <w:sz w:val="20"/>
          <w:szCs w:val="20"/>
        </w:rPr>
        <w:t xml:space="preserve"> euros ;</w:t>
      </w:r>
    </w:p>
    <w:p w14:paraId="74E797DC" w14:textId="77777777" w:rsidR="005D52A9" w:rsidRPr="009C1CA6" w:rsidRDefault="005D52A9" w:rsidP="5A874CEF">
      <w:pPr>
        <w:pStyle w:val="Default"/>
        <w:jc w:val="both"/>
        <w:rPr>
          <w:rFonts w:ascii="Century Gothic" w:eastAsia="Century Gothic" w:hAnsi="Century Gothic" w:cs="Century Gothic"/>
          <w:b/>
          <w:bCs/>
          <w:sz w:val="20"/>
          <w:szCs w:val="20"/>
        </w:rPr>
      </w:pPr>
    </w:p>
    <w:p w14:paraId="1DF0E0F6" w14:textId="77777777" w:rsidR="005D52A9" w:rsidRPr="009C1CA6" w:rsidRDefault="005D52A9"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3° atteindre 225.000 euros pour les marchés dont le montant initial du marché est supérieur à 15.000.000 euros et inférieur ou égal à 30.000.000 euros</w:t>
      </w:r>
      <w:r w:rsidR="009C1CA6" w:rsidRPr="5A874CEF">
        <w:rPr>
          <w:rFonts w:ascii="Century Gothic" w:eastAsia="Century Gothic" w:hAnsi="Century Gothic" w:cs="Century Gothic"/>
          <w:sz w:val="20"/>
          <w:szCs w:val="20"/>
        </w:rPr>
        <w:t> ;</w:t>
      </w:r>
    </w:p>
    <w:p w14:paraId="25AF7EAE" w14:textId="77777777" w:rsidR="005D52A9" w:rsidRPr="009C1CA6" w:rsidRDefault="005D52A9" w:rsidP="005D52A9">
      <w:pPr>
        <w:spacing w:after="0" w:line="240" w:lineRule="auto"/>
        <w:jc w:val="both"/>
        <w:rPr>
          <w:b/>
        </w:rPr>
      </w:pPr>
    </w:p>
    <w:p w14:paraId="0EF9B7AD" w14:textId="77777777" w:rsidR="005D52A9" w:rsidRPr="009C1CA6" w:rsidRDefault="005D52A9" w:rsidP="005D52A9">
      <w:pPr>
        <w:autoSpaceDE w:val="0"/>
        <w:autoSpaceDN w:val="0"/>
        <w:adjustRightInd w:val="0"/>
        <w:spacing w:after="0" w:line="240" w:lineRule="auto"/>
        <w:jc w:val="both"/>
        <w:rPr>
          <w:color w:val="000000"/>
        </w:rPr>
      </w:pPr>
      <w:r w:rsidRPr="009C1CA6">
        <w:rPr>
          <w:bCs/>
          <w:color w:val="000000"/>
        </w:rPr>
        <w:t xml:space="preserve">4° atteindre 300.000 euros pour les marchés dont le montant initial du marché est supérieur à 30.000.000 euros ; </w:t>
      </w:r>
    </w:p>
    <w:p w14:paraId="2633CEB9" w14:textId="77777777" w:rsidR="005D52A9" w:rsidRPr="009C1CA6" w:rsidRDefault="005D52A9" w:rsidP="005D52A9">
      <w:pPr>
        <w:spacing w:after="0" w:line="240" w:lineRule="auto"/>
        <w:jc w:val="both"/>
      </w:pPr>
    </w:p>
    <w:p w14:paraId="669795F2" w14:textId="77777777" w:rsidR="005D52A9" w:rsidRPr="009C1CA6" w:rsidRDefault="009C1CA6" w:rsidP="005D52A9">
      <w:pPr>
        <w:spacing w:after="0" w:line="240" w:lineRule="auto"/>
        <w:jc w:val="both"/>
        <w:rPr>
          <w:bCs/>
        </w:rPr>
      </w:pPr>
      <w:r w:rsidRPr="009C1CA6">
        <w:rPr>
          <w:bCs/>
        </w:rPr>
        <w:t xml:space="preserve">Les sommes en deçà du pourcentage ou des montants précités sont à charge de l’adjudicataire. </w:t>
      </w:r>
      <w:r w:rsidR="005D52A9" w:rsidRPr="009C1CA6">
        <w:rPr>
          <w:bCs/>
        </w:rPr>
        <w:t xml:space="preserve">L’adjudicateur indemnisera le préjudice </w:t>
      </w:r>
      <w:r w:rsidR="005D52A9" w:rsidRPr="009F2CDB">
        <w:rPr>
          <w:b/>
          <w:bCs/>
        </w:rPr>
        <w:t>au-delà</w:t>
      </w:r>
      <w:r w:rsidR="005D52A9" w:rsidRPr="009C1CA6">
        <w:rPr>
          <w:bCs/>
        </w:rPr>
        <w:t xml:space="preserve"> de ces seuils.</w:t>
      </w:r>
    </w:p>
    <w:p w14:paraId="4B1D477B" w14:textId="77777777" w:rsidR="005D52A9" w:rsidRPr="009C1CA6" w:rsidRDefault="005D52A9" w:rsidP="005D52A9">
      <w:pPr>
        <w:spacing w:after="0" w:line="240" w:lineRule="auto"/>
        <w:jc w:val="both"/>
        <w:rPr>
          <w:bCs/>
        </w:rPr>
      </w:pPr>
    </w:p>
    <w:p w14:paraId="40B31939" w14:textId="77777777" w:rsidR="005D52A9" w:rsidRPr="009C1CA6" w:rsidRDefault="005D52A9" w:rsidP="005D52A9">
      <w:pPr>
        <w:spacing w:after="0" w:line="240" w:lineRule="auto"/>
        <w:jc w:val="both"/>
        <w:rPr>
          <w:b/>
        </w:rPr>
      </w:pPr>
      <w:r w:rsidRPr="009C1CA6">
        <w:rPr>
          <w:bCs/>
        </w:rPr>
        <w:t>L’adjudicataire est tenu de fournir toutes les pièces demandées par l’adjudicateur justifiant le montant de son préjudice</w:t>
      </w:r>
      <w:r w:rsidR="009C1CA6" w:rsidRPr="009C1CA6">
        <w:rPr>
          <w:bCs/>
        </w:rPr>
        <w:t>.</w:t>
      </w:r>
      <w:r w:rsidR="009C1CA6" w:rsidRPr="009C1CA6">
        <w:t xml:space="preserve"> </w:t>
      </w:r>
      <w:r w:rsidR="009C1CA6" w:rsidRPr="009C1CA6">
        <w:rPr>
          <w:bCs/>
        </w:rPr>
        <w:t>Les articles 38/14 à 38/16 de l’</w:t>
      </w:r>
      <w:r w:rsidR="000A6767">
        <w:rPr>
          <w:bCs/>
        </w:rPr>
        <w:t>arrêté « exécution »</w:t>
      </w:r>
      <w:r w:rsidR="009C1CA6" w:rsidRPr="009C1CA6">
        <w:rPr>
          <w:bCs/>
        </w:rPr>
        <w:t xml:space="preserve"> s’appliquent.</w:t>
      </w:r>
    </w:p>
    <w:p w14:paraId="65BE1F1D" w14:textId="77777777" w:rsidR="005D52A9" w:rsidRPr="009C1CA6" w:rsidRDefault="005D52A9" w:rsidP="005D52A9">
      <w:pPr>
        <w:spacing w:after="0" w:line="240" w:lineRule="auto"/>
        <w:jc w:val="both"/>
        <w:rPr>
          <w:b/>
        </w:rPr>
      </w:pPr>
    </w:p>
    <w:p w14:paraId="0A7E813D" w14:textId="77777777" w:rsidR="00183C18" w:rsidRPr="009C1CA6" w:rsidRDefault="00FB01DB" w:rsidP="00366F8A">
      <w:pPr>
        <w:spacing w:after="0" w:line="240" w:lineRule="auto"/>
        <w:jc w:val="both"/>
      </w:pPr>
      <w:r w:rsidRPr="009C1CA6">
        <w:t>La résiliation du marché ne peut être envisagé</w:t>
      </w:r>
      <w:r w:rsidR="000C2FE0" w:rsidRPr="009C1CA6">
        <w:t>e</w:t>
      </w:r>
      <w:r w:rsidRPr="009C1CA6">
        <w:t xml:space="preserve"> que dans des circonstances d’une extrémité exceptionnelle. L’adjudicataire est tenu de démontrer qu’il se trouve dans une situation extrême </w:t>
      </w:r>
      <w:r w:rsidR="000C2FE0" w:rsidRPr="009C1CA6">
        <w:t>où il est incapable de supporter des conséquences préjudiciables sous peine de mettre sa survie en cause.</w:t>
      </w:r>
    </w:p>
    <w:p w14:paraId="6AFAB436" w14:textId="77777777" w:rsidR="000A1AB1" w:rsidRPr="002F50FF" w:rsidRDefault="000A1AB1" w:rsidP="00366F8A">
      <w:pPr>
        <w:spacing w:after="0" w:line="240" w:lineRule="auto"/>
        <w:jc w:val="both"/>
        <w:rPr>
          <w:b/>
          <w:highlight w:val="yellow"/>
        </w:rPr>
      </w:pPr>
    </w:p>
    <w:p w14:paraId="6696C665" w14:textId="77777777" w:rsidR="006D1710" w:rsidRDefault="000A1AB1" w:rsidP="0032794A">
      <w:pPr>
        <w:pStyle w:val="Titre4"/>
        <w:rPr>
          <w:b w:val="0"/>
          <w:bCs w:val="0"/>
          <w:highlight w:val="yellow"/>
        </w:rPr>
      </w:pPr>
      <w:bookmarkStart w:id="50" w:name="_Toc1003019889"/>
      <w:r>
        <w:t>Art. 38/10</w:t>
      </w:r>
      <w:r w:rsidR="0032794A">
        <w:t> :</w:t>
      </w:r>
      <w:r>
        <w:t xml:space="preserve"> </w:t>
      </w:r>
      <w:r w:rsidR="006D1710">
        <w:t>Circonstances imprév</w:t>
      </w:r>
      <w:r w:rsidR="007E4DEB">
        <w:t>isibles</w:t>
      </w:r>
      <w:r w:rsidR="006D1710">
        <w:t xml:space="preserve"> favorables</w:t>
      </w:r>
      <w:r w:rsidR="001F475A">
        <w:t xml:space="preserve"> à l’adjudicataire</w:t>
      </w:r>
      <w:bookmarkEnd w:id="50"/>
      <w:r w:rsidR="001F475A">
        <w:t xml:space="preserve"> </w:t>
      </w:r>
    </w:p>
    <w:p w14:paraId="042C5D41" w14:textId="77777777" w:rsidR="006E6612" w:rsidRPr="009C06BA" w:rsidRDefault="006E6612" w:rsidP="006E6612">
      <w:pPr>
        <w:spacing w:after="0" w:line="240" w:lineRule="auto"/>
        <w:jc w:val="both"/>
      </w:pPr>
    </w:p>
    <w:p w14:paraId="382252E2" w14:textId="77777777" w:rsidR="006E6612" w:rsidRPr="009C06BA" w:rsidRDefault="006E6612" w:rsidP="006E6612">
      <w:pPr>
        <w:spacing w:after="0" w:line="240" w:lineRule="auto"/>
        <w:jc w:val="both"/>
      </w:pPr>
      <w:r w:rsidRPr="009C06BA">
        <w:t>§1 Champ d’application</w:t>
      </w:r>
    </w:p>
    <w:p w14:paraId="4D2E12B8" w14:textId="77777777" w:rsidR="006E6612" w:rsidRPr="009C06BA" w:rsidRDefault="006E6612" w:rsidP="006E6612">
      <w:pPr>
        <w:spacing w:after="0" w:line="240" w:lineRule="auto"/>
        <w:jc w:val="both"/>
      </w:pPr>
    </w:p>
    <w:p w14:paraId="1276957C" w14:textId="77777777" w:rsidR="006E6612" w:rsidRPr="009C06BA" w:rsidRDefault="006E6612" w:rsidP="006E6612">
      <w:pPr>
        <w:autoSpaceDE w:val="0"/>
        <w:autoSpaceDN w:val="0"/>
        <w:adjustRightInd w:val="0"/>
        <w:spacing w:after="0" w:line="240" w:lineRule="auto"/>
        <w:jc w:val="both"/>
        <w:rPr>
          <w:bCs/>
          <w:color w:val="000000"/>
        </w:rPr>
      </w:pPr>
      <w:r w:rsidRPr="009C06BA">
        <w:rPr>
          <w:bCs/>
          <w:color w:val="000000"/>
        </w:rPr>
        <w:t xml:space="preserve">La présente clause fixe les modalités de la révision des prix lorsque l’équilibre contractuel du marché a été bouleversé en faveur de l’adjudicataire par des circonstances quelconques auxquelles l’adjudicateur est resté étranger. </w:t>
      </w:r>
    </w:p>
    <w:p w14:paraId="308F224F" w14:textId="77777777" w:rsidR="006E6612" w:rsidRPr="009C06BA" w:rsidRDefault="006E6612" w:rsidP="006E6612">
      <w:pPr>
        <w:spacing w:after="0" w:line="240" w:lineRule="auto"/>
        <w:jc w:val="both"/>
        <w:rPr>
          <w:bCs/>
          <w:color w:val="000000"/>
        </w:rPr>
      </w:pPr>
    </w:p>
    <w:p w14:paraId="5D265D56" w14:textId="77777777" w:rsidR="006E6612" w:rsidRPr="009C06BA" w:rsidRDefault="006E6612" w:rsidP="006E6612">
      <w:pPr>
        <w:spacing w:after="0" w:line="240" w:lineRule="auto"/>
        <w:jc w:val="both"/>
        <w:rPr>
          <w:bCs/>
          <w:color w:val="000000"/>
        </w:rPr>
      </w:pPr>
      <w:r w:rsidRPr="009C06BA">
        <w:rPr>
          <w:bCs/>
          <w:color w:val="000000"/>
        </w:rPr>
        <w:t>Elle s’applique à tout évènement auquel, l’adjudicateur est resté étranger e</w:t>
      </w:r>
      <w:r w:rsidR="001F6115" w:rsidRPr="009C06BA">
        <w:rPr>
          <w:bCs/>
          <w:color w:val="000000"/>
        </w:rPr>
        <w:t>n ce compris le fait des tiers.</w:t>
      </w:r>
    </w:p>
    <w:p w14:paraId="5E6D6F63" w14:textId="77777777" w:rsidR="006E6612" w:rsidRPr="009C06BA" w:rsidRDefault="006E6612" w:rsidP="006E6612">
      <w:pPr>
        <w:spacing w:after="0" w:line="240" w:lineRule="auto"/>
        <w:jc w:val="both"/>
        <w:rPr>
          <w:bCs/>
          <w:color w:val="000000"/>
        </w:rPr>
      </w:pPr>
    </w:p>
    <w:p w14:paraId="34663683" w14:textId="77777777" w:rsidR="006E6612" w:rsidRPr="009C06BA" w:rsidRDefault="00444E8D" w:rsidP="006E6612">
      <w:pPr>
        <w:spacing w:after="0" w:line="240" w:lineRule="auto"/>
        <w:jc w:val="both"/>
      </w:pPr>
      <w:r w:rsidRPr="009C06BA">
        <w:t>§ 2</w:t>
      </w:r>
      <w:r w:rsidR="006E6612" w:rsidRPr="009C06BA">
        <w:t xml:space="preserve"> </w:t>
      </w:r>
      <w:r w:rsidR="00FA16A6">
        <w:t>M</w:t>
      </w:r>
      <w:r w:rsidR="006E6612" w:rsidRPr="009C06BA">
        <w:t>odalités de révision</w:t>
      </w:r>
    </w:p>
    <w:p w14:paraId="7B969857" w14:textId="77777777" w:rsidR="006E6612" w:rsidRPr="009C06BA" w:rsidRDefault="006E6612" w:rsidP="006E6612">
      <w:pPr>
        <w:spacing w:after="0" w:line="240" w:lineRule="auto"/>
        <w:jc w:val="both"/>
      </w:pPr>
    </w:p>
    <w:p w14:paraId="5A869DA6" w14:textId="77777777" w:rsidR="006E6612" w:rsidRPr="009C06BA" w:rsidRDefault="006E6612" w:rsidP="006E6612">
      <w:pPr>
        <w:spacing w:after="0" w:line="240" w:lineRule="auto"/>
        <w:jc w:val="both"/>
      </w:pPr>
      <w:r w:rsidRPr="009C06BA">
        <w:t>L’adjudicateur aura droit</w:t>
      </w:r>
      <w:r w:rsidR="000A1AB1" w:rsidRPr="009C06BA">
        <w:t xml:space="preserve"> à une diminution</w:t>
      </w:r>
      <w:r w:rsidRPr="009C06BA">
        <w:t xml:space="preserve"> des délais s’il démontre qu’il est dans les conditions susmentionnées</w:t>
      </w:r>
      <w:r w:rsidR="009C06BA" w:rsidRPr="009C06BA">
        <w:t>,</w:t>
      </w:r>
      <w:r w:rsidR="00FA16A6">
        <w:t xml:space="preserve"> </w:t>
      </w:r>
      <w:r w:rsidR="009C06BA" w:rsidRPr="009C06BA">
        <w:t>dan</w:t>
      </w:r>
      <w:r w:rsidR="00FA16A6">
        <w:t xml:space="preserve">s le respect de l’article 38/16 </w:t>
      </w:r>
      <w:r w:rsidR="009C06BA" w:rsidRPr="009C06BA">
        <w:t xml:space="preserve">de l’arrêté </w:t>
      </w:r>
      <w:r w:rsidR="000A6767">
        <w:t>« exécution »</w:t>
      </w:r>
      <w:r w:rsidR="009C06BA" w:rsidRPr="009C06BA">
        <w:t>.</w:t>
      </w:r>
    </w:p>
    <w:p w14:paraId="0FE634FD" w14:textId="77777777" w:rsidR="006E6612" w:rsidRPr="009C06BA" w:rsidRDefault="006E6612" w:rsidP="006E6612">
      <w:pPr>
        <w:spacing w:after="0" w:line="240" w:lineRule="auto"/>
        <w:jc w:val="both"/>
        <w:rPr>
          <w:b/>
        </w:rPr>
      </w:pPr>
    </w:p>
    <w:p w14:paraId="7E0BC10E" w14:textId="77777777" w:rsidR="006E6612" w:rsidRPr="009C06BA" w:rsidRDefault="006E6612" w:rsidP="006E6612">
      <w:pPr>
        <w:spacing w:after="0" w:line="240" w:lineRule="auto"/>
        <w:jc w:val="both"/>
      </w:pPr>
      <w:r w:rsidRPr="009C06BA">
        <w:t xml:space="preserve">L’adjudicateur aura droit à une indemnité pour autant qu’il justifie en plus que les circonstances imprévisibles </w:t>
      </w:r>
      <w:r w:rsidR="000A1AB1" w:rsidRPr="009C06BA">
        <w:t xml:space="preserve">octroient </w:t>
      </w:r>
      <w:r w:rsidRPr="009C06BA">
        <w:t xml:space="preserve">un </w:t>
      </w:r>
      <w:r w:rsidR="000A1AB1" w:rsidRPr="009C06BA">
        <w:t xml:space="preserve">avantage </w:t>
      </w:r>
      <w:r w:rsidRPr="009C06BA">
        <w:t>très important</w:t>
      </w:r>
      <w:r w:rsidR="000A1AB1" w:rsidRPr="009C06BA">
        <w:t xml:space="preserve"> à l’adjudicataire</w:t>
      </w:r>
      <w:r w:rsidRPr="009C06BA">
        <w:t>.</w:t>
      </w:r>
    </w:p>
    <w:p w14:paraId="62A1F980" w14:textId="77777777" w:rsidR="006E6612" w:rsidRPr="009C06BA" w:rsidRDefault="006E6612" w:rsidP="006E6612">
      <w:pPr>
        <w:spacing w:after="0" w:line="240" w:lineRule="auto"/>
        <w:jc w:val="both"/>
      </w:pPr>
    </w:p>
    <w:p w14:paraId="75D9395A" w14:textId="77777777" w:rsidR="006E6612" w:rsidRPr="009C06BA" w:rsidRDefault="009C1CA6" w:rsidP="006E6612">
      <w:pPr>
        <w:autoSpaceDE w:val="0"/>
        <w:autoSpaceDN w:val="0"/>
        <w:adjustRightInd w:val="0"/>
        <w:spacing w:after="0" w:line="240" w:lineRule="auto"/>
        <w:jc w:val="both"/>
        <w:rPr>
          <w:color w:val="000000"/>
        </w:rPr>
      </w:pPr>
      <w:r w:rsidRPr="009C06BA">
        <w:rPr>
          <w:bCs/>
          <w:color w:val="000000"/>
        </w:rPr>
        <w:t xml:space="preserve">Pour que l’avantage soit considéré comme très important, son étendue </w:t>
      </w:r>
      <w:r w:rsidR="006E6612" w:rsidRPr="009C06BA">
        <w:rPr>
          <w:bCs/>
          <w:color w:val="000000"/>
        </w:rPr>
        <w:t xml:space="preserve">doit : </w:t>
      </w:r>
    </w:p>
    <w:p w14:paraId="300079F4" w14:textId="77777777" w:rsidR="006E6612" w:rsidRPr="009C06BA" w:rsidRDefault="006E6612" w:rsidP="006E6612">
      <w:pPr>
        <w:spacing w:after="0" w:line="240" w:lineRule="auto"/>
        <w:jc w:val="both"/>
        <w:rPr>
          <w:b/>
        </w:rPr>
      </w:pPr>
    </w:p>
    <w:p w14:paraId="076A9ECD" w14:textId="77777777" w:rsidR="006E6612" w:rsidRPr="009C06BA" w:rsidRDefault="006E6612" w:rsidP="006E6612">
      <w:pPr>
        <w:spacing w:after="0" w:line="240" w:lineRule="auto"/>
        <w:jc w:val="both"/>
      </w:pPr>
      <w:r w:rsidRPr="009C06BA">
        <w:rPr>
          <w:bCs/>
          <w:color w:val="000000"/>
        </w:rPr>
        <w:t xml:space="preserve">1° pour les marchés de travaux inférieurs ou égal à 7.500.000 </w:t>
      </w:r>
      <w:r w:rsidR="009C1CA6" w:rsidRPr="009C06BA">
        <w:rPr>
          <w:bCs/>
          <w:color w:val="000000"/>
        </w:rPr>
        <w:t>euros</w:t>
      </w:r>
      <w:r w:rsidRPr="009C06BA">
        <w:rPr>
          <w:bCs/>
          <w:color w:val="000000"/>
        </w:rPr>
        <w:t>, s’élever à au moins 2,5 pour cent du montant initial du marché</w:t>
      </w:r>
      <w:r w:rsidR="009C1CA6" w:rsidRPr="009C06BA">
        <w:rPr>
          <w:bCs/>
          <w:color w:val="000000"/>
        </w:rPr>
        <w:t> ;</w:t>
      </w:r>
    </w:p>
    <w:p w14:paraId="299D8616" w14:textId="77777777" w:rsidR="006E6612" w:rsidRPr="009C06BA" w:rsidRDefault="006E6612" w:rsidP="006E6612">
      <w:pPr>
        <w:spacing w:after="0" w:line="240" w:lineRule="auto"/>
        <w:jc w:val="both"/>
        <w:rPr>
          <w:b/>
        </w:rPr>
      </w:pPr>
    </w:p>
    <w:p w14:paraId="6E27B184" w14:textId="77777777" w:rsidR="006E6612" w:rsidRPr="009C06BA" w:rsidRDefault="006E6612"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2° atteindre 175.000 euros pour les marchés dont le montant initial du marché est supérieur à 7.500.000 euros et inférieur ou égal à 15.000.000</w:t>
      </w:r>
      <w:r w:rsidR="009C1CA6" w:rsidRPr="5A874CEF">
        <w:rPr>
          <w:rFonts w:ascii="Century Gothic" w:eastAsia="Century Gothic" w:hAnsi="Century Gothic" w:cs="Century Gothic"/>
          <w:sz w:val="20"/>
          <w:szCs w:val="20"/>
        </w:rPr>
        <w:t xml:space="preserve"> euros ; </w:t>
      </w:r>
    </w:p>
    <w:p w14:paraId="491D2769" w14:textId="77777777" w:rsidR="006E6612" w:rsidRPr="009C06BA" w:rsidRDefault="006E6612" w:rsidP="5A874CEF">
      <w:pPr>
        <w:pStyle w:val="Default"/>
        <w:jc w:val="both"/>
        <w:rPr>
          <w:rFonts w:ascii="Century Gothic" w:eastAsia="Century Gothic" w:hAnsi="Century Gothic" w:cs="Century Gothic"/>
          <w:b/>
          <w:bCs/>
          <w:sz w:val="20"/>
          <w:szCs w:val="20"/>
        </w:rPr>
      </w:pPr>
    </w:p>
    <w:p w14:paraId="110AEAEA" w14:textId="77777777" w:rsidR="006E6612" w:rsidRPr="009C06BA" w:rsidRDefault="006E6612"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3° atteindre 225.000 euros pour les marchés dont le montant initial du marché est supérieur à 15.000.000 euros et inférieur ou égal à 30.000.000 euros</w:t>
      </w:r>
      <w:r w:rsidR="009C1CA6" w:rsidRPr="5A874CEF">
        <w:rPr>
          <w:rFonts w:ascii="Century Gothic" w:eastAsia="Century Gothic" w:hAnsi="Century Gothic" w:cs="Century Gothic"/>
          <w:sz w:val="20"/>
          <w:szCs w:val="20"/>
        </w:rPr>
        <w:t> ;</w:t>
      </w:r>
    </w:p>
    <w:p w14:paraId="6F5CD9ED" w14:textId="77777777" w:rsidR="006E6612" w:rsidRPr="009C06BA" w:rsidRDefault="006E6612" w:rsidP="006E6612">
      <w:pPr>
        <w:spacing w:after="0" w:line="240" w:lineRule="auto"/>
        <w:jc w:val="both"/>
        <w:rPr>
          <w:b/>
        </w:rPr>
      </w:pPr>
    </w:p>
    <w:p w14:paraId="19511E05" w14:textId="77777777" w:rsidR="006E6612" w:rsidRPr="009C06BA" w:rsidRDefault="006E6612" w:rsidP="006E6612">
      <w:pPr>
        <w:autoSpaceDE w:val="0"/>
        <w:autoSpaceDN w:val="0"/>
        <w:adjustRightInd w:val="0"/>
        <w:spacing w:after="0" w:line="240" w:lineRule="auto"/>
        <w:jc w:val="both"/>
        <w:rPr>
          <w:color w:val="000000"/>
        </w:rPr>
      </w:pPr>
      <w:r w:rsidRPr="009C06BA">
        <w:rPr>
          <w:bCs/>
          <w:color w:val="000000"/>
        </w:rPr>
        <w:t xml:space="preserve">4° atteindre 300.000 euros pour les marchés dont le montant initial du marché est supérieur à 30.000.000 euros ; </w:t>
      </w:r>
    </w:p>
    <w:p w14:paraId="4EF7FBD7" w14:textId="77777777" w:rsidR="006E6612" w:rsidRPr="009C06BA" w:rsidRDefault="006E6612" w:rsidP="006E6612">
      <w:pPr>
        <w:spacing w:after="0" w:line="240" w:lineRule="auto"/>
        <w:jc w:val="both"/>
      </w:pPr>
    </w:p>
    <w:p w14:paraId="5EA155E4" w14:textId="77777777" w:rsidR="006E6612" w:rsidRPr="009C06BA" w:rsidRDefault="006E6612" w:rsidP="006E6612">
      <w:pPr>
        <w:spacing w:after="0" w:line="240" w:lineRule="auto"/>
        <w:jc w:val="both"/>
        <w:rPr>
          <w:bCs/>
        </w:rPr>
      </w:pPr>
      <w:r w:rsidRPr="009C06BA">
        <w:rPr>
          <w:bCs/>
        </w:rPr>
        <w:t>Les sommes en deçà des se</w:t>
      </w:r>
      <w:r w:rsidR="000A1AB1" w:rsidRPr="009C06BA">
        <w:rPr>
          <w:bCs/>
        </w:rPr>
        <w:t>uils pour atteindre l’avantage</w:t>
      </w:r>
      <w:r w:rsidRPr="009C06BA">
        <w:rPr>
          <w:bCs/>
        </w:rPr>
        <w:t xml:space="preserve"> très important</w:t>
      </w:r>
      <w:r w:rsidR="000A1AB1" w:rsidRPr="009C06BA">
        <w:rPr>
          <w:bCs/>
        </w:rPr>
        <w:t xml:space="preserve"> ne seront pas indemnisées. L’adjudicataire</w:t>
      </w:r>
      <w:r w:rsidRPr="009C06BA">
        <w:rPr>
          <w:bCs/>
        </w:rPr>
        <w:t xml:space="preserve"> indemnisera </w:t>
      </w:r>
      <w:r w:rsidR="000A1AB1" w:rsidRPr="009C06BA">
        <w:rPr>
          <w:bCs/>
        </w:rPr>
        <w:t>l’</w:t>
      </w:r>
      <w:r w:rsidR="004C0499" w:rsidRPr="009C06BA">
        <w:rPr>
          <w:bCs/>
        </w:rPr>
        <w:t>adjudicateur</w:t>
      </w:r>
      <w:r w:rsidR="000A1AB1" w:rsidRPr="009C06BA">
        <w:rPr>
          <w:bCs/>
        </w:rPr>
        <w:t xml:space="preserve"> </w:t>
      </w:r>
      <w:r w:rsidR="009C1CA6" w:rsidRPr="009C06BA">
        <w:rPr>
          <w:bCs/>
        </w:rPr>
        <w:t xml:space="preserve">pour </w:t>
      </w:r>
      <w:r w:rsidR="000A1AB1" w:rsidRPr="009C06BA">
        <w:rPr>
          <w:bCs/>
        </w:rPr>
        <w:t>l’avantage</w:t>
      </w:r>
      <w:r w:rsidRPr="009C06BA">
        <w:rPr>
          <w:bCs/>
        </w:rPr>
        <w:t xml:space="preserve"> </w:t>
      </w:r>
      <w:r w:rsidRPr="009F2CDB">
        <w:rPr>
          <w:b/>
          <w:bCs/>
        </w:rPr>
        <w:t>au-delà</w:t>
      </w:r>
      <w:r w:rsidRPr="009C06BA">
        <w:rPr>
          <w:bCs/>
        </w:rPr>
        <w:t xml:space="preserve"> de ces seuils.</w:t>
      </w:r>
    </w:p>
    <w:p w14:paraId="740C982E" w14:textId="77777777" w:rsidR="000A1AB1" w:rsidRPr="002F50FF" w:rsidRDefault="000A1AB1" w:rsidP="00366F8A">
      <w:pPr>
        <w:spacing w:after="0" w:line="240" w:lineRule="auto"/>
        <w:jc w:val="both"/>
        <w:rPr>
          <w:b/>
          <w:highlight w:val="yellow"/>
        </w:rPr>
      </w:pPr>
    </w:p>
    <w:p w14:paraId="2B679AC3" w14:textId="77777777" w:rsidR="009C06BA" w:rsidRPr="00C92C8E" w:rsidRDefault="000A1AB1" w:rsidP="0032794A">
      <w:pPr>
        <w:pStyle w:val="Titre4"/>
      </w:pPr>
      <w:bookmarkStart w:id="51" w:name="_Toc708237863"/>
      <w:r>
        <w:t>Art. 38/11</w:t>
      </w:r>
      <w:r w:rsidR="0032794A">
        <w:t> :</w:t>
      </w:r>
      <w:r>
        <w:t xml:space="preserve"> </w:t>
      </w:r>
      <w:r w:rsidR="009C06BA">
        <w:t>Retard ou préjudice dû au fait de l’autre partie</w:t>
      </w:r>
      <w:bookmarkEnd w:id="51"/>
    </w:p>
    <w:p w14:paraId="15C78039" w14:textId="77777777" w:rsidR="009C06BA" w:rsidRPr="00C92C8E" w:rsidRDefault="009C06BA" w:rsidP="000A1AB1">
      <w:pPr>
        <w:spacing w:after="0" w:line="240" w:lineRule="auto"/>
        <w:jc w:val="both"/>
        <w:rPr>
          <w:b/>
        </w:rPr>
      </w:pPr>
    </w:p>
    <w:p w14:paraId="0B990E42" w14:textId="77777777" w:rsidR="000A1AB1" w:rsidRPr="00C92C8E" w:rsidRDefault="000A1AB1" w:rsidP="000A1AB1">
      <w:pPr>
        <w:spacing w:after="0" w:line="240" w:lineRule="auto"/>
        <w:jc w:val="both"/>
        <w:rPr>
          <w:b/>
        </w:rPr>
      </w:pPr>
      <w:r w:rsidRPr="00C92C8E">
        <w:t xml:space="preserve">Clause de réexamen en application de l’article 38/11 de l’arrêté </w:t>
      </w:r>
      <w:r w:rsidR="000A6767">
        <w:t>« exécution »</w:t>
      </w:r>
      <w:r w:rsidRPr="00C92C8E">
        <w:t>.</w:t>
      </w:r>
    </w:p>
    <w:p w14:paraId="527D639D" w14:textId="77777777" w:rsidR="000A1AB1" w:rsidRPr="00C92C8E" w:rsidRDefault="000A1AB1" w:rsidP="000A1AB1">
      <w:pPr>
        <w:spacing w:after="0" w:line="240" w:lineRule="auto"/>
        <w:jc w:val="both"/>
      </w:pPr>
    </w:p>
    <w:p w14:paraId="13D6AF04" w14:textId="77777777" w:rsidR="000A1AB1" w:rsidRPr="00C92C8E" w:rsidRDefault="000A1AB1" w:rsidP="000A1AB1">
      <w:pPr>
        <w:spacing w:after="0" w:line="240" w:lineRule="auto"/>
        <w:jc w:val="both"/>
      </w:pPr>
      <w:r w:rsidRPr="00C92C8E">
        <w:t>§1 Champ d’application</w:t>
      </w:r>
    </w:p>
    <w:p w14:paraId="5101B52C" w14:textId="77777777" w:rsidR="000A1AB1" w:rsidRPr="00C92C8E" w:rsidRDefault="000A1AB1" w:rsidP="000A1AB1">
      <w:pPr>
        <w:spacing w:after="0" w:line="240" w:lineRule="auto"/>
        <w:jc w:val="both"/>
      </w:pPr>
    </w:p>
    <w:p w14:paraId="5A1D495F" w14:textId="77777777" w:rsidR="000A1AB1" w:rsidRPr="00C92C8E" w:rsidRDefault="000A1AB1" w:rsidP="000A1AB1">
      <w:pPr>
        <w:autoSpaceDE w:val="0"/>
        <w:autoSpaceDN w:val="0"/>
        <w:adjustRightInd w:val="0"/>
        <w:spacing w:after="0" w:line="240" w:lineRule="auto"/>
        <w:jc w:val="both"/>
        <w:rPr>
          <w:bCs/>
          <w:color w:val="000000"/>
        </w:rPr>
      </w:pPr>
      <w:r w:rsidRPr="00C92C8E">
        <w:rPr>
          <w:bCs/>
          <w:color w:val="000000"/>
        </w:rPr>
        <w:t xml:space="preserve">La présente clause fixe les modalités de la révision </w:t>
      </w:r>
      <w:r w:rsidR="008646F4" w:rsidRPr="00C92C8E">
        <w:rPr>
          <w:bCs/>
          <w:color w:val="000000"/>
        </w:rPr>
        <w:t>des conditions du marché</w:t>
      </w:r>
      <w:r w:rsidRPr="00C92C8E">
        <w:rPr>
          <w:bCs/>
          <w:color w:val="000000"/>
        </w:rPr>
        <w:t xml:space="preserve"> lorsque l’adjudicataire ou l’adjudicateur a subi un retard ou un préjudice suite aux carences, lenteurs ou faits quelconques qui peuvent être imputés à l’autre partie. </w:t>
      </w:r>
    </w:p>
    <w:p w14:paraId="3C8EC45C" w14:textId="77777777" w:rsidR="000A1AB1" w:rsidRPr="00C92C8E" w:rsidRDefault="000A1AB1" w:rsidP="000A1AB1">
      <w:pPr>
        <w:spacing w:after="0" w:line="240" w:lineRule="auto"/>
        <w:jc w:val="both"/>
        <w:rPr>
          <w:bCs/>
          <w:color w:val="000000"/>
        </w:rPr>
      </w:pPr>
    </w:p>
    <w:p w14:paraId="15931C1F" w14:textId="77777777" w:rsidR="000A1AB1" w:rsidRPr="00C92C8E" w:rsidRDefault="004C0499" w:rsidP="000A1AB1">
      <w:pPr>
        <w:spacing w:after="0" w:line="240" w:lineRule="auto"/>
        <w:jc w:val="both"/>
      </w:pPr>
      <w:r w:rsidRPr="00C92C8E">
        <w:t>§ 2</w:t>
      </w:r>
      <w:r w:rsidR="000A1AB1" w:rsidRPr="00C92C8E">
        <w:t xml:space="preserve"> </w:t>
      </w:r>
      <w:r w:rsidR="00FA16A6">
        <w:t>M</w:t>
      </w:r>
      <w:r w:rsidR="000A1AB1" w:rsidRPr="00C92C8E">
        <w:t>odalités de révision</w:t>
      </w:r>
    </w:p>
    <w:p w14:paraId="326DC100" w14:textId="77777777" w:rsidR="004C0499" w:rsidRPr="00C92C8E" w:rsidRDefault="004C0499" w:rsidP="000A1AB1">
      <w:pPr>
        <w:spacing w:after="0" w:line="240" w:lineRule="auto"/>
        <w:jc w:val="both"/>
      </w:pPr>
    </w:p>
    <w:p w14:paraId="7A97BC35" w14:textId="77777777" w:rsidR="000A1AB1" w:rsidRPr="00C92C8E" w:rsidRDefault="004C0499" w:rsidP="000A1AB1">
      <w:pPr>
        <w:spacing w:after="0" w:line="240" w:lineRule="auto"/>
        <w:jc w:val="both"/>
        <w:rPr>
          <w:u w:val="single"/>
        </w:rPr>
      </w:pPr>
      <w:r w:rsidRPr="00C92C8E">
        <w:rPr>
          <w:u w:val="single"/>
        </w:rPr>
        <w:t>1°) Retard ou préjudice subi par l’adjudicataire</w:t>
      </w:r>
    </w:p>
    <w:p w14:paraId="0A821549" w14:textId="77777777" w:rsidR="004C0499" w:rsidRPr="00C92C8E" w:rsidRDefault="004C0499" w:rsidP="000A1AB1">
      <w:pPr>
        <w:spacing w:after="0" w:line="240" w:lineRule="auto"/>
        <w:jc w:val="both"/>
        <w:rPr>
          <w:u w:val="single"/>
        </w:rPr>
      </w:pPr>
    </w:p>
    <w:p w14:paraId="7FBDC829" w14:textId="77777777" w:rsidR="004C0499" w:rsidRPr="00C92C8E" w:rsidRDefault="004C0499" w:rsidP="004C0499">
      <w:pPr>
        <w:numPr>
          <w:ilvl w:val="0"/>
          <w:numId w:val="43"/>
        </w:numPr>
        <w:spacing w:after="0" w:line="240" w:lineRule="auto"/>
        <w:jc w:val="both"/>
        <w:rPr>
          <w:u w:val="single"/>
        </w:rPr>
      </w:pPr>
      <w:r w:rsidRPr="00C92C8E">
        <w:rPr>
          <w:u w:val="single"/>
        </w:rPr>
        <w:t>Faute commise par l’adjudicateur</w:t>
      </w:r>
    </w:p>
    <w:p w14:paraId="66FDCF4E" w14:textId="77777777" w:rsidR="004C0499" w:rsidRPr="00C92C8E" w:rsidRDefault="004C0499" w:rsidP="004C0499">
      <w:pPr>
        <w:spacing w:after="0" w:line="240" w:lineRule="auto"/>
        <w:jc w:val="both"/>
        <w:rPr>
          <w:u w:val="single"/>
        </w:rPr>
      </w:pPr>
    </w:p>
    <w:p w14:paraId="78FC66AF" w14:textId="77777777" w:rsidR="004C0499" w:rsidRPr="00C92C8E" w:rsidRDefault="004C0499" w:rsidP="004C0499">
      <w:pPr>
        <w:spacing w:after="0" w:line="240" w:lineRule="auto"/>
        <w:jc w:val="both"/>
      </w:pPr>
      <w:r w:rsidRPr="00C92C8E">
        <w:t xml:space="preserve">Dans le cas où l’adjudicataire démontre que le retard ou </w:t>
      </w:r>
      <w:r w:rsidR="008646F4" w:rsidRPr="00C92C8E">
        <w:t xml:space="preserve">le </w:t>
      </w:r>
      <w:r w:rsidRPr="00C92C8E">
        <w:t xml:space="preserve">préjudice </w:t>
      </w:r>
      <w:r w:rsidR="008646F4" w:rsidRPr="00C92C8E">
        <w:t xml:space="preserve">qu’il subit </w:t>
      </w:r>
      <w:r w:rsidRPr="00C92C8E">
        <w:t xml:space="preserve">est dû à une faute </w:t>
      </w:r>
      <w:r w:rsidR="008646F4" w:rsidRPr="00C92C8E">
        <w:t xml:space="preserve">exclusivement </w:t>
      </w:r>
      <w:r w:rsidRPr="00C92C8E">
        <w:t xml:space="preserve">commise par l’adjudicateur, il </w:t>
      </w:r>
      <w:r w:rsidR="009B6B65" w:rsidRPr="00C92C8E">
        <w:t>aura droit à une indemnité équivalente au préjudice justifié</w:t>
      </w:r>
      <w:r w:rsidR="008646F4" w:rsidRPr="00C92C8E">
        <w:t>, sur la base de pièces justificatives.</w:t>
      </w:r>
    </w:p>
    <w:p w14:paraId="3BEE236D" w14:textId="77777777" w:rsidR="009B6B65" w:rsidRPr="00C92C8E" w:rsidRDefault="009B6B65" w:rsidP="004C0499">
      <w:pPr>
        <w:spacing w:after="0" w:line="240" w:lineRule="auto"/>
        <w:jc w:val="both"/>
      </w:pPr>
    </w:p>
    <w:p w14:paraId="253A6F9B" w14:textId="77777777" w:rsidR="009B6B65" w:rsidRPr="00C92C8E" w:rsidRDefault="009B6B65" w:rsidP="009B6B65">
      <w:pPr>
        <w:numPr>
          <w:ilvl w:val="0"/>
          <w:numId w:val="43"/>
        </w:numPr>
        <w:spacing w:after="0" w:line="240" w:lineRule="auto"/>
        <w:jc w:val="both"/>
        <w:rPr>
          <w:u w:val="single"/>
        </w:rPr>
      </w:pPr>
      <w:r w:rsidRPr="00C92C8E">
        <w:rPr>
          <w:u w:val="single"/>
        </w:rPr>
        <w:t>Absence de faute dans le chef de l’adjudicateur</w:t>
      </w:r>
    </w:p>
    <w:p w14:paraId="0CCC0888" w14:textId="77777777" w:rsidR="009B6B65" w:rsidRPr="00C92C8E" w:rsidRDefault="009B6B65" w:rsidP="009B6B65">
      <w:pPr>
        <w:spacing w:after="0" w:line="240" w:lineRule="auto"/>
        <w:jc w:val="both"/>
      </w:pPr>
    </w:p>
    <w:p w14:paraId="75CFDE39" w14:textId="77777777" w:rsidR="009B6B65" w:rsidRPr="00C92C8E" w:rsidRDefault="009B6B65" w:rsidP="009B6B65">
      <w:pPr>
        <w:spacing w:after="0" w:line="240" w:lineRule="auto"/>
        <w:jc w:val="both"/>
      </w:pPr>
      <w:r w:rsidRPr="00C92C8E">
        <w:t>L’adjudicataire aura droit à une prolongation des délais s’il démontre qu’il est dans les conditions mentionnées au §1.</w:t>
      </w:r>
    </w:p>
    <w:p w14:paraId="4A990D24" w14:textId="77777777" w:rsidR="009B6B65" w:rsidRPr="00C92C8E" w:rsidRDefault="009B6B65" w:rsidP="009B6B65">
      <w:pPr>
        <w:spacing w:after="0" w:line="240" w:lineRule="auto"/>
        <w:jc w:val="both"/>
        <w:rPr>
          <w:b/>
        </w:rPr>
      </w:pPr>
    </w:p>
    <w:p w14:paraId="0338C1AC" w14:textId="77777777" w:rsidR="009B6B65" w:rsidRPr="00C92C8E" w:rsidRDefault="009B6B65" w:rsidP="009B6B65">
      <w:pPr>
        <w:spacing w:after="0" w:line="240" w:lineRule="auto"/>
        <w:jc w:val="both"/>
      </w:pPr>
      <w:r w:rsidRPr="00C92C8E">
        <w:t>L’adjudicataire aura droit à une indemnité pour autant qu’il justifie en plus un préjudice très important.</w:t>
      </w:r>
    </w:p>
    <w:p w14:paraId="603CC4DB" w14:textId="77777777" w:rsidR="009B6B65" w:rsidRPr="00C92C8E" w:rsidRDefault="009B6B65" w:rsidP="009B6B65">
      <w:pPr>
        <w:spacing w:after="0" w:line="240" w:lineRule="auto"/>
        <w:jc w:val="both"/>
      </w:pPr>
    </w:p>
    <w:p w14:paraId="5A214B5A" w14:textId="77777777" w:rsidR="009B6B65" w:rsidRPr="00C92C8E" w:rsidRDefault="008646F4" w:rsidP="009B6B65">
      <w:pPr>
        <w:autoSpaceDE w:val="0"/>
        <w:autoSpaceDN w:val="0"/>
        <w:adjustRightInd w:val="0"/>
        <w:spacing w:after="0" w:line="240" w:lineRule="auto"/>
        <w:jc w:val="both"/>
        <w:rPr>
          <w:color w:val="000000"/>
        </w:rPr>
      </w:pPr>
      <w:r w:rsidRPr="00C92C8E">
        <w:rPr>
          <w:bCs/>
          <w:color w:val="000000"/>
        </w:rPr>
        <w:t xml:space="preserve">Pour que le préjudice soit considéré comme très important, son étendue </w:t>
      </w:r>
      <w:r w:rsidR="009B6B65" w:rsidRPr="00C92C8E">
        <w:rPr>
          <w:bCs/>
          <w:color w:val="000000"/>
        </w:rPr>
        <w:t xml:space="preserve">doit : </w:t>
      </w:r>
    </w:p>
    <w:p w14:paraId="5BAD3425" w14:textId="77777777" w:rsidR="009B6B65" w:rsidRPr="00C92C8E" w:rsidRDefault="009B6B65" w:rsidP="009B6B65">
      <w:pPr>
        <w:spacing w:after="0" w:line="240" w:lineRule="auto"/>
        <w:jc w:val="both"/>
        <w:rPr>
          <w:b/>
        </w:rPr>
      </w:pPr>
    </w:p>
    <w:p w14:paraId="6BFE59AF" w14:textId="77777777" w:rsidR="009B6B65" w:rsidRPr="00C92C8E" w:rsidRDefault="009B6B65" w:rsidP="009B6B65">
      <w:pPr>
        <w:spacing w:after="0" w:line="240" w:lineRule="auto"/>
        <w:jc w:val="both"/>
      </w:pPr>
      <w:r w:rsidRPr="00C92C8E">
        <w:rPr>
          <w:bCs/>
          <w:color w:val="000000"/>
        </w:rPr>
        <w:t xml:space="preserve">1° pour les marchés de travaux inférieurs ou égal à 7.500.000 </w:t>
      </w:r>
      <w:r w:rsidR="008646F4" w:rsidRPr="00C92C8E">
        <w:rPr>
          <w:bCs/>
          <w:color w:val="000000"/>
        </w:rPr>
        <w:t>euros</w:t>
      </w:r>
      <w:r w:rsidRPr="00C92C8E">
        <w:rPr>
          <w:bCs/>
          <w:color w:val="000000"/>
        </w:rPr>
        <w:t>, s’élever à au moins 2,5 pour cent du montant initial du marché</w:t>
      </w:r>
      <w:r w:rsidR="008646F4" w:rsidRPr="00C92C8E">
        <w:rPr>
          <w:bCs/>
          <w:color w:val="000000"/>
        </w:rPr>
        <w:t> ;</w:t>
      </w:r>
    </w:p>
    <w:p w14:paraId="0C7D08AC" w14:textId="77777777" w:rsidR="009B6B65" w:rsidRPr="00C92C8E" w:rsidRDefault="009B6B65" w:rsidP="009B6B65">
      <w:pPr>
        <w:spacing w:after="0" w:line="240" w:lineRule="auto"/>
        <w:jc w:val="both"/>
        <w:rPr>
          <w:b/>
        </w:rPr>
      </w:pPr>
    </w:p>
    <w:p w14:paraId="46B9CF39" w14:textId="77777777" w:rsidR="009B6B65" w:rsidRPr="00C92C8E" w:rsidRDefault="009B6B65"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2° atteindre 175.000 euros pour les marchés dont le montant initial du marché est supérieur à 7.500.000 euros et inférieur ou égal à 15.000.000</w:t>
      </w:r>
      <w:r w:rsidR="008646F4" w:rsidRPr="5A874CEF">
        <w:rPr>
          <w:rFonts w:ascii="Century Gothic" w:eastAsia="Century Gothic" w:hAnsi="Century Gothic" w:cs="Century Gothic"/>
          <w:sz w:val="20"/>
          <w:szCs w:val="20"/>
        </w:rPr>
        <w:t xml:space="preserve"> euros ; </w:t>
      </w:r>
    </w:p>
    <w:p w14:paraId="37A31054" w14:textId="77777777" w:rsidR="009B6B65" w:rsidRPr="00C92C8E" w:rsidRDefault="009B6B65" w:rsidP="5A874CEF">
      <w:pPr>
        <w:pStyle w:val="Default"/>
        <w:jc w:val="both"/>
        <w:rPr>
          <w:rFonts w:ascii="Century Gothic" w:eastAsia="Century Gothic" w:hAnsi="Century Gothic" w:cs="Century Gothic"/>
          <w:b/>
          <w:bCs/>
          <w:sz w:val="20"/>
          <w:szCs w:val="20"/>
        </w:rPr>
      </w:pPr>
    </w:p>
    <w:p w14:paraId="2D04A899" w14:textId="77777777" w:rsidR="009B6B65" w:rsidRPr="00C92C8E" w:rsidRDefault="009B6B65"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lastRenderedPageBreak/>
        <w:t>3° atteindre 225.000 euros pour les marchés dont le montant initial du marché est supérieur à 15.000.000 euros et inférieur ou égal à 30.000.000 euros</w:t>
      </w:r>
      <w:r w:rsidR="008646F4" w:rsidRPr="5A874CEF">
        <w:rPr>
          <w:rFonts w:ascii="Century Gothic" w:eastAsia="Century Gothic" w:hAnsi="Century Gothic" w:cs="Century Gothic"/>
          <w:sz w:val="20"/>
          <w:szCs w:val="20"/>
        </w:rPr>
        <w:t> ;</w:t>
      </w:r>
    </w:p>
    <w:p w14:paraId="7DC8C081" w14:textId="77777777" w:rsidR="009B6B65" w:rsidRPr="00C92C8E" w:rsidRDefault="009B6B65" w:rsidP="009B6B65">
      <w:pPr>
        <w:spacing w:after="0" w:line="240" w:lineRule="auto"/>
        <w:jc w:val="both"/>
        <w:rPr>
          <w:b/>
        </w:rPr>
      </w:pPr>
    </w:p>
    <w:p w14:paraId="7BC98535" w14:textId="77777777" w:rsidR="009B6B65" w:rsidRPr="00C92C8E" w:rsidRDefault="009B6B65" w:rsidP="009B6B65">
      <w:pPr>
        <w:autoSpaceDE w:val="0"/>
        <w:autoSpaceDN w:val="0"/>
        <w:adjustRightInd w:val="0"/>
        <w:spacing w:after="0" w:line="240" w:lineRule="auto"/>
        <w:jc w:val="both"/>
        <w:rPr>
          <w:color w:val="000000"/>
        </w:rPr>
      </w:pPr>
      <w:r w:rsidRPr="00C92C8E">
        <w:rPr>
          <w:bCs/>
          <w:color w:val="000000"/>
        </w:rPr>
        <w:t xml:space="preserve">4° atteindre 300.000 euros pour les marchés dont le montant initial du marché est supérieur à 30.000.000 euros ; </w:t>
      </w:r>
    </w:p>
    <w:p w14:paraId="0477E574" w14:textId="77777777" w:rsidR="009B6B65" w:rsidRPr="00C92C8E" w:rsidRDefault="009B6B65" w:rsidP="009B6B65">
      <w:pPr>
        <w:spacing w:after="0" w:line="240" w:lineRule="auto"/>
        <w:jc w:val="both"/>
      </w:pPr>
    </w:p>
    <w:p w14:paraId="7AFE44E3" w14:textId="77777777" w:rsidR="009B6B65" w:rsidRPr="00C92C8E" w:rsidRDefault="009B6B65" w:rsidP="009B6B65">
      <w:pPr>
        <w:spacing w:after="0" w:line="240" w:lineRule="auto"/>
        <w:jc w:val="both"/>
        <w:rPr>
          <w:bCs/>
        </w:rPr>
      </w:pPr>
      <w:r w:rsidRPr="00C92C8E">
        <w:rPr>
          <w:bCs/>
        </w:rPr>
        <w:t xml:space="preserve">Les sommes en deçà des seuils pour atteindre le préjudice très important sont à charge de l’adjudicataire. L’adjudicateur indemnisera le préjudice </w:t>
      </w:r>
      <w:r w:rsidRPr="009F2CDB">
        <w:rPr>
          <w:b/>
          <w:bCs/>
        </w:rPr>
        <w:t>au-delà</w:t>
      </w:r>
      <w:r w:rsidRPr="00C92C8E">
        <w:rPr>
          <w:bCs/>
        </w:rPr>
        <w:t xml:space="preserve"> de ces seuils.</w:t>
      </w:r>
    </w:p>
    <w:p w14:paraId="3FD9042A" w14:textId="77777777" w:rsidR="009B6B65" w:rsidRPr="00C92C8E" w:rsidRDefault="009B6B65" w:rsidP="009B6B65">
      <w:pPr>
        <w:spacing w:after="0" w:line="240" w:lineRule="auto"/>
        <w:jc w:val="both"/>
        <w:rPr>
          <w:bCs/>
        </w:rPr>
      </w:pPr>
    </w:p>
    <w:p w14:paraId="18C527CE" w14:textId="77777777" w:rsidR="009B6B65" w:rsidRPr="00C92C8E" w:rsidRDefault="009B6B65" w:rsidP="009B6B65">
      <w:pPr>
        <w:spacing w:after="0" w:line="240" w:lineRule="auto"/>
        <w:jc w:val="both"/>
        <w:rPr>
          <w:bCs/>
        </w:rPr>
      </w:pPr>
      <w:r w:rsidRPr="00C92C8E">
        <w:rPr>
          <w:bCs/>
        </w:rPr>
        <w:t>L’adjudicataire est tenu de fournir toutes les pièces demandées par l’adjudicateur justifiant le montant de son préjudice.</w:t>
      </w:r>
    </w:p>
    <w:p w14:paraId="052D4810" w14:textId="77777777" w:rsidR="008646F4" w:rsidRPr="00C92C8E" w:rsidRDefault="008646F4" w:rsidP="009B6B65">
      <w:pPr>
        <w:spacing w:after="0" w:line="240" w:lineRule="auto"/>
        <w:jc w:val="both"/>
        <w:rPr>
          <w:b/>
        </w:rPr>
      </w:pPr>
    </w:p>
    <w:p w14:paraId="7E088BB3" w14:textId="77777777" w:rsidR="008646F4" w:rsidRPr="00C92C8E" w:rsidRDefault="008646F4" w:rsidP="009B6B65">
      <w:pPr>
        <w:spacing w:after="0" w:line="240" w:lineRule="auto"/>
        <w:jc w:val="both"/>
        <w:rPr>
          <w:b/>
        </w:rPr>
      </w:pPr>
      <w:r w:rsidRPr="00C92C8E">
        <w:rPr>
          <w:b/>
        </w:rPr>
        <w:t>Les articles 38/14 à 38/16 de l’</w:t>
      </w:r>
      <w:r w:rsidR="000A6767">
        <w:rPr>
          <w:b/>
        </w:rPr>
        <w:t>arrêté « exécution »</w:t>
      </w:r>
      <w:r w:rsidRPr="00C92C8E">
        <w:rPr>
          <w:b/>
        </w:rPr>
        <w:t xml:space="preserve"> s’appliquent.</w:t>
      </w:r>
    </w:p>
    <w:p w14:paraId="62D3F89E" w14:textId="77777777" w:rsidR="009B6B65" w:rsidRPr="00C92C8E" w:rsidRDefault="009B6B65" w:rsidP="009B6B65">
      <w:pPr>
        <w:spacing w:after="0" w:line="240" w:lineRule="auto"/>
        <w:jc w:val="both"/>
        <w:rPr>
          <w:b/>
        </w:rPr>
      </w:pPr>
    </w:p>
    <w:p w14:paraId="26174470" w14:textId="77777777" w:rsidR="009B6B65" w:rsidRPr="00C92C8E" w:rsidRDefault="009B6B65" w:rsidP="009B6B65">
      <w:pPr>
        <w:spacing w:after="0" w:line="240" w:lineRule="auto"/>
        <w:jc w:val="both"/>
      </w:pPr>
      <w:r w:rsidRPr="00C92C8E">
        <w:t>La résiliation du marché ne peut être envisagée que dans des circonstances d’une extrémité exceptionnelle. L’adjudicataire est tenu de démontrer qu’il se trouve dans une situation extrême où il est incapable de supporter des conséquences préjudiciables sous peine de mettre sa survie en cause.</w:t>
      </w:r>
    </w:p>
    <w:p w14:paraId="2780AF0D" w14:textId="77777777" w:rsidR="009B6B65" w:rsidRPr="00C92C8E" w:rsidRDefault="009B6B65" w:rsidP="009B6B65">
      <w:pPr>
        <w:spacing w:after="0" w:line="240" w:lineRule="auto"/>
        <w:jc w:val="both"/>
      </w:pPr>
    </w:p>
    <w:p w14:paraId="312A80BE" w14:textId="77777777" w:rsidR="009B6B65" w:rsidRPr="00C92C8E" w:rsidRDefault="00C92C8E" w:rsidP="009B6B65">
      <w:pPr>
        <w:spacing w:after="0" w:line="240" w:lineRule="auto"/>
        <w:jc w:val="both"/>
        <w:rPr>
          <w:u w:val="single"/>
        </w:rPr>
      </w:pPr>
      <w:r w:rsidRPr="00C92C8E">
        <w:rPr>
          <w:u w:val="single"/>
        </w:rPr>
        <w:t>2</w:t>
      </w:r>
      <w:r w:rsidR="009B6B65" w:rsidRPr="00C92C8E">
        <w:rPr>
          <w:u w:val="single"/>
        </w:rPr>
        <w:t>°) Retard ou préjudice subi par l’adjudicateur</w:t>
      </w:r>
    </w:p>
    <w:p w14:paraId="46FC4A0D" w14:textId="77777777" w:rsidR="009B6B65" w:rsidRPr="00C92C8E" w:rsidRDefault="009B6B65" w:rsidP="009B6B65">
      <w:pPr>
        <w:spacing w:after="0" w:line="240" w:lineRule="auto"/>
        <w:jc w:val="both"/>
        <w:rPr>
          <w:u w:val="single"/>
        </w:rPr>
      </w:pPr>
    </w:p>
    <w:p w14:paraId="119A5E8D" w14:textId="77777777" w:rsidR="009B6B65" w:rsidRPr="00C92C8E" w:rsidRDefault="009B6B65" w:rsidP="009B6B65">
      <w:pPr>
        <w:numPr>
          <w:ilvl w:val="0"/>
          <w:numId w:val="44"/>
        </w:numPr>
        <w:spacing w:after="0" w:line="240" w:lineRule="auto"/>
        <w:jc w:val="both"/>
        <w:rPr>
          <w:u w:val="single"/>
        </w:rPr>
      </w:pPr>
      <w:r w:rsidRPr="00C92C8E">
        <w:rPr>
          <w:u w:val="single"/>
        </w:rPr>
        <w:t>Faute commise par l’adjudicataire</w:t>
      </w:r>
    </w:p>
    <w:p w14:paraId="4DC2ECC6" w14:textId="77777777" w:rsidR="009B6B65" w:rsidRPr="00C92C8E" w:rsidRDefault="009B6B65" w:rsidP="009B6B65">
      <w:pPr>
        <w:spacing w:after="0" w:line="240" w:lineRule="auto"/>
        <w:jc w:val="both"/>
        <w:rPr>
          <w:u w:val="single"/>
        </w:rPr>
      </w:pPr>
    </w:p>
    <w:p w14:paraId="468FB266" w14:textId="77777777" w:rsidR="009B6B65" w:rsidRPr="00C92C8E" w:rsidRDefault="009B6B65" w:rsidP="009B6B65">
      <w:pPr>
        <w:spacing w:after="0" w:line="240" w:lineRule="auto"/>
        <w:jc w:val="both"/>
      </w:pPr>
      <w:r w:rsidRPr="00C92C8E">
        <w:t xml:space="preserve">Dans le cas où l’adjudicateur démontre que le retard ou préjudice est dû à une faute commise par l’adjudicataire, </w:t>
      </w:r>
      <w:r w:rsidR="00C92C8E" w:rsidRPr="00C92C8E">
        <w:t xml:space="preserve">l’adjudicateur </w:t>
      </w:r>
      <w:r w:rsidRPr="00C92C8E">
        <w:t xml:space="preserve">aura droit à une éventuelle indemnité équivalente au préjudice justifié sans préjudice des amendes pour retard, pénalités spéciales et autres sanctions prévues par la législation. </w:t>
      </w:r>
    </w:p>
    <w:p w14:paraId="79796693" w14:textId="77777777" w:rsidR="009B6B65" w:rsidRPr="002F50FF" w:rsidRDefault="009B6B65" w:rsidP="009B6B65">
      <w:pPr>
        <w:spacing w:after="0" w:line="240" w:lineRule="auto"/>
        <w:jc w:val="both"/>
        <w:rPr>
          <w:highlight w:val="yellow"/>
        </w:rPr>
      </w:pPr>
    </w:p>
    <w:p w14:paraId="3145E752" w14:textId="77777777" w:rsidR="009B6B65" w:rsidRPr="00C92C8E" w:rsidRDefault="009B6B65" w:rsidP="009B6B65">
      <w:pPr>
        <w:numPr>
          <w:ilvl w:val="0"/>
          <w:numId w:val="44"/>
        </w:numPr>
        <w:spacing w:after="0" w:line="240" w:lineRule="auto"/>
        <w:jc w:val="both"/>
        <w:rPr>
          <w:u w:val="single"/>
        </w:rPr>
      </w:pPr>
      <w:r w:rsidRPr="00C92C8E">
        <w:rPr>
          <w:u w:val="single"/>
        </w:rPr>
        <w:t>Absence de faute dans le chef de l’</w:t>
      </w:r>
      <w:r w:rsidR="00444E8D" w:rsidRPr="00C92C8E">
        <w:rPr>
          <w:u w:val="single"/>
        </w:rPr>
        <w:t>adjudicataire</w:t>
      </w:r>
    </w:p>
    <w:p w14:paraId="47297C67" w14:textId="77777777" w:rsidR="009B6B65" w:rsidRPr="00C92C8E" w:rsidRDefault="009B6B65" w:rsidP="009B6B65">
      <w:pPr>
        <w:spacing w:after="0" w:line="240" w:lineRule="auto"/>
        <w:jc w:val="both"/>
      </w:pPr>
    </w:p>
    <w:p w14:paraId="5F60FA7D" w14:textId="77777777" w:rsidR="009B6B65" w:rsidRPr="00C92C8E" w:rsidRDefault="009B6B65" w:rsidP="009B6B65">
      <w:pPr>
        <w:spacing w:after="0" w:line="240" w:lineRule="auto"/>
        <w:jc w:val="both"/>
      </w:pPr>
      <w:r w:rsidRPr="00C92C8E">
        <w:t>Sans préjudice des amendes pour retard, pénalités spéciales et autres sanctions prévues par la législation, l’adjudicateur aura droit à une indemnité pour autant qu’il justifie en plus un préjudice très important.</w:t>
      </w:r>
    </w:p>
    <w:p w14:paraId="048740F3" w14:textId="77777777" w:rsidR="009B6B65" w:rsidRPr="00C92C8E" w:rsidRDefault="009B6B65" w:rsidP="009B6B65">
      <w:pPr>
        <w:spacing w:after="0" w:line="240" w:lineRule="auto"/>
        <w:jc w:val="both"/>
      </w:pPr>
    </w:p>
    <w:p w14:paraId="40D13F5F" w14:textId="77777777" w:rsidR="009B6B65" w:rsidRPr="00C92C8E" w:rsidRDefault="00C92C8E" w:rsidP="009B6B65">
      <w:pPr>
        <w:autoSpaceDE w:val="0"/>
        <w:autoSpaceDN w:val="0"/>
        <w:adjustRightInd w:val="0"/>
        <w:spacing w:after="0" w:line="240" w:lineRule="auto"/>
        <w:jc w:val="both"/>
        <w:rPr>
          <w:color w:val="000000"/>
        </w:rPr>
      </w:pPr>
      <w:r w:rsidRPr="00C92C8E">
        <w:rPr>
          <w:bCs/>
          <w:color w:val="000000"/>
        </w:rPr>
        <w:t xml:space="preserve">Pour que le préjudice soit considéré comme très important, son étendue </w:t>
      </w:r>
      <w:r w:rsidR="009B6B65" w:rsidRPr="00C92C8E">
        <w:rPr>
          <w:bCs/>
          <w:color w:val="000000"/>
        </w:rPr>
        <w:t xml:space="preserve">doit : </w:t>
      </w:r>
    </w:p>
    <w:p w14:paraId="51371A77" w14:textId="77777777" w:rsidR="009B6B65" w:rsidRPr="00C92C8E" w:rsidRDefault="009B6B65" w:rsidP="009B6B65">
      <w:pPr>
        <w:spacing w:after="0" w:line="240" w:lineRule="auto"/>
        <w:jc w:val="both"/>
        <w:rPr>
          <w:b/>
        </w:rPr>
      </w:pPr>
    </w:p>
    <w:p w14:paraId="287E7F6F" w14:textId="03BB7EE8" w:rsidR="009B6B65" w:rsidRPr="00C92C8E" w:rsidRDefault="009B6B65" w:rsidP="009B6B65">
      <w:pPr>
        <w:spacing w:after="0" w:line="240" w:lineRule="auto"/>
        <w:jc w:val="both"/>
      </w:pPr>
      <w:r w:rsidRPr="362A5EAB">
        <w:rPr>
          <w:color w:val="000000" w:themeColor="text1"/>
        </w:rPr>
        <w:t>1° pour les marchés de travaux inférieurs ou égal à 7.500.000</w:t>
      </w:r>
      <w:r w:rsidR="00C92C8E" w:rsidRPr="362A5EAB">
        <w:rPr>
          <w:color w:val="000000" w:themeColor="text1"/>
        </w:rPr>
        <w:t xml:space="preserve"> euros</w:t>
      </w:r>
      <w:r w:rsidRPr="362A5EAB">
        <w:rPr>
          <w:color w:val="000000" w:themeColor="text1"/>
        </w:rPr>
        <w:t>, s’élever à au moins 2,5 pour cent du montant initial du marché</w:t>
      </w:r>
      <w:r w:rsidR="00D53006" w:rsidRPr="362A5EAB">
        <w:rPr>
          <w:color w:val="000000" w:themeColor="text1"/>
        </w:rPr>
        <w:t> ;</w:t>
      </w:r>
    </w:p>
    <w:p w14:paraId="732434A0" w14:textId="77777777" w:rsidR="009B6B65" w:rsidRPr="00C92C8E" w:rsidRDefault="009B6B65" w:rsidP="009B6B65">
      <w:pPr>
        <w:spacing w:after="0" w:line="240" w:lineRule="auto"/>
        <w:jc w:val="both"/>
        <w:rPr>
          <w:b/>
        </w:rPr>
      </w:pPr>
    </w:p>
    <w:p w14:paraId="115EAED5" w14:textId="77777777" w:rsidR="009B6B65" w:rsidRPr="00C92C8E" w:rsidRDefault="009B6B65"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2° atteindre 175.000 euros pour les marchés dont le montant initial du marché est supérieur à 7.500.000 euros et inférieur ou égal à 15.000.000</w:t>
      </w:r>
      <w:r w:rsidR="00D53006" w:rsidRPr="5A874CEF">
        <w:rPr>
          <w:rFonts w:ascii="Century Gothic" w:eastAsia="Century Gothic" w:hAnsi="Century Gothic" w:cs="Century Gothic"/>
          <w:sz w:val="20"/>
          <w:szCs w:val="20"/>
        </w:rPr>
        <w:t> </w:t>
      </w:r>
      <w:r w:rsidR="00C92C8E" w:rsidRPr="5A874CEF">
        <w:rPr>
          <w:rFonts w:ascii="Century Gothic" w:eastAsia="Century Gothic" w:hAnsi="Century Gothic" w:cs="Century Gothic"/>
          <w:sz w:val="20"/>
          <w:szCs w:val="20"/>
        </w:rPr>
        <w:t xml:space="preserve">euros </w:t>
      </w:r>
      <w:r w:rsidR="00D53006" w:rsidRPr="5A874CEF">
        <w:rPr>
          <w:rFonts w:ascii="Century Gothic" w:eastAsia="Century Gothic" w:hAnsi="Century Gothic" w:cs="Century Gothic"/>
          <w:sz w:val="20"/>
          <w:szCs w:val="20"/>
        </w:rPr>
        <w:t>;</w:t>
      </w:r>
    </w:p>
    <w:p w14:paraId="2328BB07" w14:textId="77777777" w:rsidR="009B6B65" w:rsidRPr="00C92C8E" w:rsidRDefault="009B6B65" w:rsidP="5A874CEF">
      <w:pPr>
        <w:pStyle w:val="Default"/>
        <w:jc w:val="both"/>
        <w:rPr>
          <w:rFonts w:ascii="Century Gothic" w:eastAsia="Century Gothic" w:hAnsi="Century Gothic" w:cs="Century Gothic"/>
          <w:b/>
          <w:bCs/>
          <w:sz w:val="20"/>
          <w:szCs w:val="20"/>
        </w:rPr>
      </w:pPr>
    </w:p>
    <w:p w14:paraId="410DA0E1" w14:textId="77777777" w:rsidR="009B6B65" w:rsidRPr="00C92C8E" w:rsidRDefault="009B6B65"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3° atteindre 225.000 euros pour les marchés dont le montant initial du marché est supérieur à 15.000.000 euros et inférieur ou égal à 30.000.000 euros</w:t>
      </w:r>
      <w:r w:rsidR="00D53006" w:rsidRPr="5A874CEF">
        <w:rPr>
          <w:rFonts w:ascii="Century Gothic" w:eastAsia="Century Gothic" w:hAnsi="Century Gothic" w:cs="Century Gothic"/>
          <w:sz w:val="20"/>
          <w:szCs w:val="20"/>
        </w:rPr>
        <w:t> ;</w:t>
      </w:r>
    </w:p>
    <w:p w14:paraId="256AC6DA" w14:textId="77777777" w:rsidR="009B6B65" w:rsidRPr="00C92C8E" w:rsidRDefault="009B6B65" w:rsidP="009B6B65">
      <w:pPr>
        <w:spacing w:after="0" w:line="240" w:lineRule="auto"/>
        <w:jc w:val="both"/>
        <w:rPr>
          <w:b/>
        </w:rPr>
      </w:pPr>
    </w:p>
    <w:p w14:paraId="68DF6DEA" w14:textId="77777777" w:rsidR="009B6B65" w:rsidRPr="00C92C8E" w:rsidRDefault="009B6B65" w:rsidP="009B6B65">
      <w:pPr>
        <w:autoSpaceDE w:val="0"/>
        <w:autoSpaceDN w:val="0"/>
        <w:adjustRightInd w:val="0"/>
        <w:spacing w:after="0" w:line="240" w:lineRule="auto"/>
        <w:jc w:val="both"/>
        <w:rPr>
          <w:color w:val="000000"/>
        </w:rPr>
      </w:pPr>
      <w:r w:rsidRPr="00C92C8E">
        <w:rPr>
          <w:bCs/>
          <w:color w:val="000000"/>
        </w:rPr>
        <w:t xml:space="preserve">4° atteindre 300.000 euros pour les marchés dont le montant initial du marché est supérieur à 30.000.000 euros ; </w:t>
      </w:r>
    </w:p>
    <w:p w14:paraId="38AA98D6" w14:textId="77777777" w:rsidR="009B6B65" w:rsidRPr="00C92C8E" w:rsidRDefault="009B6B65" w:rsidP="009B6B65">
      <w:pPr>
        <w:spacing w:after="0" w:line="240" w:lineRule="auto"/>
        <w:jc w:val="both"/>
      </w:pPr>
    </w:p>
    <w:p w14:paraId="6D64DD14" w14:textId="77777777" w:rsidR="000A1AB1" w:rsidRPr="00C92C8E" w:rsidRDefault="009B6B65" w:rsidP="00366F8A">
      <w:pPr>
        <w:spacing w:after="0" w:line="240" w:lineRule="auto"/>
        <w:jc w:val="both"/>
        <w:rPr>
          <w:bCs/>
        </w:rPr>
      </w:pPr>
      <w:r w:rsidRPr="00C92C8E">
        <w:rPr>
          <w:bCs/>
        </w:rPr>
        <w:t>Les sommes en deçà des seuils pour atteindre le préjudice très important sont à charge de l’adjudicateur. L’adjudicataire indemnisera le p</w:t>
      </w:r>
      <w:r w:rsidR="001F6115" w:rsidRPr="00C92C8E">
        <w:rPr>
          <w:bCs/>
        </w:rPr>
        <w:t xml:space="preserve">réjudice </w:t>
      </w:r>
      <w:r w:rsidR="001F6115" w:rsidRPr="009F2CDB">
        <w:rPr>
          <w:b/>
          <w:bCs/>
        </w:rPr>
        <w:t>au-delà</w:t>
      </w:r>
      <w:r w:rsidR="001F6115" w:rsidRPr="00C92C8E">
        <w:rPr>
          <w:bCs/>
        </w:rPr>
        <w:t xml:space="preserve"> de ces seuils.</w:t>
      </w:r>
    </w:p>
    <w:p w14:paraId="665A1408" w14:textId="77777777" w:rsidR="00B1247F" w:rsidRPr="002F50FF" w:rsidRDefault="00B1247F" w:rsidP="00366F8A">
      <w:pPr>
        <w:spacing w:after="0" w:line="240" w:lineRule="auto"/>
        <w:jc w:val="both"/>
        <w:rPr>
          <w:b/>
          <w:highlight w:val="yellow"/>
        </w:rPr>
      </w:pPr>
    </w:p>
    <w:p w14:paraId="6FC06B1D" w14:textId="77777777" w:rsidR="00C92C8E" w:rsidRPr="00932ED7" w:rsidRDefault="00366F8A" w:rsidP="0032794A">
      <w:pPr>
        <w:pStyle w:val="Titre4"/>
      </w:pPr>
      <w:bookmarkStart w:id="52" w:name="_Toc337989207"/>
      <w:r>
        <w:t>Art. 38/12</w:t>
      </w:r>
      <w:r w:rsidR="0032794A">
        <w:t> :</w:t>
      </w:r>
      <w:r w:rsidR="00C92C8E">
        <w:t xml:space="preserve"> Suspensions</w:t>
      </w:r>
      <w:r w:rsidR="001F475A">
        <w:t xml:space="preserve"> de l’exécution du marché</w:t>
      </w:r>
      <w:bookmarkEnd w:id="52"/>
    </w:p>
    <w:p w14:paraId="71049383" w14:textId="77777777" w:rsidR="00C92C8E" w:rsidRPr="00932ED7" w:rsidRDefault="00C92C8E" w:rsidP="00444E8D">
      <w:pPr>
        <w:spacing w:after="0" w:line="240" w:lineRule="auto"/>
        <w:jc w:val="both"/>
        <w:rPr>
          <w:b/>
        </w:rPr>
      </w:pPr>
    </w:p>
    <w:p w14:paraId="59DF17A9" w14:textId="77777777" w:rsidR="00444E8D" w:rsidRPr="00932ED7" w:rsidRDefault="00444E8D" w:rsidP="00444E8D">
      <w:pPr>
        <w:spacing w:after="0" w:line="240" w:lineRule="auto"/>
        <w:jc w:val="both"/>
      </w:pPr>
      <w:r w:rsidRPr="00932ED7">
        <w:t xml:space="preserve">Clause de réexamen en application de l’article 38/12 de l’arrêté </w:t>
      </w:r>
      <w:r w:rsidR="000A6767">
        <w:t>« exécution ».</w:t>
      </w:r>
      <w:r w:rsidR="000A6767" w:rsidRPr="00932ED7">
        <w:t xml:space="preserve"> </w:t>
      </w:r>
    </w:p>
    <w:p w14:paraId="0446C76A" w14:textId="77777777" w:rsidR="00444E8D" w:rsidRPr="00932ED7" w:rsidRDefault="00444E8D" w:rsidP="00444E8D">
      <w:pPr>
        <w:spacing w:after="0" w:line="240" w:lineRule="auto"/>
        <w:jc w:val="both"/>
      </w:pPr>
      <w:r w:rsidRPr="00932ED7">
        <w:t>§1 Champ d’application</w:t>
      </w:r>
    </w:p>
    <w:p w14:paraId="4D16AC41" w14:textId="77777777" w:rsidR="00444E8D" w:rsidRPr="00932ED7" w:rsidRDefault="00444E8D" w:rsidP="00444E8D">
      <w:pPr>
        <w:spacing w:after="0" w:line="240" w:lineRule="auto"/>
        <w:jc w:val="both"/>
      </w:pPr>
    </w:p>
    <w:p w14:paraId="098F8423" w14:textId="77777777" w:rsidR="00EC0EB6" w:rsidRPr="0013132A" w:rsidRDefault="00444E8D" w:rsidP="0013132A">
      <w:pPr>
        <w:spacing w:after="0" w:line="240" w:lineRule="auto"/>
        <w:jc w:val="both"/>
      </w:pPr>
      <w:r w:rsidRPr="0013132A">
        <w:t xml:space="preserve">La présente clause fixe les modalités d’octroi de dommages et intérêts pour les suspensions </w:t>
      </w:r>
      <w:r w:rsidR="00EC0EB6" w:rsidRPr="0013132A">
        <w:t xml:space="preserve">ordonnées par l’adjudicateur dans les conditions cumulatives suivantes : </w:t>
      </w:r>
    </w:p>
    <w:p w14:paraId="12A4EA11" w14:textId="77777777" w:rsidR="00444E8D" w:rsidRPr="00932ED7" w:rsidRDefault="00444E8D" w:rsidP="00444E8D">
      <w:pPr>
        <w:autoSpaceDE w:val="0"/>
        <w:autoSpaceDN w:val="0"/>
        <w:adjustRightInd w:val="0"/>
        <w:spacing w:after="0" w:line="240" w:lineRule="auto"/>
        <w:jc w:val="both"/>
        <w:rPr>
          <w:bCs/>
          <w:color w:val="000000"/>
        </w:rPr>
      </w:pPr>
    </w:p>
    <w:p w14:paraId="2C1B85A1" w14:textId="77777777" w:rsidR="00EC0EB6" w:rsidRPr="00932ED7" w:rsidRDefault="00EC0EB6" w:rsidP="00C92C8E">
      <w:pPr>
        <w:autoSpaceDE w:val="0"/>
        <w:autoSpaceDN w:val="0"/>
        <w:adjustRightInd w:val="0"/>
        <w:spacing w:after="0" w:line="240" w:lineRule="auto"/>
        <w:jc w:val="both"/>
        <w:rPr>
          <w:color w:val="000000"/>
        </w:rPr>
      </w:pPr>
      <w:r w:rsidRPr="00932ED7">
        <w:rPr>
          <w:bCs/>
          <w:color w:val="000000"/>
        </w:rPr>
        <w:t xml:space="preserve">1° la suspension dépasse au total un vingtième du délai d’exécution et au moins dix jours ouvrables ou quinze jours de calendrier, selon que le délai d’exécution est exprimé en jours ouvrables ou en jours de calendrier </w:t>
      </w:r>
    </w:p>
    <w:p w14:paraId="5A1EA135" w14:textId="77777777" w:rsidR="00EC0EB6" w:rsidRPr="00932ED7" w:rsidRDefault="00EC0EB6" w:rsidP="00C92C8E">
      <w:pPr>
        <w:autoSpaceDE w:val="0"/>
        <w:autoSpaceDN w:val="0"/>
        <w:adjustRightInd w:val="0"/>
        <w:spacing w:after="0" w:line="240" w:lineRule="auto"/>
        <w:jc w:val="both"/>
        <w:rPr>
          <w:bCs/>
          <w:color w:val="000000"/>
        </w:rPr>
      </w:pPr>
    </w:p>
    <w:p w14:paraId="63E8DB85" w14:textId="77777777" w:rsidR="00EC0EB6" w:rsidRPr="00932ED7" w:rsidRDefault="00EC0EB6" w:rsidP="00C92C8E">
      <w:pPr>
        <w:autoSpaceDE w:val="0"/>
        <w:autoSpaceDN w:val="0"/>
        <w:adjustRightInd w:val="0"/>
        <w:spacing w:after="0" w:line="240" w:lineRule="auto"/>
        <w:jc w:val="both"/>
        <w:rPr>
          <w:color w:val="000000"/>
        </w:rPr>
      </w:pPr>
      <w:r w:rsidRPr="00932ED7">
        <w:rPr>
          <w:bCs/>
          <w:color w:val="000000"/>
        </w:rPr>
        <w:t>2° la suspension n’est pas due à des conditions météorologiques défavorables</w:t>
      </w:r>
      <w:r w:rsidR="00D0484E">
        <w:rPr>
          <w:bCs/>
          <w:color w:val="000000"/>
        </w:rPr>
        <w:t xml:space="preserve"> </w:t>
      </w:r>
      <w:r w:rsidR="00D0484E" w:rsidRPr="00D0484E">
        <w:rPr>
          <w:bCs/>
          <w:color w:val="000000"/>
        </w:rPr>
        <w:t>ou à d'autres circonstances auxquelles l'adjudicateur est resté étranger et qui, à la discrétion de l'adjudicateur, constituent un obstacle à continuer l'exécution du marché à ce moment</w:t>
      </w:r>
      <w:r w:rsidRPr="00932ED7">
        <w:rPr>
          <w:bCs/>
          <w:color w:val="000000"/>
        </w:rPr>
        <w:t xml:space="preserve"> ; </w:t>
      </w:r>
    </w:p>
    <w:p w14:paraId="58717D39" w14:textId="77777777" w:rsidR="00EC0EB6" w:rsidRPr="00932ED7" w:rsidRDefault="00EC0EB6" w:rsidP="00C92C8E">
      <w:pPr>
        <w:autoSpaceDE w:val="0"/>
        <w:autoSpaceDN w:val="0"/>
        <w:adjustRightInd w:val="0"/>
        <w:spacing w:after="0" w:line="240" w:lineRule="auto"/>
        <w:jc w:val="both"/>
        <w:rPr>
          <w:bCs/>
          <w:color w:val="000000"/>
        </w:rPr>
      </w:pPr>
    </w:p>
    <w:p w14:paraId="6B836698" w14:textId="77777777" w:rsidR="00EC0EB6" w:rsidRPr="00932ED7" w:rsidRDefault="00EC0EB6" w:rsidP="00C92C8E">
      <w:pPr>
        <w:autoSpaceDE w:val="0"/>
        <w:autoSpaceDN w:val="0"/>
        <w:adjustRightInd w:val="0"/>
        <w:spacing w:after="0" w:line="240" w:lineRule="auto"/>
        <w:jc w:val="both"/>
        <w:rPr>
          <w:color w:val="000000"/>
        </w:rPr>
      </w:pPr>
      <w:r w:rsidRPr="00932ED7">
        <w:rPr>
          <w:bCs/>
          <w:color w:val="000000"/>
        </w:rPr>
        <w:t xml:space="preserve">3° la suspension a lieu endéans le délai d’exécution du marché. </w:t>
      </w:r>
    </w:p>
    <w:p w14:paraId="5338A720" w14:textId="77777777" w:rsidR="00444E8D" w:rsidRPr="00932ED7" w:rsidRDefault="00444E8D" w:rsidP="00C92C8E">
      <w:pPr>
        <w:spacing w:after="0" w:line="240" w:lineRule="auto"/>
        <w:jc w:val="both"/>
        <w:rPr>
          <w:bCs/>
          <w:color w:val="000000"/>
        </w:rPr>
      </w:pPr>
    </w:p>
    <w:p w14:paraId="15C62439" w14:textId="77777777" w:rsidR="00444E8D" w:rsidRPr="00932ED7" w:rsidRDefault="00EC0EB6" w:rsidP="00C92C8E">
      <w:pPr>
        <w:spacing w:after="0" w:line="240" w:lineRule="auto"/>
        <w:jc w:val="both"/>
      </w:pPr>
      <w:r w:rsidRPr="00932ED7">
        <w:t>La clause n’est pas applicable aux suspensions prévues dans les documents du marché</w:t>
      </w:r>
      <w:r w:rsidR="00C92C8E" w:rsidRPr="00932ED7">
        <w:t xml:space="preserve">, en vertu de l’article 38/12 de de l’arrêté </w:t>
      </w:r>
      <w:r w:rsidR="000A6767">
        <w:t>« exécution »</w:t>
      </w:r>
      <w:r w:rsidR="00C92C8E" w:rsidRPr="00932ED7">
        <w:t xml:space="preserve">, </w:t>
      </w:r>
      <w:r w:rsidRPr="00932ED7">
        <w:t>ni à celle ordonnée en suite d’une faute de l’adjudicataire. Ces suspensions ne donneront lieu à aucun dédommagement.</w:t>
      </w:r>
    </w:p>
    <w:p w14:paraId="61DAA4D5" w14:textId="77777777" w:rsidR="00EC0EB6" w:rsidRPr="00932ED7" w:rsidRDefault="00EC0EB6" w:rsidP="00C92C8E">
      <w:pPr>
        <w:spacing w:after="0" w:line="240" w:lineRule="auto"/>
        <w:jc w:val="both"/>
      </w:pPr>
    </w:p>
    <w:p w14:paraId="65864407" w14:textId="77777777" w:rsidR="00EC0EB6" w:rsidRPr="00932ED7" w:rsidRDefault="00482247" w:rsidP="00C92C8E">
      <w:pPr>
        <w:spacing w:after="0" w:line="240" w:lineRule="auto"/>
        <w:jc w:val="both"/>
        <w:rPr>
          <w:bCs/>
        </w:rPr>
      </w:pPr>
      <w:r>
        <w:rPr>
          <w:bCs/>
        </w:rPr>
        <w:t>L</w:t>
      </w:r>
      <w:r w:rsidR="00EC0EB6" w:rsidRPr="00932ED7">
        <w:rPr>
          <w:bCs/>
        </w:rPr>
        <w:t xml:space="preserve">a suspension ordonnée par </w:t>
      </w:r>
      <w:r w:rsidR="00932ED7" w:rsidRPr="00932ED7">
        <w:rPr>
          <w:bCs/>
        </w:rPr>
        <w:t>l’adjudicateur</w:t>
      </w:r>
      <w:r w:rsidR="00EC0EB6" w:rsidRPr="00932ED7">
        <w:rPr>
          <w:bCs/>
        </w:rPr>
        <w:t xml:space="preserve"> n'ouvre le droit, dans les cas suivants, à aucun dédommagement </w:t>
      </w:r>
      <w:r w:rsidR="00932ED7" w:rsidRPr="00932ED7">
        <w:rPr>
          <w:bCs/>
        </w:rPr>
        <w:t xml:space="preserve">ni prolongation du délai d’exécution, </w:t>
      </w:r>
      <w:r w:rsidR="00EC0EB6" w:rsidRPr="00932ED7">
        <w:rPr>
          <w:bCs/>
        </w:rPr>
        <w:t>pour l'adjudicataire, lorsque :</w:t>
      </w:r>
      <w:r w:rsidR="00EC0EB6" w:rsidRPr="00932ED7">
        <w:rPr>
          <w:bCs/>
        </w:rPr>
        <w:br/>
        <w:t xml:space="preserve">  1° </w:t>
      </w:r>
      <w:r w:rsidR="00C92C8E" w:rsidRPr="00932ED7">
        <w:rPr>
          <w:bCs/>
        </w:rPr>
        <w:t>L’adjudicateur</w:t>
      </w:r>
      <w:r w:rsidR="00EC0EB6" w:rsidRPr="00932ED7">
        <w:rPr>
          <w:bCs/>
        </w:rPr>
        <w:t xml:space="preserve"> est informé, conformément à l'article 49/1 du Code pénal social, que l'adjudicataire ou son sous-traitant ou le sous-traitant de ce dernier et ainsi de suite, a gravement manqué à son obligation de payer dans les délais, à ses travailleurs, la rémunération à laquelle ceux-ci ont droit; ou</w:t>
      </w:r>
      <w:r w:rsidR="00EC0EB6" w:rsidRPr="00932ED7">
        <w:rPr>
          <w:bCs/>
        </w:rPr>
        <w:br/>
        <w:t xml:space="preserve">  2° </w:t>
      </w:r>
      <w:r w:rsidR="00C92C8E" w:rsidRPr="00932ED7">
        <w:rPr>
          <w:bCs/>
        </w:rPr>
        <w:t>L’adjudicateur</w:t>
      </w:r>
      <w:r w:rsidR="00EC0EB6" w:rsidRPr="00932ED7">
        <w:rPr>
          <w:bCs/>
        </w:rPr>
        <w:t xml:space="preserve"> est informé, conformément à l'article 49/2 du Code pénal social, que l'adjudicataire ou son sous-traitant ou le sous-traitant de ce dernier et ainsi de suite, occupe un ou plusieurs ressortissants de pays tiers en séjour illégal.</w:t>
      </w:r>
    </w:p>
    <w:p w14:paraId="2AEAF47F" w14:textId="77777777" w:rsidR="002D411B" w:rsidRDefault="002D411B" w:rsidP="00C92C8E">
      <w:pPr>
        <w:spacing w:after="0" w:line="240" w:lineRule="auto"/>
        <w:jc w:val="both"/>
      </w:pPr>
    </w:p>
    <w:p w14:paraId="4FAE9A8B" w14:textId="77777777" w:rsidR="00444E8D" w:rsidRPr="00932ED7" w:rsidRDefault="00444E8D" w:rsidP="00C92C8E">
      <w:pPr>
        <w:spacing w:after="0" w:line="240" w:lineRule="auto"/>
        <w:jc w:val="both"/>
      </w:pPr>
      <w:r w:rsidRPr="00932ED7">
        <w:t xml:space="preserve">§ </w:t>
      </w:r>
      <w:r w:rsidR="00EC0EB6" w:rsidRPr="00932ED7">
        <w:t>2</w:t>
      </w:r>
      <w:r w:rsidRPr="00932ED7">
        <w:t xml:space="preserve"> </w:t>
      </w:r>
      <w:r w:rsidR="00D53006" w:rsidRPr="00932ED7">
        <w:t>M</w:t>
      </w:r>
      <w:r w:rsidRPr="00932ED7">
        <w:t>odalités de révision</w:t>
      </w:r>
    </w:p>
    <w:p w14:paraId="281B37BA" w14:textId="77777777" w:rsidR="00444E8D" w:rsidRPr="00932ED7" w:rsidRDefault="00444E8D" w:rsidP="00C92C8E">
      <w:pPr>
        <w:spacing w:after="0" w:line="240" w:lineRule="auto"/>
        <w:jc w:val="both"/>
        <w:rPr>
          <w:u w:val="single"/>
        </w:rPr>
      </w:pPr>
    </w:p>
    <w:p w14:paraId="6E0E4A98" w14:textId="77777777" w:rsidR="00444E8D" w:rsidRPr="00932ED7" w:rsidRDefault="00444E8D" w:rsidP="00C92C8E">
      <w:pPr>
        <w:numPr>
          <w:ilvl w:val="0"/>
          <w:numId w:val="45"/>
        </w:numPr>
        <w:spacing w:after="0" w:line="240" w:lineRule="auto"/>
        <w:jc w:val="both"/>
        <w:rPr>
          <w:u w:val="single"/>
        </w:rPr>
      </w:pPr>
      <w:r w:rsidRPr="00932ED7">
        <w:rPr>
          <w:u w:val="single"/>
        </w:rPr>
        <w:t>Faute commise par l’adjudicateur</w:t>
      </w:r>
    </w:p>
    <w:p w14:paraId="2E500C74" w14:textId="77777777" w:rsidR="00444E8D" w:rsidRPr="00932ED7" w:rsidRDefault="00444E8D" w:rsidP="00C92C8E">
      <w:pPr>
        <w:spacing w:after="0" w:line="240" w:lineRule="auto"/>
        <w:jc w:val="both"/>
        <w:rPr>
          <w:u w:val="single"/>
        </w:rPr>
      </w:pPr>
    </w:p>
    <w:p w14:paraId="7460FCA3" w14:textId="77777777" w:rsidR="00444E8D" w:rsidRPr="00932ED7" w:rsidRDefault="00444E8D" w:rsidP="00C92C8E">
      <w:pPr>
        <w:spacing w:after="0" w:line="240" w:lineRule="auto"/>
        <w:jc w:val="both"/>
      </w:pPr>
      <w:r w:rsidRPr="00932ED7">
        <w:t>Dans le cas où l’</w:t>
      </w:r>
      <w:r w:rsidR="00EC0EB6" w:rsidRPr="00932ED7">
        <w:t xml:space="preserve">adjudicataire démontre que la suspension </w:t>
      </w:r>
      <w:r w:rsidRPr="00932ED7">
        <w:t>est d</w:t>
      </w:r>
      <w:r w:rsidR="00EC0EB6" w:rsidRPr="00932ED7">
        <w:t>ue</w:t>
      </w:r>
      <w:r w:rsidRPr="00932ED7">
        <w:t xml:space="preserve"> à une faute commise par l’adjudicateur, </w:t>
      </w:r>
      <w:r w:rsidR="00932ED7" w:rsidRPr="00932ED7">
        <w:t xml:space="preserve">l’adjudicataire </w:t>
      </w:r>
      <w:r w:rsidRPr="00932ED7">
        <w:t xml:space="preserve">aura droit à une prolongation des délais </w:t>
      </w:r>
      <w:r w:rsidR="00F73683">
        <w:t>et</w:t>
      </w:r>
      <w:r w:rsidR="00F73683" w:rsidRPr="00932ED7">
        <w:t xml:space="preserve"> </w:t>
      </w:r>
      <w:r w:rsidRPr="00932ED7">
        <w:t>à une indemnité équivalente au préjudice justifié.</w:t>
      </w:r>
    </w:p>
    <w:p w14:paraId="74CD1D1F" w14:textId="77777777" w:rsidR="00932ED7" w:rsidRPr="00932ED7" w:rsidRDefault="00932ED7" w:rsidP="00C92C8E">
      <w:pPr>
        <w:spacing w:after="0" w:line="240" w:lineRule="auto"/>
        <w:jc w:val="both"/>
      </w:pPr>
    </w:p>
    <w:p w14:paraId="6093FDE3" w14:textId="77777777" w:rsidR="00932ED7" w:rsidRPr="00932ED7" w:rsidRDefault="00932ED7" w:rsidP="00C92C8E">
      <w:pPr>
        <w:spacing w:after="0" w:line="240" w:lineRule="auto"/>
        <w:jc w:val="both"/>
      </w:pPr>
      <w:r w:rsidRPr="00932ED7">
        <w:t xml:space="preserve">Par « faute », l’on entend une suspension dont l’origine est imputable à l’adjudicateur et qui n’est pas prévue dans les documents du marché.  </w:t>
      </w:r>
    </w:p>
    <w:p w14:paraId="1C5BEDD8" w14:textId="77777777" w:rsidR="00444E8D" w:rsidRPr="00932ED7" w:rsidRDefault="00444E8D" w:rsidP="00C92C8E">
      <w:pPr>
        <w:spacing w:after="0" w:line="240" w:lineRule="auto"/>
        <w:jc w:val="both"/>
      </w:pPr>
    </w:p>
    <w:p w14:paraId="779F7FFE" w14:textId="77777777" w:rsidR="00444E8D" w:rsidRPr="00932ED7" w:rsidRDefault="00444E8D" w:rsidP="00C92C8E">
      <w:pPr>
        <w:numPr>
          <w:ilvl w:val="0"/>
          <w:numId w:val="45"/>
        </w:numPr>
        <w:spacing w:after="0" w:line="240" w:lineRule="auto"/>
        <w:jc w:val="both"/>
        <w:rPr>
          <w:u w:val="single"/>
        </w:rPr>
      </w:pPr>
      <w:r w:rsidRPr="00932ED7">
        <w:rPr>
          <w:u w:val="single"/>
        </w:rPr>
        <w:t>Absence de faute dans le chef de l’adjudicateur</w:t>
      </w:r>
      <w:r w:rsidR="00F44095" w:rsidRPr="00932ED7">
        <w:rPr>
          <w:u w:val="single"/>
        </w:rPr>
        <w:t xml:space="preserve"> et l’adjudicataire</w:t>
      </w:r>
    </w:p>
    <w:p w14:paraId="02915484" w14:textId="77777777" w:rsidR="00444E8D" w:rsidRPr="00932ED7" w:rsidRDefault="00444E8D" w:rsidP="00C92C8E">
      <w:pPr>
        <w:spacing w:after="0" w:line="240" w:lineRule="auto"/>
        <w:jc w:val="both"/>
      </w:pPr>
    </w:p>
    <w:p w14:paraId="5F1741F6" w14:textId="77777777" w:rsidR="00932ED7" w:rsidRPr="00932ED7" w:rsidRDefault="00932ED7" w:rsidP="00C92C8E">
      <w:pPr>
        <w:spacing w:after="0" w:line="240" w:lineRule="auto"/>
        <w:jc w:val="both"/>
      </w:pPr>
      <w:r w:rsidRPr="00932ED7">
        <w:t>Est ici visé le cas dans lequel la suspension est due à une circonstance externe, à laquelle l’adjudicateur et l’adjudicataire sont étrangers.</w:t>
      </w:r>
    </w:p>
    <w:p w14:paraId="03B94F49" w14:textId="77777777" w:rsidR="00932ED7" w:rsidRPr="00932ED7" w:rsidRDefault="00932ED7" w:rsidP="00C92C8E">
      <w:pPr>
        <w:spacing w:after="0" w:line="240" w:lineRule="auto"/>
        <w:jc w:val="both"/>
      </w:pPr>
    </w:p>
    <w:p w14:paraId="6BBFA0C6" w14:textId="77777777" w:rsidR="00444E8D" w:rsidRPr="00932ED7" w:rsidRDefault="00444E8D" w:rsidP="00C92C8E">
      <w:pPr>
        <w:spacing w:after="0" w:line="240" w:lineRule="auto"/>
        <w:jc w:val="both"/>
      </w:pPr>
      <w:r w:rsidRPr="00932ED7">
        <w:t>L’adjudicataire aura droit à une prolongation des délais s’il démontre qu’il est dans les conditions mentionnées au §1.</w:t>
      </w:r>
      <w:r w:rsidR="000E5324">
        <w:t xml:space="preserve"> Cette prolongation de délais </w:t>
      </w:r>
      <w:r w:rsidR="001F475A">
        <w:t>devra faire l’objet d’un</w:t>
      </w:r>
      <w:r w:rsidR="000E5324">
        <w:t xml:space="preserve"> DV4.</w:t>
      </w:r>
    </w:p>
    <w:p w14:paraId="6D846F5D" w14:textId="77777777" w:rsidR="00444E8D" w:rsidRPr="00932ED7" w:rsidRDefault="00444E8D" w:rsidP="00C92C8E">
      <w:pPr>
        <w:spacing w:after="0" w:line="240" w:lineRule="auto"/>
        <w:jc w:val="both"/>
        <w:rPr>
          <w:b/>
        </w:rPr>
      </w:pPr>
    </w:p>
    <w:p w14:paraId="20474E88" w14:textId="77777777" w:rsidR="00444E8D" w:rsidRPr="00932ED7" w:rsidRDefault="00444E8D" w:rsidP="00C92C8E">
      <w:pPr>
        <w:spacing w:after="0" w:line="240" w:lineRule="auto"/>
        <w:jc w:val="both"/>
      </w:pPr>
      <w:r w:rsidRPr="00932ED7">
        <w:t>L’adjudicataire aura droit à une indemnité pour autant qu’il justifie en plus un préjudice très important.</w:t>
      </w:r>
    </w:p>
    <w:p w14:paraId="62F015AF" w14:textId="77777777" w:rsidR="00444E8D" w:rsidRPr="00932ED7" w:rsidRDefault="00444E8D" w:rsidP="00C92C8E">
      <w:pPr>
        <w:spacing w:after="0" w:line="240" w:lineRule="auto"/>
        <w:jc w:val="both"/>
      </w:pPr>
    </w:p>
    <w:p w14:paraId="4028675D" w14:textId="77777777" w:rsidR="00444E8D" w:rsidRPr="00932ED7" w:rsidRDefault="00932ED7" w:rsidP="00C92C8E">
      <w:pPr>
        <w:autoSpaceDE w:val="0"/>
        <w:autoSpaceDN w:val="0"/>
        <w:adjustRightInd w:val="0"/>
        <w:spacing w:after="0" w:line="240" w:lineRule="auto"/>
        <w:jc w:val="both"/>
        <w:rPr>
          <w:color w:val="000000"/>
        </w:rPr>
      </w:pPr>
      <w:r w:rsidRPr="00932ED7">
        <w:rPr>
          <w:bCs/>
          <w:color w:val="000000"/>
        </w:rPr>
        <w:t>Pour que le préjudice soit considéré comme très important, son étendue</w:t>
      </w:r>
      <w:r w:rsidRPr="00932ED7" w:rsidDel="00932ED7">
        <w:rPr>
          <w:bCs/>
          <w:color w:val="000000"/>
        </w:rPr>
        <w:t xml:space="preserve"> </w:t>
      </w:r>
      <w:r w:rsidR="00444E8D" w:rsidRPr="00932ED7">
        <w:rPr>
          <w:bCs/>
          <w:color w:val="000000"/>
        </w:rPr>
        <w:t xml:space="preserve">doit : </w:t>
      </w:r>
    </w:p>
    <w:p w14:paraId="1B15DD1D" w14:textId="77777777" w:rsidR="00444E8D" w:rsidRPr="00932ED7" w:rsidRDefault="00444E8D" w:rsidP="00C92C8E">
      <w:pPr>
        <w:spacing w:after="0" w:line="240" w:lineRule="auto"/>
        <w:jc w:val="both"/>
        <w:rPr>
          <w:b/>
        </w:rPr>
      </w:pPr>
    </w:p>
    <w:p w14:paraId="4FB15F61" w14:textId="77777777" w:rsidR="00444E8D" w:rsidRPr="0013132A" w:rsidRDefault="00444E8D" w:rsidP="0013132A">
      <w:pPr>
        <w:autoSpaceDE w:val="0"/>
        <w:autoSpaceDN w:val="0"/>
        <w:adjustRightInd w:val="0"/>
        <w:spacing w:after="0" w:line="240" w:lineRule="auto"/>
        <w:jc w:val="both"/>
        <w:rPr>
          <w:bCs/>
          <w:color w:val="000000"/>
        </w:rPr>
      </w:pPr>
      <w:r w:rsidRPr="00932ED7">
        <w:rPr>
          <w:bCs/>
          <w:color w:val="000000"/>
        </w:rPr>
        <w:t xml:space="preserve">1° pour les marchés de travaux inférieurs ou égal à 7.500.000 </w:t>
      </w:r>
      <w:r w:rsidR="00932ED7" w:rsidRPr="00932ED7">
        <w:rPr>
          <w:bCs/>
          <w:color w:val="000000"/>
        </w:rPr>
        <w:t>euros</w:t>
      </w:r>
      <w:r w:rsidRPr="00932ED7">
        <w:rPr>
          <w:bCs/>
          <w:color w:val="000000"/>
        </w:rPr>
        <w:t>, s’élever à au moins 2,5 pour cent du montant initial du marché</w:t>
      </w:r>
      <w:r w:rsidR="00D53006" w:rsidRPr="00932ED7">
        <w:rPr>
          <w:bCs/>
          <w:color w:val="000000"/>
        </w:rPr>
        <w:t> ;</w:t>
      </w:r>
    </w:p>
    <w:p w14:paraId="6E681184" w14:textId="77777777" w:rsidR="00444E8D" w:rsidRPr="0013132A" w:rsidRDefault="00444E8D" w:rsidP="0013132A">
      <w:pPr>
        <w:autoSpaceDE w:val="0"/>
        <w:autoSpaceDN w:val="0"/>
        <w:adjustRightInd w:val="0"/>
        <w:spacing w:after="0" w:line="240" w:lineRule="auto"/>
        <w:jc w:val="both"/>
        <w:rPr>
          <w:bCs/>
          <w:color w:val="000000"/>
        </w:rPr>
      </w:pPr>
    </w:p>
    <w:p w14:paraId="283175FD" w14:textId="77777777" w:rsidR="00444E8D" w:rsidRPr="0013132A" w:rsidRDefault="00444E8D" w:rsidP="0013132A">
      <w:pPr>
        <w:autoSpaceDE w:val="0"/>
        <w:autoSpaceDN w:val="0"/>
        <w:adjustRightInd w:val="0"/>
        <w:spacing w:after="0" w:line="240" w:lineRule="auto"/>
        <w:jc w:val="both"/>
        <w:rPr>
          <w:bCs/>
          <w:color w:val="000000"/>
        </w:rPr>
      </w:pPr>
      <w:r w:rsidRPr="0013132A">
        <w:rPr>
          <w:bCs/>
          <w:color w:val="000000"/>
        </w:rPr>
        <w:t>2° atteindre 175.000 euros pour les marchés dont le montant initial du marché est supérieur à 7.500.000 euros et inférieur ou égal à 15.000.000</w:t>
      </w:r>
      <w:r w:rsidR="00932ED7" w:rsidRPr="0013132A">
        <w:rPr>
          <w:bCs/>
          <w:color w:val="000000"/>
        </w:rPr>
        <w:t xml:space="preserve"> euros</w:t>
      </w:r>
      <w:r w:rsidR="00D53006" w:rsidRPr="0013132A">
        <w:rPr>
          <w:bCs/>
          <w:color w:val="000000"/>
        </w:rPr>
        <w:t> ;</w:t>
      </w:r>
    </w:p>
    <w:p w14:paraId="230165FA" w14:textId="77777777" w:rsidR="00444E8D" w:rsidRPr="0013132A" w:rsidRDefault="00444E8D" w:rsidP="0013132A">
      <w:pPr>
        <w:autoSpaceDE w:val="0"/>
        <w:autoSpaceDN w:val="0"/>
        <w:adjustRightInd w:val="0"/>
        <w:spacing w:after="0" w:line="240" w:lineRule="auto"/>
        <w:jc w:val="both"/>
        <w:rPr>
          <w:bCs/>
          <w:color w:val="000000"/>
        </w:rPr>
      </w:pPr>
    </w:p>
    <w:p w14:paraId="61025DC8" w14:textId="77777777" w:rsidR="00444E8D" w:rsidRPr="0013132A" w:rsidRDefault="00444E8D" w:rsidP="0013132A">
      <w:pPr>
        <w:autoSpaceDE w:val="0"/>
        <w:autoSpaceDN w:val="0"/>
        <w:adjustRightInd w:val="0"/>
        <w:spacing w:after="0" w:line="240" w:lineRule="auto"/>
        <w:jc w:val="both"/>
        <w:rPr>
          <w:bCs/>
          <w:color w:val="000000"/>
        </w:rPr>
      </w:pPr>
      <w:r w:rsidRPr="0013132A">
        <w:rPr>
          <w:bCs/>
          <w:color w:val="000000"/>
        </w:rPr>
        <w:t>3° atteindre 225.000 euros pour les marchés dont le montant initial du marché est supérieur à 15.000.000 euros et inférieur ou égal à 30.000.000 euros</w:t>
      </w:r>
      <w:r w:rsidR="00D53006" w:rsidRPr="0013132A">
        <w:rPr>
          <w:bCs/>
          <w:color w:val="000000"/>
        </w:rPr>
        <w:t> ;</w:t>
      </w:r>
    </w:p>
    <w:p w14:paraId="7CB33CA5" w14:textId="77777777" w:rsidR="00444E8D" w:rsidRPr="0013132A" w:rsidRDefault="00444E8D" w:rsidP="0013132A">
      <w:pPr>
        <w:autoSpaceDE w:val="0"/>
        <w:autoSpaceDN w:val="0"/>
        <w:adjustRightInd w:val="0"/>
        <w:spacing w:after="0" w:line="240" w:lineRule="auto"/>
        <w:jc w:val="both"/>
        <w:rPr>
          <w:bCs/>
          <w:color w:val="000000"/>
        </w:rPr>
      </w:pPr>
    </w:p>
    <w:p w14:paraId="40B1552B" w14:textId="77777777" w:rsidR="00444E8D" w:rsidRPr="00932ED7" w:rsidRDefault="00444E8D" w:rsidP="00C92C8E">
      <w:pPr>
        <w:autoSpaceDE w:val="0"/>
        <w:autoSpaceDN w:val="0"/>
        <w:adjustRightInd w:val="0"/>
        <w:spacing w:after="0" w:line="240" w:lineRule="auto"/>
        <w:jc w:val="both"/>
        <w:rPr>
          <w:color w:val="000000"/>
        </w:rPr>
      </w:pPr>
      <w:r w:rsidRPr="00932ED7">
        <w:rPr>
          <w:bCs/>
          <w:color w:val="000000"/>
        </w:rPr>
        <w:t xml:space="preserve">4° atteindre 300.000 euros pour les marchés dont le montant initial du marché est supérieur à 30.000.000 euros ; </w:t>
      </w:r>
    </w:p>
    <w:p w14:paraId="17414610" w14:textId="77777777" w:rsidR="00444E8D" w:rsidRPr="00932ED7" w:rsidRDefault="00444E8D" w:rsidP="00C92C8E">
      <w:pPr>
        <w:spacing w:after="0" w:line="240" w:lineRule="auto"/>
        <w:jc w:val="both"/>
      </w:pPr>
    </w:p>
    <w:p w14:paraId="3F85F835" w14:textId="77777777" w:rsidR="00444E8D" w:rsidRPr="00932ED7" w:rsidRDefault="00444E8D" w:rsidP="00C92C8E">
      <w:pPr>
        <w:spacing w:after="0" w:line="240" w:lineRule="auto"/>
        <w:jc w:val="both"/>
        <w:rPr>
          <w:bCs/>
        </w:rPr>
      </w:pPr>
      <w:r w:rsidRPr="00932ED7">
        <w:rPr>
          <w:bCs/>
        </w:rPr>
        <w:t xml:space="preserve">Les sommes en deçà des seuils pour atteindre le préjudice très important sont à charge de l’adjudicataire. L’adjudicateur indemnisera le préjudice </w:t>
      </w:r>
      <w:r w:rsidRPr="009F2CDB">
        <w:rPr>
          <w:b/>
          <w:bCs/>
        </w:rPr>
        <w:t>au-delà</w:t>
      </w:r>
      <w:r w:rsidRPr="00932ED7">
        <w:rPr>
          <w:bCs/>
        </w:rPr>
        <w:t xml:space="preserve"> de ces seuils.</w:t>
      </w:r>
    </w:p>
    <w:p w14:paraId="781DF2CB" w14:textId="77777777" w:rsidR="00444E8D" w:rsidRPr="00932ED7" w:rsidRDefault="00444E8D" w:rsidP="00C92C8E">
      <w:pPr>
        <w:spacing w:after="0" w:line="240" w:lineRule="auto"/>
        <w:jc w:val="both"/>
        <w:rPr>
          <w:bCs/>
        </w:rPr>
      </w:pPr>
    </w:p>
    <w:p w14:paraId="532C99D1" w14:textId="77777777" w:rsidR="00444E8D" w:rsidRPr="00932ED7" w:rsidRDefault="00444E8D" w:rsidP="00C92C8E">
      <w:pPr>
        <w:spacing w:after="0" w:line="240" w:lineRule="auto"/>
        <w:jc w:val="both"/>
        <w:rPr>
          <w:bCs/>
        </w:rPr>
      </w:pPr>
      <w:r w:rsidRPr="00932ED7">
        <w:rPr>
          <w:bCs/>
        </w:rPr>
        <w:t>L’adjudicataire est tenu de fournir toutes les pièces demandées par l’adjudicateur justifiant le montant de son préjudice.</w:t>
      </w:r>
    </w:p>
    <w:p w14:paraId="16788234" w14:textId="77777777" w:rsidR="00F44095" w:rsidRPr="002F50FF" w:rsidRDefault="00F44095" w:rsidP="00C92C8E">
      <w:pPr>
        <w:spacing w:after="0" w:line="240" w:lineRule="auto"/>
        <w:jc w:val="both"/>
        <w:rPr>
          <w:bCs/>
          <w:highlight w:val="yellow"/>
        </w:rPr>
      </w:pPr>
    </w:p>
    <w:p w14:paraId="40A40C16" w14:textId="77777777" w:rsidR="00F44095" w:rsidRPr="000E5324" w:rsidRDefault="00F44095" w:rsidP="00C92C8E">
      <w:pPr>
        <w:spacing w:after="0" w:line="240" w:lineRule="auto"/>
        <w:jc w:val="both"/>
        <w:rPr>
          <w:b/>
          <w:u w:val="single"/>
        </w:rPr>
      </w:pPr>
      <w:r w:rsidRPr="000E5324">
        <w:rPr>
          <w:bCs/>
          <w:u w:val="single"/>
        </w:rPr>
        <w:t>Diligence de l’adjudicataire</w:t>
      </w:r>
    </w:p>
    <w:p w14:paraId="57A6A0F0" w14:textId="77777777" w:rsidR="00444E8D" w:rsidRPr="000E5324" w:rsidRDefault="00444E8D" w:rsidP="00C92C8E">
      <w:pPr>
        <w:spacing w:after="0" w:line="240" w:lineRule="auto"/>
        <w:jc w:val="both"/>
        <w:rPr>
          <w:b/>
        </w:rPr>
      </w:pPr>
    </w:p>
    <w:p w14:paraId="12A6686B" w14:textId="77777777" w:rsidR="00F772CE" w:rsidRPr="000E5324" w:rsidRDefault="00EC0EB6" w:rsidP="00C92C8E">
      <w:pPr>
        <w:spacing w:after="0" w:line="240" w:lineRule="auto"/>
        <w:jc w:val="both"/>
      </w:pPr>
      <w:r w:rsidRPr="000E5324">
        <w:t>L’adjudicataire devra prendre toutes les mesures pour diminuer son préjudice.</w:t>
      </w:r>
      <w:r w:rsidR="00A94EF7" w:rsidRPr="00A94EF7">
        <w:t xml:space="preserv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7DF0CA62" w14:textId="77777777" w:rsidR="00EC0EB6" w:rsidRPr="000E5324" w:rsidRDefault="00EC0EB6" w:rsidP="00C92C8E">
      <w:pPr>
        <w:spacing w:after="0" w:line="240" w:lineRule="auto"/>
        <w:jc w:val="both"/>
      </w:pPr>
    </w:p>
    <w:p w14:paraId="7FD33993" w14:textId="77777777" w:rsidR="00F772CE" w:rsidRDefault="00EC0EB6" w:rsidP="00C92C8E">
      <w:pPr>
        <w:spacing w:after="0" w:line="240" w:lineRule="auto"/>
        <w:jc w:val="both"/>
      </w:pPr>
      <w:r w:rsidRPr="000E5324">
        <w:t xml:space="preserve">A cet </w:t>
      </w:r>
      <w:r w:rsidR="001F6115" w:rsidRPr="000E5324">
        <w:t>égard,</w:t>
      </w:r>
      <w:r w:rsidR="00F44095" w:rsidRPr="000E5324">
        <w:t xml:space="preserve"> si l’adjudicateur l’autorise à interrompre les travaux et prévoit que la date de recommencement</w:t>
      </w:r>
      <w:r w:rsidRPr="000E5324">
        <w:t xml:space="preserve"> </w:t>
      </w:r>
      <w:r w:rsidR="00F44095" w:rsidRPr="000E5324">
        <w:t>sera négociée, l’adjudicataire est tenu de s’organiser afin de diminuer son préjudice.</w:t>
      </w:r>
    </w:p>
    <w:p w14:paraId="44BA3426" w14:textId="77777777" w:rsidR="002221A9" w:rsidRDefault="002221A9" w:rsidP="00C92C8E">
      <w:pPr>
        <w:spacing w:after="0" w:line="240" w:lineRule="auto"/>
        <w:jc w:val="both"/>
      </w:pPr>
    </w:p>
    <w:p w14:paraId="02A48F89" w14:textId="4591CD80" w:rsidR="002221A9" w:rsidRPr="00F97C57" w:rsidRDefault="00234B26" w:rsidP="362A5EAB">
      <w:pPr>
        <w:pBdr>
          <w:top w:val="single" w:sz="4" w:space="1" w:color="auto"/>
          <w:left w:val="single" w:sz="4" w:space="4" w:color="auto"/>
          <w:bottom w:val="single" w:sz="4" w:space="0" w:color="auto"/>
          <w:right w:val="single" w:sz="4" w:space="4" w:color="auto"/>
        </w:pBdr>
        <w:spacing w:after="0" w:line="240" w:lineRule="auto"/>
        <w:jc w:val="center"/>
        <w:rPr>
          <w:i/>
          <w:iCs/>
          <w:color w:val="E5004D" w:themeColor="accent4"/>
        </w:rPr>
      </w:pPr>
      <w:bookmarkStart w:id="53" w:name="_Hlk60731312"/>
      <w:r w:rsidRPr="362A5EAB">
        <w:rPr>
          <w:i/>
          <w:iCs/>
          <w:color w:val="E5004D" w:themeColor="accent4"/>
          <w:u w:val="single"/>
        </w:rPr>
        <w:t>Aide-mémoire</w:t>
      </w:r>
      <w:r w:rsidR="002221A9" w:rsidRPr="362A5EAB">
        <w:rPr>
          <w:i/>
          <w:iCs/>
          <w:color w:val="E5004D" w:themeColor="accent4"/>
        </w:rPr>
        <w:t> :</w:t>
      </w:r>
    </w:p>
    <w:p w14:paraId="175D53C2" w14:textId="77777777" w:rsidR="002221A9" w:rsidRPr="00F97C57" w:rsidRDefault="002221A9" w:rsidP="00CB74B0">
      <w:pPr>
        <w:pBdr>
          <w:top w:val="single" w:sz="4" w:space="1" w:color="auto"/>
          <w:left w:val="single" w:sz="4" w:space="4" w:color="auto"/>
          <w:bottom w:val="single" w:sz="4" w:space="0" w:color="auto"/>
          <w:right w:val="single" w:sz="4" w:space="4" w:color="auto"/>
        </w:pBdr>
        <w:spacing w:after="0" w:line="240" w:lineRule="auto"/>
        <w:jc w:val="center"/>
        <w:rPr>
          <w:i/>
          <w:color w:val="E5004D" w:themeColor="accent4"/>
          <w:highlight w:val="yellow"/>
        </w:rPr>
      </w:pPr>
    </w:p>
    <w:p w14:paraId="4CA9933A" w14:textId="46D214AB" w:rsidR="002221A9" w:rsidRPr="00F97C57" w:rsidRDefault="002221A9" w:rsidP="362A5EAB">
      <w:pPr>
        <w:pBdr>
          <w:top w:val="single" w:sz="4" w:space="1" w:color="auto"/>
          <w:left w:val="single" w:sz="4" w:space="4" w:color="auto"/>
          <w:bottom w:val="single" w:sz="4" w:space="0" w:color="auto"/>
          <w:right w:val="single" w:sz="4" w:space="4" w:color="auto"/>
        </w:pBdr>
        <w:spacing w:after="0" w:line="240" w:lineRule="auto"/>
        <w:jc w:val="both"/>
        <w:rPr>
          <w:i/>
          <w:iCs/>
          <w:color w:val="E5004D" w:themeColor="accent4"/>
        </w:rPr>
      </w:pPr>
      <w:r w:rsidRPr="362A5EAB">
        <w:rPr>
          <w:i/>
          <w:iCs/>
          <w:color w:val="E5004D" w:themeColor="accent4"/>
        </w:rPr>
        <w:t>Veuillez insérer un article 38/12 §</w:t>
      </w:r>
      <w:r w:rsidR="00ED16C8">
        <w:rPr>
          <w:i/>
          <w:iCs/>
          <w:color w:val="E5004D" w:themeColor="accent4"/>
        </w:rPr>
        <w:t>3</w:t>
      </w:r>
      <w:r w:rsidR="00E34666" w:rsidRPr="362A5EAB">
        <w:rPr>
          <w:i/>
          <w:iCs/>
          <w:color w:val="E5004D" w:themeColor="accent4"/>
        </w:rPr>
        <w:t>.</w:t>
      </w:r>
      <w:r w:rsidR="00234B26" w:rsidRPr="362A5EAB">
        <w:rPr>
          <w:i/>
          <w:iCs/>
          <w:color w:val="E5004D" w:themeColor="accent4"/>
        </w:rPr>
        <w:t xml:space="preserve"> </w:t>
      </w:r>
      <w:r w:rsidR="38BB6BB4" w:rsidRPr="362A5EAB">
        <w:rPr>
          <w:i/>
          <w:iCs/>
          <w:color w:val="E5004D" w:themeColor="accent4"/>
        </w:rPr>
        <w:t>Suspensions</w:t>
      </w:r>
      <w:r w:rsidR="00A1506C" w:rsidRPr="362A5EAB">
        <w:rPr>
          <w:i/>
          <w:iCs/>
          <w:color w:val="E5004D" w:themeColor="accent4"/>
        </w:rPr>
        <w:t xml:space="preserve"> prévues : </w:t>
      </w:r>
      <w:r w:rsidRPr="362A5EAB">
        <w:rPr>
          <w:i/>
          <w:iCs/>
          <w:color w:val="E5004D" w:themeColor="accent4"/>
        </w:rPr>
        <w:t xml:space="preserve">toutes les suspensions prévues dans les documents du marché ne donnent lieu à aucune indemnité. Sont notamment concernées : veuillez indiquer toutes les interruptions prévues. Exemple : analyse du permis de l’environnement par </w:t>
      </w:r>
      <w:r w:rsidR="0DCD2242" w:rsidRPr="362A5EAB">
        <w:rPr>
          <w:i/>
          <w:iCs/>
          <w:color w:val="E5004D" w:themeColor="accent4"/>
        </w:rPr>
        <w:t>Bruxelles Environnement</w:t>
      </w:r>
      <w:r w:rsidRPr="362A5EAB">
        <w:rPr>
          <w:i/>
          <w:iCs/>
          <w:color w:val="E5004D" w:themeColor="accent4"/>
        </w:rPr>
        <w:t xml:space="preserve"> pour désamiantage</w:t>
      </w:r>
      <w:r w:rsidR="4B9476EB" w:rsidRPr="362A5EAB">
        <w:rPr>
          <w:i/>
          <w:iCs/>
          <w:color w:val="E5004D" w:themeColor="accent4"/>
        </w:rPr>
        <w:t xml:space="preserve"> ;</w:t>
      </w:r>
      <w:r w:rsidR="1C6EB372" w:rsidRPr="362A5EAB">
        <w:rPr>
          <w:i/>
          <w:iCs/>
          <w:color w:val="E5004D" w:themeColor="accent4"/>
        </w:rPr>
        <w:t xml:space="preserve"> </w:t>
      </w:r>
    </w:p>
    <w:bookmarkEnd w:id="53"/>
    <w:p w14:paraId="0841E4F5" w14:textId="77777777" w:rsidR="00F44095" w:rsidRDefault="00F44095" w:rsidP="77FA502C">
      <w:pPr>
        <w:spacing w:after="0" w:line="240" w:lineRule="auto"/>
        <w:jc w:val="both"/>
      </w:pPr>
    </w:p>
    <w:p w14:paraId="12586EA0" w14:textId="77777777" w:rsidR="00F772CE" w:rsidRDefault="00F772CE" w:rsidP="0032794A">
      <w:pPr>
        <w:pStyle w:val="Titre4"/>
      </w:pPr>
      <w:bookmarkStart w:id="54" w:name="_Toc923632055"/>
      <w:r>
        <w:t>Art. 38/14-17</w:t>
      </w:r>
      <w:r w:rsidR="0032794A">
        <w:t> :</w:t>
      </w:r>
      <w:r w:rsidR="001F475A">
        <w:t xml:space="preserve"> Réclamations et requêtes</w:t>
      </w:r>
      <w:bookmarkEnd w:id="54"/>
    </w:p>
    <w:p w14:paraId="219A0B69" w14:textId="77777777" w:rsidR="00F772CE" w:rsidRPr="005C67EA" w:rsidRDefault="00F772CE" w:rsidP="00F772CE">
      <w:pPr>
        <w:spacing w:after="0" w:line="240" w:lineRule="auto"/>
        <w:jc w:val="both"/>
        <w:rPr>
          <w:lang w:val="fr-FR"/>
        </w:rPr>
      </w:pPr>
      <w:r w:rsidRPr="005C67EA">
        <w:rPr>
          <w:lang w:val="fr-FR"/>
        </w:rPr>
        <w:t>Les réclamations et requêtes introduites par l’</w:t>
      </w:r>
      <w:r w:rsidR="001F475A">
        <w:rPr>
          <w:lang w:val="fr-FR"/>
        </w:rPr>
        <w:t>adjudicataire</w:t>
      </w:r>
      <w:r w:rsidRPr="005C67EA">
        <w:rPr>
          <w:lang w:val="fr-FR"/>
        </w:rPr>
        <w:t xml:space="preserve"> doivent également être adressées pour information à la SLRB.</w:t>
      </w:r>
    </w:p>
    <w:p w14:paraId="0D6BC734" w14:textId="451FB25C" w:rsidR="0032794A" w:rsidRPr="005C67EA" w:rsidRDefault="0032794A" w:rsidP="00F62343">
      <w:pPr>
        <w:spacing w:after="0" w:line="240" w:lineRule="auto"/>
        <w:jc w:val="both"/>
        <w:rPr>
          <w:lang w:val="fr-FR"/>
        </w:rPr>
      </w:pPr>
    </w:p>
    <w:p w14:paraId="34A353D7" w14:textId="77777777" w:rsidR="00A16E28" w:rsidRPr="005C67EA" w:rsidRDefault="00744ED6" w:rsidP="0032794A">
      <w:pPr>
        <w:pStyle w:val="Titre4"/>
        <w:rPr>
          <w:lang w:val="fr-FR"/>
        </w:rPr>
      </w:pPr>
      <w:bookmarkStart w:id="55" w:name="_Toc410354896"/>
      <w:r w:rsidRPr="5A874CEF">
        <w:rPr>
          <w:lang w:val="fr-FR"/>
        </w:rPr>
        <w:t>Art.</w:t>
      </w:r>
      <w:r w:rsidR="00A16E28" w:rsidRPr="5A874CEF">
        <w:rPr>
          <w:lang w:val="fr-FR"/>
        </w:rPr>
        <w:t xml:space="preserve"> 41 à </w:t>
      </w:r>
      <w:r w:rsidR="00500480" w:rsidRPr="5A874CEF">
        <w:rPr>
          <w:lang w:val="fr-FR"/>
        </w:rPr>
        <w:t>43</w:t>
      </w:r>
      <w:r w:rsidR="00991C14" w:rsidRPr="5A874CEF">
        <w:rPr>
          <w:lang w:val="fr-FR"/>
        </w:rPr>
        <w:t xml:space="preserve"> et 82</w:t>
      </w:r>
      <w:r w:rsidR="0032794A" w:rsidRPr="5A874CEF">
        <w:rPr>
          <w:lang w:val="fr-FR"/>
        </w:rPr>
        <w:t> :</w:t>
      </w:r>
      <w:r w:rsidR="00500480" w:rsidRPr="5A874CEF">
        <w:rPr>
          <w:lang w:val="fr-FR"/>
        </w:rPr>
        <w:t xml:space="preserve"> Réceptions techniques</w:t>
      </w:r>
      <w:r w:rsidR="00991C14" w:rsidRPr="5A874CEF">
        <w:rPr>
          <w:lang w:val="fr-FR"/>
        </w:rPr>
        <w:t xml:space="preserve"> et moyens de contrôle</w:t>
      </w:r>
      <w:bookmarkEnd w:id="55"/>
    </w:p>
    <w:p w14:paraId="34A104AC" w14:textId="77777777" w:rsidR="00500480" w:rsidRPr="005C67EA" w:rsidRDefault="00500480" w:rsidP="00F62343">
      <w:pPr>
        <w:spacing w:after="0" w:line="240" w:lineRule="auto"/>
        <w:jc w:val="both"/>
        <w:rPr>
          <w:lang w:val="fr-FR"/>
        </w:rPr>
      </w:pPr>
    </w:p>
    <w:p w14:paraId="72566E88" w14:textId="77777777" w:rsidR="00AB0454" w:rsidRPr="005C67EA" w:rsidRDefault="00991C14" w:rsidP="00F62343">
      <w:pPr>
        <w:spacing w:after="0" w:line="240" w:lineRule="auto"/>
        <w:jc w:val="both"/>
        <w:rPr>
          <w:lang w:val="fr-FR"/>
        </w:rPr>
      </w:pPr>
      <w:r w:rsidRPr="005C67EA">
        <w:rPr>
          <w:lang w:val="fr-FR"/>
        </w:rPr>
        <w:t xml:space="preserve">Sauf stipulation contraire, il peut être prélevé </w:t>
      </w:r>
      <w:r w:rsidR="002D5E82" w:rsidRPr="005C67EA">
        <w:rPr>
          <w:lang w:val="fr-FR"/>
        </w:rPr>
        <w:t>un</w:t>
      </w:r>
      <w:r w:rsidRPr="005C67EA">
        <w:rPr>
          <w:lang w:val="fr-FR"/>
        </w:rPr>
        <w:t xml:space="preserve"> </w:t>
      </w:r>
      <w:r w:rsidR="0007153F" w:rsidRPr="005C67EA">
        <w:rPr>
          <w:lang w:val="fr-FR"/>
        </w:rPr>
        <w:t>pour cent</w:t>
      </w:r>
      <w:r w:rsidRPr="005C67EA">
        <w:rPr>
          <w:lang w:val="fr-FR"/>
        </w:rPr>
        <w:t xml:space="preserve"> au plus des produits avec </w:t>
      </w:r>
      <w:r w:rsidR="000260B1" w:rsidRPr="005C67EA">
        <w:rPr>
          <w:lang w:val="fr-FR"/>
        </w:rPr>
        <w:t>au</w:t>
      </w:r>
      <w:r w:rsidRPr="005C67EA">
        <w:rPr>
          <w:lang w:val="fr-FR"/>
        </w:rPr>
        <w:t xml:space="preserve"> minimum </w:t>
      </w:r>
      <w:r w:rsidR="000260B1" w:rsidRPr="005C67EA">
        <w:rPr>
          <w:lang w:val="fr-FR"/>
        </w:rPr>
        <w:t>une</w:t>
      </w:r>
      <w:r w:rsidRPr="005C67EA">
        <w:rPr>
          <w:lang w:val="fr-FR"/>
        </w:rPr>
        <w:t xml:space="preserve"> pièce.</w:t>
      </w:r>
    </w:p>
    <w:p w14:paraId="114B4F84" w14:textId="77777777" w:rsidR="00991C14" w:rsidRPr="005C67EA" w:rsidRDefault="00991C14" w:rsidP="00F62343">
      <w:pPr>
        <w:spacing w:after="0" w:line="240" w:lineRule="auto"/>
        <w:jc w:val="both"/>
        <w:rPr>
          <w:lang w:val="fr-FR"/>
        </w:rPr>
      </w:pPr>
    </w:p>
    <w:p w14:paraId="32E4299B" w14:textId="77777777" w:rsidR="00991C14" w:rsidRPr="005C67EA" w:rsidRDefault="00991C14" w:rsidP="00F62343">
      <w:pPr>
        <w:spacing w:after="0" w:line="240" w:lineRule="auto"/>
        <w:jc w:val="both"/>
        <w:rPr>
          <w:lang w:val="fr-FR"/>
        </w:rPr>
      </w:pPr>
      <w:r w:rsidRPr="005C67EA">
        <w:rPr>
          <w:lang w:val="fr-FR"/>
        </w:rPr>
        <w:t>Pour chaque produit vérifié, l’</w:t>
      </w:r>
      <w:r w:rsidR="001F475A">
        <w:rPr>
          <w:lang w:val="fr-FR"/>
        </w:rPr>
        <w:t>adjudicataire</w:t>
      </w:r>
      <w:r w:rsidRPr="005C67EA">
        <w:rPr>
          <w:lang w:val="fr-FR"/>
        </w:rPr>
        <w:t xml:space="preserve"> indiquera les renseignements suivants : nature, origine et lieu d’approvisionnement (avec certificat d’origine le cas échéant), nom et adresse des fournisseurs, caractéristiques prescrites, destination et date de fabrication.</w:t>
      </w:r>
    </w:p>
    <w:p w14:paraId="1AABDC09" w14:textId="77777777" w:rsidR="00366F8A" w:rsidRPr="005C67EA" w:rsidRDefault="00366F8A" w:rsidP="00F62343">
      <w:pPr>
        <w:spacing w:after="0" w:line="240" w:lineRule="auto"/>
        <w:jc w:val="both"/>
        <w:rPr>
          <w:b/>
          <w:lang w:val="fr-FR"/>
        </w:rPr>
      </w:pPr>
    </w:p>
    <w:p w14:paraId="1E9E08D0" w14:textId="77777777" w:rsidR="54C8F0F5" w:rsidRDefault="54C8F0F5" w:rsidP="54C8F0F5">
      <w:pPr>
        <w:spacing w:after="0" w:line="240" w:lineRule="auto"/>
        <w:jc w:val="both"/>
        <w:rPr>
          <w:b/>
          <w:bCs/>
          <w:color w:val="00B050"/>
          <w:lang w:val="fr-FR"/>
        </w:rPr>
      </w:pPr>
    </w:p>
    <w:p w14:paraId="5CF3FC78" w14:textId="508D0746" w:rsidR="70BD4469" w:rsidRPr="00F97C57" w:rsidRDefault="70BD4469" w:rsidP="362A5EAB">
      <w:pPr>
        <w:spacing w:after="0" w:line="240" w:lineRule="auto"/>
        <w:jc w:val="both"/>
        <w:rPr>
          <w:i/>
          <w:iCs/>
          <w:color w:val="00A4B7" w:themeColor="accent1"/>
          <w:lang w:val="fr-FR"/>
        </w:rPr>
      </w:pPr>
      <w:r w:rsidRPr="362A5EAB">
        <w:rPr>
          <w:i/>
          <w:iCs/>
          <w:color w:val="00A4B7" w:themeColor="accent1"/>
          <w:lang w:val="fr-FR"/>
        </w:rPr>
        <w:t xml:space="preserve">(x) </w:t>
      </w:r>
      <w:r w:rsidR="33562F0A" w:rsidRPr="362A5EAB">
        <w:rPr>
          <w:i/>
          <w:iCs/>
          <w:color w:val="00A4B7" w:themeColor="accent1"/>
          <w:lang w:val="fr-FR"/>
        </w:rPr>
        <w:t xml:space="preserve">A insérer </w:t>
      </w:r>
      <w:r w:rsidRPr="362A5EAB">
        <w:rPr>
          <w:i/>
          <w:iCs/>
          <w:color w:val="00A4B7" w:themeColor="accent1"/>
          <w:lang w:val="fr-FR"/>
        </w:rPr>
        <w:t>en cas de réemploi</w:t>
      </w:r>
      <w:r w:rsidR="639C6285" w:rsidRPr="362A5EAB">
        <w:rPr>
          <w:i/>
          <w:iCs/>
          <w:color w:val="00A4B7" w:themeColor="accent1"/>
          <w:lang w:val="fr-FR"/>
        </w:rPr>
        <w:t xml:space="preserve"> </w:t>
      </w:r>
      <w:r w:rsidRPr="362A5EAB">
        <w:rPr>
          <w:i/>
          <w:iCs/>
          <w:color w:val="00A4B7" w:themeColor="accent1"/>
          <w:lang w:val="fr-FR"/>
        </w:rPr>
        <w:t>:</w:t>
      </w:r>
    </w:p>
    <w:p w14:paraId="481E81D2" w14:textId="4A7E1302" w:rsidR="54C8F0F5" w:rsidRPr="00F97C57" w:rsidRDefault="54C8F0F5" w:rsidP="362A5EAB">
      <w:pPr>
        <w:spacing w:after="0" w:line="240" w:lineRule="auto"/>
        <w:jc w:val="both"/>
        <w:rPr>
          <w:rFonts w:eastAsia="Century Gothic" w:cs="Century Gothic"/>
          <w:color w:val="00A4B7" w:themeColor="accent1"/>
          <w:lang w:val="fr-FR"/>
        </w:rPr>
      </w:pPr>
    </w:p>
    <w:p w14:paraId="3E27DEBB" w14:textId="634C550A"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FR"/>
        </w:rPr>
        <w:t>L’entreprise doit prévoir dans son planning un délai adéquat pour des « pré-réceptions ».</w:t>
      </w:r>
    </w:p>
    <w:p w14:paraId="53BEE550" w14:textId="645B76EB"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FR"/>
        </w:rPr>
        <w:t xml:space="preserve"> </w:t>
      </w:r>
    </w:p>
    <w:p w14:paraId="24FC597A" w14:textId="395E0BAD"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
        </w:rPr>
        <w:t>Avant de procéder aux démontages des éléments destinés à être réemployés in situ, l’entreprise effectuera des tests de démantèlement afin de garantir le plus haut taux de récupération d'éléments en bon état (voir clauses techniques). Elle soumettra sa méthodologie de dépose à la direction des travaux pour validation préalablement aux opérations de démontage.</w:t>
      </w:r>
    </w:p>
    <w:p w14:paraId="53BF0477" w14:textId="1636A692"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FR"/>
        </w:rPr>
        <w:lastRenderedPageBreak/>
        <w:t xml:space="preserve"> </w:t>
      </w:r>
    </w:p>
    <w:p w14:paraId="583D5EC4" w14:textId="35B5A256"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
        </w:rPr>
        <w:t>Pour chaque lot démonté et entreposé pour réemploi sur site, l’entrepreneur produira un listing des composants reprenant le lot, les dimensions (ou les fourchettes si les éléments sont trop disparates) et les quantités, ainsi que l’endroit de stockage. Le listing fait référence au marquage des palettes (ou tout autre solution de conditionnement proposé par EG) de telle sorte qu’il soit possible de savoir précisément où se trouve un composant donné ;</w:t>
      </w:r>
    </w:p>
    <w:p w14:paraId="0390044C" w14:textId="1F616A15"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FR"/>
        </w:rPr>
        <w:t xml:space="preserve"> </w:t>
      </w:r>
    </w:p>
    <w:p w14:paraId="2B384FF0" w14:textId="62DC17F6"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
        </w:rPr>
        <w:t>Lors de la réception des lots, outre un contrôle visuel, une vérification des quantités effectivement démontées sera réalisée sur base du listing des composants.</w:t>
      </w:r>
    </w:p>
    <w:p w14:paraId="6B00669F" w14:textId="4B728E9D" w:rsidR="77FA502C" w:rsidRDefault="77FA502C" w:rsidP="77FA502C">
      <w:pPr>
        <w:spacing w:after="0" w:line="240" w:lineRule="auto"/>
        <w:jc w:val="both"/>
        <w:rPr>
          <w:b/>
          <w:bCs/>
          <w:lang w:val="fr-FR"/>
        </w:rPr>
      </w:pPr>
    </w:p>
    <w:p w14:paraId="5A54C47B" w14:textId="77777777" w:rsidR="00500480" w:rsidRPr="009677A3" w:rsidRDefault="00744ED6" w:rsidP="0032794A">
      <w:pPr>
        <w:pStyle w:val="Titre4"/>
        <w:rPr>
          <w:lang w:val="fr-FR"/>
        </w:rPr>
      </w:pPr>
      <w:bookmarkStart w:id="56" w:name="_Toc2137320372"/>
      <w:r w:rsidRPr="5A874CEF">
        <w:rPr>
          <w:lang w:val="fr-FR"/>
        </w:rPr>
        <w:t>Art.</w:t>
      </w:r>
      <w:r w:rsidR="0032794A" w:rsidRPr="5A874CEF">
        <w:rPr>
          <w:lang w:val="fr-FR"/>
        </w:rPr>
        <w:t xml:space="preserve"> 45 :</w:t>
      </w:r>
      <w:r w:rsidR="001B034A" w:rsidRPr="5A874CEF">
        <w:rPr>
          <w:lang w:val="fr-FR"/>
        </w:rPr>
        <w:t xml:space="preserve"> Pénalités</w:t>
      </w:r>
      <w:bookmarkEnd w:id="56"/>
    </w:p>
    <w:p w14:paraId="3F82752B" w14:textId="77777777" w:rsidR="002D7504" w:rsidRDefault="002D7504" w:rsidP="002D7504">
      <w:pPr>
        <w:spacing w:after="0" w:line="240" w:lineRule="auto"/>
        <w:jc w:val="both"/>
        <w:rPr>
          <w:i/>
          <w:lang w:val="fr-FR"/>
        </w:rPr>
      </w:pPr>
    </w:p>
    <w:p w14:paraId="325C9865" w14:textId="77777777" w:rsidR="00A5259E" w:rsidRDefault="00A5259E" w:rsidP="00A5259E">
      <w:pPr>
        <w:spacing w:after="0" w:line="240" w:lineRule="auto"/>
        <w:jc w:val="both"/>
        <w:rPr>
          <w:lang w:val="fr-FR"/>
        </w:rPr>
      </w:pPr>
      <w:r>
        <w:rPr>
          <w:lang w:val="fr-FR"/>
        </w:rPr>
        <w:t>Les pénalités spéciales suivantes sont d’application dans le cadre du présent marché. Elles sont indépendantes des éventuelles amendes pour retard.</w:t>
      </w:r>
    </w:p>
    <w:p w14:paraId="6CA203BD" w14:textId="77777777" w:rsidR="00A5259E" w:rsidRDefault="00A5259E" w:rsidP="00A5259E">
      <w:pPr>
        <w:spacing w:after="0" w:line="240" w:lineRule="auto"/>
        <w:jc w:val="both"/>
        <w:rPr>
          <w:lang w:val="fr-FR"/>
        </w:rPr>
      </w:pPr>
    </w:p>
    <w:p w14:paraId="5A0A0445" w14:textId="77777777" w:rsidR="00C12BF3" w:rsidRDefault="001F475A" w:rsidP="00C12BF3">
      <w:pPr>
        <w:pStyle w:val="Paragraphedeliste"/>
        <w:numPr>
          <w:ilvl w:val="0"/>
          <w:numId w:val="41"/>
        </w:numPr>
        <w:spacing w:after="0" w:line="240" w:lineRule="auto"/>
        <w:jc w:val="both"/>
        <w:rPr>
          <w:lang w:val="fr-FR"/>
        </w:rPr>
      </w:pPr>
      <w:r w:rsidRPr="00C12BF3">
        <w:rPr>
          <w:lang w:val="fr-FR"/>
        </w:rPr>
        <w:t xml:space="preserve">Les travaux </w:t>
      </w:r>
      <w:r w:rsidR="00A5259E" w:rsidRPr="00C12BF3">
        <w:rPr>
          <w:lang w:val="fr-FR"/>
        </w:rPr>
        <w:t>non réalisé</w:t>
      </w:r>
      <w:r w:rsidRPr="00C12BF3">
        <w:rPr>
          <w:lang w:val="fr-FR"/>
        </w:rPr>
        <w:t>s</w:t>
      </w:r>
      <w:r w:rsidR="00A5259E" w:rsidRPr="00C12BF3">
        <w:rPr>
          <w:lang w:val="fr-FR"/>
        </w:rPr>
        <w:t xml:space="preserve"> ou manquement</w:t>
      </w:r>
      <w:r w:rsidRPr="00C12BF3">
        <w:rPr>
          <w:lang w:val="fr-FR"/>
        </w:rPr>
        <w:t>s</w:t>
      </w:r>
      <w:r w:rsidR="00A5259E" w:rsidRPr="00C12BF3">
        <w:rPr>
          <w:lang w:val="fr-FR"/>
        </w:rPr>
        <w:t xml:space="preserve"> non résolu</w:t>
      </w:r>
      <w:r w:rsidRPr="00C12BF3">
        <w:rPr>
          <w:lang w:val="fr-FR"/>
        </w:rPr>
        <w:t>s</w:t>
      </w:r>
      <w:r w:rsidR="00A5259E" w:rsidRPr="00C12BF3">
        <w:rPr>
          <w:lang w:val="fr-FR"/>
        </w:rPr>
        <w:t xml:space="preserve"> à l’échéance convenu</w:t>
      </w:r>
      <w:r w:rsidRPr="00C12BF3">
        <w:rPr>
          <w:lang w:val="fr-FR"/>
        </w:rPr>
        <w:t>e</w:t>
      </w:r>
      <w:r w:rsidR="00A5259E" w:rsidRPr="00C12BF3">
        <w:rPr>
          <w:lang w:val="fr-FR"/>
        </w:rPr>
        <w:t xml:space="preserve"> dans le DV7 (état des travaux non conformes à mettre en ordre) se</w:t>
      </w:r>
      <w:r w:rsidRPr="00C12BF3">
        <w:rPr>
          <w:lang w:val="fr-FR"/>
        </w:rPr>
        <w:t xml:space="preserve">ront </w:t>
      </w:r>
      <w:r w:rsidR="00A5259E" w:rsidRPr="00C12BF3">
        <w:rPr>
          <w:lang w:val="fr-FR"/>
        </w:rPr>
        <w:t>sanctionné</w:t>
      </w:r>
      <w:r w:rsidRPr="00C12BF3">
        <w:rPr>
          <w:lang w:val="fr-FR"/>
        </w:rPr>
        <w:t>s</w:t>
      </w:r>
      <w:r w:rsidR="00A5259E" w:rsidRPr="00C12BF3">
        <w:rPr>
          <w:lang w:val="fr-FR"/>
        </w:rPr>
        <w:t xml:space="preserve"> par une pénalité journalière d’un montant de 0,02 pour cent du montant </w:t>
      </w:r>
      <w:r w:rsidR="00050EE3" w:rsidRPr="00C12BF3">
        <w:rPr>
          <w:lang w:val="fr-FR"/>
        </w:rPr>
        <w:t xml:space="preserve">initial du marché </w:t>
      </w:r>
      <w:r w:rsidR="00A5259E" w:rsidRPr="00C12BF3">
        <w:rPr>
          <w:lang w:val="fr-FR"/>
        </w:rPr>
        <w:t>avec un minimum de cinquante euros et un maximum de cinq cents euros ;</w:t>
      </w:r>
      <w:r w:rsidR="00637E2E" w:rsidRPr="00C12BF3">
        <w:rPr>
          <w:lang w:val="fr-FR"/>
        </w:rPr>
        <w:t xml:space="preserve"> </w:t>
      </w:r>
    </w:p>
    <w:p w14:paraId="1EEB5C65" w14:textId="77777777" w:rsidR="00C12BF3" w:rsidRDefault="00C12BF3" w:rsidP="00C12BF3">
      <w:pPr>
        <w:pStyle w:val="Paragraphedeliste"/>
        <w:spacing w:after="0" w:line="240" w:lineRule="auto"/>
        <w:ind w:left="720"/>
        <w:jc w:val="both"/>
        <w:rPr>
          <w:lang w:val="fr-FR"/>
        </w:rPr>
      </w:pPr>
    </w:p>
    <w:p w14:paraId="361F2523" w14:textId="77777777" w:rsidR="00A5259E" w:rsidRPr="00C12BF3" w:rsidRDefault="001F475A" w:rsidP="00C12BF3">
      <w:pPr>
        <w:pStyle w:val="Paragraphedeliste"/>
        <w:numPr>
          <w:ilvl w:val="0"/>
          <w:numId w:val="41"/>
        </w:numPr>
        <w:spacing w:after="0" w:line="240" w:lineRule="auto"/>
        <w:jc w:val="both"/>
        <w:rPr>
          <w:lang w:val="fr-FR"/>
        </w:rPr>
      </w:pPr>
      <w:r w:rsidRPr="00C12BF3">
        <w:rPr>
          <w:lang w:val="fr-FR"/>
        </w:rPr>
        <w:t>Les travaux non réalisés</w:t>
      </w:r>
      <w:r w:rsidR="00A5259E" w:rsidRPr="00C12BF3">
        <w:rPr>
          <w:lang w:val="fr-FR"/>
        </w:rPr>
        <w:t xml:space="preserve"> ou manquement</w:t>
      </w:r>
      <w:r w:rsidRPr="00C12BF3">
        <w:rPr>
          <w:lang w:val="fr-FR"/>
        </w:rPr>
        <w:t>s</w:t>
      </w:r>
      <w:r w:rsidR="00A5259E" w:rsidRPr="00C12BF3">
        <w:rPr>
          <w:lang w:val="fr-FR"/>
        </w:rPr>
        <w:t xml:space="preserve"> non résolu</w:t>
      </w:r>
      <w:r w:rsidRPr="00C12BF3">
        <w:rPr>
          <w:lang w:val="fr-FR"/>
        </w:rPr>
        <w:t>s</w:t>
      </w:r>
      <w:r w:rsidR="00A5259E" w:rsidRPr="00C12BF3">
        <w:rPr>
          <w:lang w:val="fr-FR"/>
        </w:rPr>
        <w:t xml:space="preserve"> à l’échéance convenue dans le DV 7ter (PV de constat d’inexécution des travaux trouvés non conformes</w:t>
      </w:r>
      <w:r w:rsidRPr="00C12BF3">
        <w:rPr>
          <w:lang w:val="fr-FR"/>
        </w:rPr>
        <w:t xml:space="preserve"> à la réception provisoire) seront</w:t>
      </w:r>
      <w:r w:rsidR="00A5259E" w:rsidRPr="00C12BF3">
        <w:rPr>
          <w:lang w:val="fr-FR"/>
        </w:rPr>
        <w:t xml:space="preserve"> sanctionné</w:t>
      </w:r>
      <w:r w:rsidRPr="00C12BF3">
        <w:rPr>
          <w:lang w:val="fr-FR"/>
        </w:rPr>
        <w:t>s</w:t>
      </w:r>
      <w:r w:rsidR="00A5259E" w:rsidRPr="00C12BF3">
        <w:rPr>
          <w:lang w:val="fr-FR"/>
        </w:rPr>
        <w:t xml:space="preserve"> par une pénalité journalière, supplémentaire à la précédente, d’un montant de 0,01 pour cent </w:t>
      </w:r>
      <w:r w:rsidR="009677A3" w:rsidRPr="00C12BF3">
        <w:rPr>
          <w:lang w:val="fr-FR"/>
        </w:rPr>
        <w:t xml:space="preserve">du montant </w:t>
      </w:r>
      <w:r w:rsidR="00A94CAF" w:rsidRPr="00C12BF3">
        <w:rPr>
          <w:lang w:val="fr-FR"/>
        </w:rPr>
        <w:t xml:space="preserve">initial du marché </w:t>
      </w:r>
      <w:r w:rsidR="00A5259E" w:rsidRPr="00C12BF3">
        <w:rPr>
          <w:lang w:val="fr-FR"/>
        </w:rPr>
        <w:t>avec un minimum de vingt-cinq euros et un maximum de deux cent cinquante euros ;</w:t>
      </w:r>
      <w:r w:rsidR="00637E2E" w:rsidRPr="00C12BF3">
        <w:rPr>
          <w:lang w:val="fr-FR"/>
        </w:rPr>
        <w:t xml:space="preserve"> </w:t>
      </w:r>
    </w:p>
    <w:p w14:paraId="27EFE50A" w14:textId="77777777" w:rsidR="00A5259E" w:rsidRDefault="00A5259E" w:rsidP="00A5259E">
      <w:pPr>
        <w:pStyle w:val="Paragraphedeliste"/>
        <w:spacing w:after="0" w:line="240" w:lineRule="auto"/>
        <w:rPr>
          <w:lang w:val="fr-FR"/>
        </w:rPr>
      </w:pPr>
    </w:p>
    <w:p w14:paraId="6464E33B" w14:textId="77777777" w:rsidR="00A5259E" w:rsidRDefault="001F475A" w:rsidP="00A94CAF">
      <w:pPr>
        <w:numPr>
          <w:ilvl w:val="0"/>
          <w:numId w:val="41"/>
        </w:numPr>
        <w:spacing w:after="0" w:line="240" w:lineRule="auto"/>
        <w:jc w:val="both"/>
        <w:rPr>
          <w:lang w:val="fr-FR"/>
        </w:rPr>
      </w:pPr>
      <w:r>
        <w:rPr>
          <w:lang w:val="fr-FR"/>
        </w:rPr>
        <w:t>Les travaux non réalisés</w:t>
      </w:r>
      <w:r w:rsidR="00A5259E">
        <w:rPr>
          <w:lang w:val="fr-FR"/>
        </w:rPr>
        <w:t xml:space="preserve"> ou manquement</w:t>
      </w:r>
      <w:r>
        <w:rPr>
          <w:lang w:val="fr-FR"/>
        </w:rPr>
        <w:t xml:space="preserve">s non résolus </w:t>
      </w:r>
      <w:r w:rsidR="00A5259E">
        <w:rPr>
          <w:lang w:val="fr-FR"/>
        </w:rPr>
        <w:t>à l’échéance convenue dans le DV 10bis (PV de refus de réception provisoire), ser</w:t>
      </w:r>
      <w:r>
        <w:rPr>
          <w:lang w:val="fr-FR"/>
        </w:rPr>
        <w:t>ont</w:t>
      </w:r>
      <w:r w:rsidR="00A5259E">
        <w:rPr>
          <w:lang w:val="fr-FR"/>
        </w:rPr>
        <w:t xml:space="preserve"> sanctionné</w:t>
      </w:r>
      <w:r>
        <w:rPr>
          <w:lang w:val="fr-FR"/>
        </w:rPr>
        <w:t>s</w:t>
      </w:r>
      <w:r w:rsidR="00A5259E">
        <w:rPr>
          <w:lang w:val="fr-FR"/>
        </w:rPr>
        <w:t xml:space="preserve"> par une pénalité journalière d’un montant de 0,02 pour cent du montant </w:t>
      </w:r>
      <w:r w:rsidR="00A94CAF" w:rsidRPr="00A94CAF">
        <w:rPr>
          <w:lang w:val="fr-FR"/>
        </w:rPr>
        <w:t xml:space="preserve">initial du marché </w:t>
      </w:r>
      <w:r w:rsidR="00A5259E">
        <w:rPr>
          <w:lang w:val="fr-FR"/>
        </w:rPr>
        <w:t>avec un minimum de cinquante euros et un maximum de cinq cents euros ;</w:t>
      </w:r>
    </w:p>
    <w:p w14:paraId="44D1216F" w14:textId="77777777" w:rsidR="00A5259E" w:rsidRDefault="00A5259E" w:rsidP="00A5259E">
      <w:pPr>
        <w:pStyle w:val="Paragraphedeliste"/>
        <w:spacing w:after="0"/>
        <w:rPr>
          <w:lang w:val="fr-FR"/>
        </w:rPr>
      </w:pPr>
    </w:p>
    <w:p w14:paraId="549C9919" w14:textId="2FF32433" w:rsidR="00306AC0" w:rsidRDefault="001F475A" w:rsidP="00306AC0">
      <w:pPr>
        <w:numPr>
          <w:ilvl w:val="0"/>
          <w:numId w:val="41"/>
        </w:numPr>
        <w:spacing w:after="0" w:line="240" w:lineRule="auto"/>
        <w:jc w:val="both"/>
        <w:rPr>
          <w:lang w:val="fr-FR"/>
        </w:rPr>
      </w:pPr>
      <w:r w:rsidRPr="5A874CEF">
        <w:rPr>
          <w:lang w:val="fr-FR"/>
        </w:rPr>
        <w:t xml:space="preserve">Les travaux non réalisés ou manquements </w:t>
      </w:r>
      <w:r w:rsidR="00A5259E" w:rsidRPr="5A874CEF">
        <w:rPr>
          <w:lang w:val="fr-FR"/>
        </w:rPr>
        <w:t>non résolu à l’échéance convenue dans le DV 11bis (PV de refus de réception définitive)</w:t>
      </w:r>
      <w:r w:rsidRPr="5A874CEF">
        <w:rPr>
          <w:lang w:val="fr-FR"/>
        </w:rPr>
        <w:t xml:space="preserve"> </w:t>
      </w:r>
      <w:r w:rsidR="00A5259E" w:rsidRPr="5A874CEF">
        <w:rPr>
          <w:lang w:val="fr-FR"/>
        </w:rPr>
        <w:t>ser</w:t>
      </w:r>
      <w:r w:rsidRPr="5A874CEF">
        <w:rPr>
          <w:lang w:val="fr-FR"/>
        </w:rPr>
        <w:t>ont</w:t>
      </w:r>
      <w:r w:rsidR="00A5259E" w:rsidRPr="5A874CEF">
        <w:rPr>
          <w:lang w:val="fr-FR"/>
        </w:rPr>
        <w:t xml:space="preserve"> sanctionné</w:t>
      </w:r>
      <w:r w:rsidRPr="5A874CEF">
        <w:rPr>
          <w:lang w:val="fr-FR"/>
        </w:rPr>
        <w:t>s</w:t>
      </w:r>
      <w:r w:rsidR="00A5259E" w:rsidRPr="5A874CEF">
        <w:rPr>
          <w:lang w:val="fr-FR"/>
        </w:rPr>
        <w:t xml:space="preserve"> par une pénalité journalière d’un montant de 0,02 pour cent du montant </w:t>
      </w:r>
      <w:r w:rsidR="00A94CAF" w:rsidRPr="5A874CEF">
        <w:rPr>
          <w:lang w:val="fr-FR"/>
        </w:rPr>
        <w:t xml:space="preserve">initial du marché </w:t>
      </w:r>
      <w:r w:rsidR="00A5259E" w:rsidRPr="5A874CEF">
        <w:rPr>
          <w:lang w:val="fr-FR"/>
        </w:rPr>
        <w:t>avec un minimum de cinquante euros et un maximum de cinq cents euros</w:t>
      </w:r>
      <w:r w:rsidR="66717255" w:rsidRPr="5A874CEF">
        <w:rPr>
          <w:lang w:val="fr-FR"/>
        </w:rPr>
        <w:t xml:space="preserve"> ;</w:t>
      </w:r>
    </w:p>
    <w:p w14:paraId="2218488A" w14:textId="428DE89C" w:rsidR="5A874CEF" w:rsidRDefault="5A874CEF" w:rsidP="5A874CEF">
      <w:pPr>
        <w:spacing w:after="0" w:line="240" w:lineRule="auto"/>
        <w:ind w:left="720"/>
        <w:jc w:val="both"/>
        <w:rPr>
          <w:lang w:val="fr-FR"/>
        </w:rPr>
      </w:pPr>
    </w:p>
    <w:p w14:paraId="5586FB33" w14:textId="0C1B7FD3" w:rsidR="66717255" w:rsidRDefault="66717255" w:rsidP="5A874CEF">
      <w:pPr>
        <w:numPr>
          <w:ilvl w:val="0"/>
          <w:numId w:val="41"/>
        </w:numPr>
        <w:spacing w:after="0" w:line="240" w:lineRule="auto"/>
        <w:jc w:val="both"/>
        <w:rPr>
          <w:rFonts w:eastAsia="Century Gothic" w:cs="Century Gothic"/>
          <w:lang w:val="fr-FR"/>
        </w:rPr>
      </w:pPr>
      <w:r w:rsidRPr="3A30E907">
        <w:rPr>
          <w:rFonts w:eastAsia="Century Gothic" w:cs="Century Gothic"/>
          <w:b/>
          <w:bCs/>
          <w:i/>
          <w:iCs/>
          <w:color w:val="E5004C"/>
          <w:lang w:val="fr-FR"/>
        </w:rPr>
        <w:t>(x)</w:t>
      </w:r>
      <w:r w:rsidRPr="3A30E907">
        <w:rPr>
          <w:rFonts w:eastAsia="Century Gothic" w:cs="Century Gothic"/>
          <w:i/>
          <w:iCs/>
          <w:color w:val="E5004C"/>
          <w:lang w:val="fr-FR"/>
        </w:rPr>
        <w:t xml:space="preserve"> à insérer en cas de prise de possession partielle</w:t>
      </w:r>
      <w:r w:rsidRPr="3A30E907">
        <w:rPr>
          <w:rFonts w:eastAsia="Century Gothic" w:cs="Century Gothic"/>
          <w:color w:val="000000" w:themeColor="text1"/>
          <w:lang w:val="fr-FR"/>
        </w:rPr>
        <w:t xml:space="preserve"> Les travaux non réalisés ou manquements non résolus à l’échéance convenue dans le document annexé à l’état des lieux de la suite de la prise de possession partielle seront sanctionnés par une pénalité journalière d’un montant de 0,02 pour cent du montant initial du marché avec un minimum de cinquante euros et un maximum de cinq cents euros.</w:t>
      </w:r>
    </w:p>
    <w:p w14:paraId="3517F98F" w14:textId="77777777" w:rsidR="00306AC0" w:rsidRDefault="00306AC0" w:rsidP="00306AC0">
      <w:pPr>
        <w:spacing w:after="0" w:line="240" w:lineRule="auto"/>
        <w:jc w:val="both"/>
        <w:rPr>
          <w:lang w:val="fr-FR"/>
        </w:rPr>
      </w:pPr>
    </w:p>
    <w:p w14:paraId="17E03133" w14:textId="77777777" w:rsidR="00306AC0" w:rsidRPr="00F873E1" w:rsidRDefault="00306AC0" w:rsidP="0013132A">
      <w:pPr>
        <w:spacing w:after="0" w:line="240" w:lineRule="auto"/>
        <w:jc w:val="both"/>
        <w:rPr>
          <w:lang w:val="fr-FR"/>
        </w:rPr>
      </w:pPr>
      <w:r w:rsidRPr="00F873E1">
        <w:rPr>
          <w:lang w:val="fr-FR"/>
        </w:rPr>
        <w:t>Ce</w:t>
      </w:r>
      <w:r>
        <w:rPr>
          <w:lang w:val="fr-FR"/>
        </w:rPr>
        <w:t>s</w:t>
      </w:r>
      <w:r w:rsidRPr="00F873E1">
        <w:rPr>
          <w:lang w:val="fr-FR"/>
        </w:rPr>
        <w:t xml:space="preserve"> pénalité</w:t>
      </w:r>
      <w:r>
        <w:rPr>
          <w:lang w:val="fr-FR"/>
        </w:rPr>
        <w:t>s</w:t>
      </w:r>
      <w:r w:rsidRPr="00F873E1">
        <w:rPr>
          <w:lang w:val="fr-FR"/>
        </w:rPr>
        <w:t xml:space="preserve"> </w:t>
      </w:r>
      <w:r>
        <w:rPr>
          <w:lang w:val="fr-FR"/>
        </w:rPr>
        <w:t>son</w:t>
      </w:r>
      <w:r w:rsidRPr="00F873E1">
        <w:rPr>
          <w:lang w:val="fr-FR"/>
        </w:rPr>
        <w:t>t appliquée</w:t>
      </w:r>
      <w:r>
        <w:rPr>
          <w:lang w:val="fr-FR"/>
        </w:rPr>
        <w:t>s</w:t>
      </w:r>
      <w:r w:rsidRPr="00F873E1">
        <w:rPr>
          <w:lang w:val="fr-FR"/>
        </w:rPr>
        <w:t xml:space="preserve"> à compter du troisième jour suivant la date du dépôt de </w:t>
      </w:r>
      <w:r>
        <w:rPr>
          <w:lang w:val="fr-FR"/>
        </w:rPr>
        <w:t>l’</w:t>
      </w:r>
      <w:r w:rsidRPr="00F873E1">
        <w:rPr>
          <w:lang w:val="fr-FR"/>
        </w:rPr>
        <w:t>envoi recommandé</w:t>
      </w:r>
      <w:r>
        <w:rPr>
          <w:lang w:val="fr-FR"/>
        </w:rPr>
        <w:t>.</w:t>
      </w:r>
    </w:p>
    <w:p w14:paraId="34223B45" w14:textId="77777777" w:rsidR="00306AC0" w:rsidRDefault="00306AC0" w:rsidP="0013132A">
      <w:pPr>
        <w:spacing w:after="0" w:line="240" w:lineRule="auto"/>
        <w:ind w:left="720"/>
        <w:jc w:val="both"/>
        <w:rPr>
          <w:lang w:val="fr-FR"/>
        </w:rPr>
      </w:pPr>
    </w:p>
    <w:p w14:paraId="3E226296" w14:textId="259DF4F2" w:rsidR="00306AC0" w:rsidRPr="0013132A" w:rsidRDefault="00306AC0" w:rsidP="0013132A">
      <w:pPr>
        <w:numPr>
          <w:ilvl w:val="0"/>
          <w:numId w:val="41"/>
        </w:numPr>
        <w:spacing w:after="0" w:line="240" w:lineRule="auto"/>
        <w:jc w:val="both"/>
        <w:rPr>
          <w:lang w:val="fr-FR"/>
        </w:rPr>
      </w:pPr>
      <w:r w:rsidRPr="362A5EAB">
        <w:rPr>
          <w:lang w:val="fr-FR"/>
        </w:rPr>
        <w:t xml:space="preserve">Concernant le respect de </w:t>
      </w:r>
      <w:r w:rsidRPr="362A5EAB">
        <w:rPr>
          <w:u w:val="single"/>
          <w:lang w:val="fr-FR"/>
        </w:rPr>
        <w:t>la clause social</w:t>
      </w:r>
      <w:r w:rsidR="00234B26" w:rsidRPr="362A5EAB">
        <w:rPr>
          <w:u w:val="single"/>
          <w:lang w:val="fr-FR"/>
        </w:rPr>
        <w:t>e</w:t>
      </w:r>
      <w:r w:rsidRPr="362A5EAB">
        <w:rPr>
          <w:u w:val="single"/>
          <w:lang w:val="fr-FR"/>
        </w:rPr>
        <w:t xml:space="preserve"> flexible</w:t>
      </w:r>
      <w:r w:rsidRPr="362A5EAB">
        <w:rPr>
          <w:lang w:val="fr-FR"/>
        </w:rPr>
        <w:t> :</w:t>
      </w:r>
    </w:p>
    <w:p w14:paraId="26996FB0" w14:textId="67EDD305" w:rsidR="362A5EAB" w:rsidRDefault="362A5EAB" w:rsidP="362A5EAB">
      <w:pPr>
        <w:spacing w:after="0" w:line="240" w:lineRule="auto"/>
        <w:ind w:left="720"/>
        <w:jc w:val="both"/>
        <w:rPr>
          <w:b/>
          <w:bCs/>
          <w:u w:val="single"/>
          <w:lang w:val="fr-FR"/>
        </w:rPr>
      </w:pPr>
    </w:p>
    <w:p w14:paraId="6E61B2CF" w14:textId="77777777" w:rsidR="00306AC0" w:rsidRPr="0013132A" w:rsidRDefault="00306AC0" w:rsidP="0013132A">
      <w:pPr>
        <w:spacing w:after="0" w:line="240" w:lineRule="auto"/>
        <w:ind w:left="720"/>
        <w:jc w:val="both"/>
        <w:rPr>
          <w:b/>
          <w:bCs/>
          <w:u w:val="single"/>
          <w:lang w:val="fr-FR"/>
        </w:rPr>
      </w:pPr>
      <w:r w:rsidRPr="0013132A">
        <w:rPr>
          <w:b/>
          <w:bCs/>
          <w:u w:val="single"/>
          <w:lang w:val="fr-FR"/>
        </w:rPr>
        <w:t xml:space="preserve">En cours d’exécution : </w:t>
      </w:r>
    </w:p>
    <w:p w14:paraId="4654F46B" w14:textId="77777777" w:rsidR="00306AC0" w:rsidRPr="0013132A" w:rsidRDefault="00306AC0" w:rsidP="00306AC0">
      <w:pPr>
        <w:spacing w:after="0" w:line="240" w:lineRule="auto"/>
        <w:ind w:left="720"/>
        <w:jc w:val="both"/>
        <w:rPr>
          <w:lang w:val="fr-FR"/>
        </w:rPr>
      </w:pPr>
      <w:r w:rsidRPr="0013132A">
        <w:rPr>
          <w:lang w:val="fr-FR"/>
        </w:rPr>
        <w:t xml:space="preserve">Dans le respect de l’article 44 de l’arrêté royal susmentionné, l’adjudicateur adressera immédiatement à l’adjudicataire une copie du procès-verbal de constat de manquement par envoi recommandé à chaque fois que le PA constate que l’adjudicataire n’a pas respecté son planning remis à la réunion kick-off. Ce PV ne </w:t>
      </w:r>
      <w:r w:rsidRPr="0013132A">
        <w:rPr>
          <w:u w:val="single"/>
          <w:lang w:val="fr-FR"/>
        </w:rPr>
        <w:t>sera pas assorti de pénalités</w:t>
      </w:r>
      <w:r w:rsidRPr="0013132A">
        <w:rPr>
          <w:lang w:val="fr-FR"/>
        </w:rPr>
        <w:t xml:space="preserve"> (celles-ci devant être appliquées en fin de chantier). </w:t>
      </w:r>
    </w:p>
    <w:p w14:paraId="100C5B58" w14:textId="77777777" w:rsidR="00306AC0" w:rsidRPr="0013132A" w:rsidRDefault="00306AC0" w:rsidP="0013132A">
      <w:pPr>
        <w:spacing w:after="0" w:line="240" w:lineRule="auto"/>
        <w:ind w:left="720"/>
        <w:jc w:val="both"/>
        <w:rPr>
          <w:lang w:val="fr-FR"/>
        </w:rPr>
      </w:pPr>
      <w:r w:rsidRPr="0013132A">
        <w:rPr>
          <w:lang w:val="fr-FR"/>
        </w:rPr>
        <w:t xml:space="preserve"> </w:t>
      </w:r>
    </w:p>
    <w:p w14:paraId="36C61661" w14:textId="77777777" w:rsidR="00306AC0" w:rsidRPr="0013132A" w:rsidRDefault="00306AC0" w:rsidP="00306AC0">
      <w:pPr>
        <w:spacing w:after="0" w:line="240" w:lineRule="auto"/>
        <w:ind w:left="720"/>
        <w:jc w:val="both"/>
        <w:rPr>
          <w:lang w:val="fr-FR"/>
        </w:rPr>
      </w:pPr>
      <w:r w:rsidRPr="0013132A">
        <w:rPr>
          <w:lang w:val="fr-FR"/>
        </w:rPr>
        <w:lastRenderedPageBreak/>
        <w:t>L’adjudicataire peut faire valoir ses moyens de défense par envoi recommandé adressé à l’adjudicateur dans les 15 jours suivant la date de l’envoi du procès-verbal. Son silence sera considéré, passé ce délai, comme une reconnaissance des faits constatés.</w:t>
      </w:r>
    </w:p>
    <w:p w14:paraId="539CD7A1" w14:textId="77777777" w:rsidR="00306AC0" w:rsidRPr="0013132A" w:rsidRDefault="00306AC0" w:rsidP="0013132A">
      <w:pPr>
        <w:spacing w:after="0" w:line="240" w:lineRule="auto"/>
        <w:ind w:left="720"/>
        <w:jc w:val="both"/>
        <w:rPr>
          <w:lang w:val="fr-FR"/>
        </w:rPr>
      </w:pPr>
    </w:p>
    <w:p w14:paraId="6CC82E6B" w14:textId="77777777" w:rsidR="00306AC0" w:rsidRPr="0013132A" w:rsidRDefault="00306AC0" w:rsidP="00306AC0">
      <w:pPr>
        <w:spacing w:after="0" w:line="240" w:lineRule="auto"/>
        <w:ind w:left="720"/>
        <w:jc w:val="both"/>
        <w:rPr>
          <w:lang w:val="fr-FR"/>
        </w:rPr>
      </w:pPr>
      <w:r w:rsidRPr="0013132A">
        <w:rPr>
          <w:lang w:val="fr-FR"/>
        </w:rPr>
        <w:t>L’adjudicateur apprécie la pertinence des justifications transmises par l’adjudicataire, tous les droits de l’adjudicataire restant saufs.</w:t>
      </w:r>
    </w:p>
    <w:p w14:paraId="6A9A2604" w14:textId="77777777" w:rsidR="00306AC0" w:rsidRPr="0013132A" w:rsidRDefault="00306AC0" w:rsidP="00306AC0">
      <w:pPr>
        <w:spacing w:after="0" w:line="240" w:lineRule="auto"/>
        <w:ind w:left="720"/>
        <w:jc w:val="both"/>
        <w:rPr>
          <w:lang w:val="fr-FR"/>
        </w:rPr>
      </w:pPr>
    </w:p>
    <w:p w14:paraId="271A70C5" w14:textId="77777777" w:rsidR="00306AC0" w:rsidRPr="0013132A" w:rsidRDefault="00306AC0" w:rsidP="0013132A">
      <w:pPr>
        <w:spacing w:after="0" w:line="240" w:lineRule="auto"/>
        <w:ind w:left="720"/>
        <w:jc w:val="both"/>
        <w:rPr>
          <w:lang w:val="fr-FR"/>
        </w:rPr>
      </w:pPr>
      <w:r w:rsidRPr="0013132A">
        <w:rPr>
          <w:b/>
          <w:u w:val="single"/>
          <w:lang w:val="fr-FR"/>
        </w:rPr>
        <w:t>A la Réception provisoire</w:t>
      </w:r>
      <w:r w:rsidRPr="0013132A">
        <w:rPr>
          <w:lang w:val="fr-FR"/>
        </w:rPr>
        <w:t xml:space="preserve"> : </w:t>
      </w:r>
    </w:p>
    <w:p w14:paraId="647EF48E" w14:textId="77777777" w:rsidR="00306AC0" w:rsidRPr="0013132A" w:rsidRDefault="00306AC0" w:rsidP="0013132A">
      <w:pPr>
        <w:ind w:left="708"/>
        <w:jc w:val="both"/>
        <w:rPr>
          <w:lang w:val="fr-FR"/>
        </w:rPr>
      </w:pPr>
      <w:r w:rsidRPr="0013132A">
        <w:rPr>
          <w:lang w:val="fr-FR"/>
        </w:rPr>
        <w:t>En application de l’article 45, §1 de l’arrêté royal du 14 janvier 2013 portant les règles générales d’exécution des marchés publics :</w:t>
      </w:r>
    </w:p>
    <w:p w14:paraId="0FB57D65" w14:textId="799F4F98" w:rsidR="00306AC0" w:rsidRPr="0013132A" w:rsidRDefault="0D5E5A64" w:rsidP="00306AC0">
      <w:pPr>
        <w:numPr>
          <w:ilvl w:val="0"/>
          <w:numId w:val="50"/>
        </w:numPr>
        <w:spacing w:after="160" w:line="259" w:lineRule="auto"/>
        <w:contextualSpacing/>
        <w:jc w:val="both"/>
        <w:rPr>
          <w:lang w:val="fr-FR"/>
        </w:rPr>
      </w:pPr>
      <w:bookmarkStart w:id="57" w:name="_Hlk49938213"/>
      <w:r w:rsidRPr="77FA502C">
        <w:rPr>
          <w:u w:val="single"/>
          <w:lang w:val="fr-FR"/>
        </w:rPr>
        <w:t>L</w:t>
      </w:r>
      <w:r w:rsidR="00306AC0" w:rsidRPr="77FA502C">
        <w:rPr>
          <w:u w:val="single"/>
          <w:lang w:val="fr-FR"/>
        </w:rPr>
        <w:t>’inexécution</w:t>
      </w:r>
      <w:r w:rsidR="00306AC0" w:rsidRPr="0013132A">
        <w:rPr>
          <w:u w:val="single"/>
          <w:lang w:val="fr-FR"/>
        </w:rPr>
        <w:t xml:space="preserve"> totale</w:t>
      </w:r>
      <w:r w:rsidR="00306AC0" w:rsidRPr="0013132A">
        <w:rPr>
          <w:lang w:val="fr-FR"/>
        </w:rPr>
        <w:t xml:space="preserve"> de la clause sociale, imputable à l’adjudicataire, sera sanctionnée </w:t>
      </w:r>
      <w:r w:rsidR="00306AC0" w:rsidRPr="0013132A">
        <w:rPr>
          <w:i/>
          <w:iCs/>
          <w:lang w:val="fr-FR"/>
        </w:rPr>
        <w:t xml:space="preserve">d’une pénalité spéciale de </w:t>
      </w:r>
      <w:r w:rsidR="00306AC0" w:rsidRPr="0013132A">
        <w:rPr>
          <w:i/>
          <w:iCs/>
          <w:u w:val="single"/>
          <w:lang w:val="fr-FR"/>
        </w:rPr>
        <w:t>5%</w:t>
      </w:r>
      <w:r w:rsidR="00306AC0" w:rsidRPr="0013132A">
        <w:rPr>
          <w:lang w:val="fr-FR"/>
        </w:rPr>
        <w:t xml:space="preserve"> du montant initial du marché </w:t>
      </w:r>
      <w:r w:rsidR="00306AC0" w:rsidRPr="0013132A">
        <w:rPr>
          <w:b/>
          <w:lang w:val="fr-FR"/>
        </w:rPr>
        <w:t>à la RP</w:t>
      </w:r>
      <w:r w:rsidR="00306AC0" w:rsidRPr="0013132A">
        <w:rPr>
          <w:lang w:val="fr-FR"/>
        </w:rPr>
        <w:t>.  L’exécution ne dépassant pas 1/10</w:t>
      </w:r>
      <w:r w:rsidR="00306AC0" w:rsidRPr="0013132A">
        <w:rPr>
          <w:vertAlign w:val="superscript"/>
          <w:lang w:val="fr-FR"/>
        </w:rPr>
        <w:t>ème</w:t>
      </w:r>
      <w:r w:rsidR="00306AC0" w:rsidRPr="0013132A">
        <w:rPr>
          <w:lang w:val="fr-FR"/>
        </w:rPr>
        <w:t xml:space="preserve"> du nombre de jours de formation/ insertion ou coût réservé à la sous-traitance devant être effectué en vertu du cahier spécial des charges sera assimilée à une inexécution totale de la clause sociale</w:t>
      </w:r>
      <w:r w:rsidR="48D710F0" w:rsidRPr="77FA502C">
        <w:rPr>
          <w:lang w:val="fr-FR"/>
        </w:rPr>
        <w:t xml:space="preserve"> </w:t>
      </w:r>
      <w:r w:rsidR="00306AC0" w:rsidRPr="0013132A">
        <w:rPr>
          <w:lang w:val="fr-FR"/>
        </w:rPr>
        <w:t>; </w:t>
      </w:r>
    </w:p>
    <w:p w14:paraId="7CF5A5D3" w14:textId="6DDAD5F8" w:rsidR="00306AC0" w:rsidRPr="0013132A" w:rsidRDefault="7B820B62" w:rsidP="00306AC0">
      <w:pPr>
        <w:numPr>
          <w:ilvl w:val="0"/>
          <w:numId w:val="50"/>
        </w:numPr>
        <w:spacing w:after="160" w:line="259" w:lineRule="auto"/>
        <w:contextualSpacing/>
        <w:jc w:val="both"/>
        <w:rPr>
          <w:lang w:val="fr-FR"/>
        </w:rPr>
      </w:pPr>
      <w:bookmarkStart w:id="58" w:name="_Hlk49936449"/>
      <w:bookmarkStart w:id="59" w:name="_Hlk49936439"/>
      <w:r w:rsidRPr="77FA502C">
        <w:rPr>
          <w:u w:val="single"/>
          <w:lang w:val="fr-FR"/>
        </w:rPr>
        <w:t>L’inexécution</w:t>
      </w:r>
      <w:r w:rsidR="00306AC0" w:rsidRPr="0013132A">
        <w:rPr>
          <w:u w:val="single"/>
          <w:lang w:val="fr-FR"/>
        </w:rPr>
        <w:t xml:space="preserve"> partielle</w:t>
      </w:r>
      <w:r w:rsidR="00306AC0" w:rsidRPr="0013132A">
        <w:rPr>
          <w:lang w:val="fr-FR"/>
        </w:rPr>
        <w:t xml:space="preserve"> de la clause sociale, imputable à l’adjudicataire, sera quant à elle sanctionnée d’une pénalité spéciale calculée selon la formule suivante : </w:t>
      </w:r>
    </w:p>
    <w:p w14:paraId="3DD220FA" w14:textId="77777777" w:rsidR="00306AC0" w:rsidRPr="0013132A" w:rsidRDefault="00306AC0" w:rsidP="00306AC0">
      <w:pPr>
        <w:spacing w:after="160" w:line="259" w:lineRule="auto"/>
        <w:ind w:left="720"/>
        <w:contextualSpacing/>
        <w:jc w:val="both"/>
        <w:rPr>
          <w:lang w:val="fr-FR"/>
        </w:rPr>
      </w:pPr>
    </w:p>
    <w:p w14:paraId="4ABA4B2D" w14:textId="77777777" w:rsidR="00306AC0" w:rsidRPr="0013132A" w:rsidRDefault="00306AC0" w:rsidP="0013132A">
      <w:pPr>
        <w:spacing w:after="160" w:line="259" w:lineRule="auto"/>
        <w:ind w:left="2136"/>
        <w:contextualSpacing/>
        <w:jc w:val="both"/>
        <w:rPr>
          <w:u w:val="single"/>
          <w:lang w:val="fr-FR"/>
        </w:rPr>
      </w:pPr>
      <w:r w:rsidRPr="0013132A">
        <w:rPr>
          <w:u w:val="single"/>
          <w:lang w:val="fr-FR"/>
        </w:rPr>
        <w:t xml:space="preserve">% de la clause non exécutée X 5 </w:t>
      </w:r>
      <w:r w:rsidRPr="0013132A">
        <w:rPr>
          <w:lang w:val="fr-FR"/>
        </w:rPr>
        <w:t>= % du montant initial du marché</w:t>
      </w:r>
    </w:p>
    <w:p w14:paraId="08E75DAD" w14:textId="77777777" w:rsidR="00306AC0" w:rsidRPr="0013132A" w:rsidRDefault="00306AC0" w:rsidP="00306AC0">
      <w:pPr>
        <w:spacing w:after="160" w:line="259" w:lineRule="auto"/>
        <w:ind w:left="3552"/>
        <w:contextualSpacing/>
        <w:jc w:val="both"/>
        <w:rPr>
          <w:lang w:val="fr-FR"/>
        </w:rPr>
      </w:pPr>
      <w:r w:rsidRPr="0013132A">
        <w:rPr>
          <w:lang w:val="fr-FR"/>
        </w:rPr>
        <w:t xml:space="preserve">       100  </w:t>
      </w:r>
    </w:p>
    <w:bookmarkEnd w:id="57"/>
    <w:bookmarkEnd w:id="58"/>
    <w:p w14:paraId="19B43E4E" w14:textId="77777777" w:rsidR="00306AC0" w:rsidRPr="0013132A" w:rsidRDefault="00306AC0" w:rsidP="00306AC0">
      <w:pPr>
        <w:spacing w:after="160" w:line="259" w:lineRule="auto"/>
        <w:contextualSpacing/>
        <w:jc w:val="both"/>
        <w:rPr>
          <w:lang w:val="fr-FR"/>
        </w:rPr>
      </w:pPr>
      <w:r w:rsidRPr="0013132A">
        <w:rPr>
          <w:lang w:val="fr-FR"/>
        </w:rPr>
        <w:t xml:space="preserve">                                   </w:t>
      </w:r>
    </w:p>
    <w:bookmarkEnd w:id="59"/>
    <w:p w14:paraId="4789D6CC" w14:textId="77777777" w:rsidR="00306AC0" w:rsidRDefault="00306AC0" w:rsidP="0013132A">
      <w:pPr>
        <w:ind w:left="708"/>
        <w:jc w:val="both"/>
        <w:rPr>
          <w:lang w:val="fr-FR"/>
        </w:rPr>
      </w:pPr>
      <w:r w:rsidRPr="0013132A">
        <w:rPr>
          <w:lang w:val="fr-FR"/>
        </w:rPr>
        <w:t>Ces pénalités seront consignées dans le DV1. Les sommes pourront être prélevées sur les montants encore dus à l’entreprise.</w:t>
      </w:r>
      <w:r w:rsidRPr="00CA205C">
        <w:rPr>
          <w:lang w:val="fr-FR"/>
        </w:rPr>
        <w:t xml:space="preserve"> </w:t>
      </w:r>
    </w:p>
    <w:p w14:paraId="21B81F7A" w14:textId="449F5872" w:rsidR="77FA502C" w:rsidRDefault="77FA502C" w:rsidP="77FA502C">
      <w:pPr>
        <w:spacing w:after="0" w:line="240" w:lineRule="auto"/>
        <w:jc w:val="both"/>
        <w:rPr>
          <w:rFonts w:eastAsia="Century Gothic" w:cs="Century Gothic"/>
          <w:i/>
          <w:iCs/>
          <w:color w:val="00B050"/>
          <w:lang w:val="fr-FR"/>
        </w:rPr>
      </w:pPr>
    </w:p>
    <w:p w14:paraId="70F87E28" w14:textId="7300911A" w:rsidR="00F873E1" w:rsidRPr="00F97C57" w:rsidRDefault="1477CA0D" w:rsidP="362A5EAB">
      <w:pPr>
        <w:spacing w:after="0" w:line="240" w:lineRule="auto"/>
        <w:jc w:val="both"/>
        <w:rPr>
          <w:rFonts w:eastAsia="Century Gothic" w:cs="Century Gothic"/>
          <w:i/>
          <w:iCs/>
          <w:color w:val="00A4B7" w:themeColor="accent1"/>
          <w:lang w:val="fr-FR"/>
        </w:rPr>
      </w:pPr>
      <w:r w:rsidRPr="362A5EAB">
        <w:rPr>
          <w:rFonts w:eastAsia="Century Gothic" w:cs="Century Gothic"/>
          <w:i/>
          <w:iCs/>
          <w:color w:val="00A4B7" w:themeColor="accent1"/>
          <w:lang w:val="fr-FR"/>
        </w:rPr>
        <w:t xml:space="preserve">(x) </w:t>
      </w:r>
      <w:r w:rsidR="6A415F6D" w:rsidRPr="362A5EAB">
        <w:rPr>
          <w:rFonts w:eastAsia="Century Gothic" w:cs="Century Gothic"/>
          <w:i/>
          <w:iCs/>
          <w:color w:val="00A4B7" w:themeColor="accent1"/>
          <w:lang w:val="fr-FR"/>
        </w:rPr>
        <w:t>A insérer e</w:t>
      </w:r>
      <w:r w:rsidRPr="362A5EAB">
        <w:rPr>
          <w:rFonts w:eastAsia="Century Gothic" w:cs="Century Gothic"/>
          <w:i/>
          <w:iCs/>
          <w:color w:val="00A4B7" w:themeColor="accent1"/>
          <w:lang w:val="fr-FR"/>
        </w:rPr>
        <w:t>n cas de réemploi</w:t>
      </w:r>
    </w:p>
    <w:p w14:paraId="110BC05F" w14:textId="5C5069F6" w:rsidR="00F873E1" w:rsidRPr="00F97C57" w:rsidRDefault="00F873E1" w:rsidP="362A5EAB">
      <w:pPr>
        <w:spacing w:after="0" w:line="240" w:lineRule="auto"/>
        <w:jc w:val="both"/>
        <w:rPr>
          <w:rFonts w:eastAsia="Century Gothic" w:cs="Century Gothic"/>
          <w:color w:val="00A4B7" w:themeColor="accent1"/>
          <w:lang w:val="fr-FR"/>
        </w:rPr>
      </w:pPr>
    </w:p>
    <w:p w14:paraId="7ED3986E" w14:textId="5A4BDD4A" w:rsidR="00F873E1" w:rsidRPr="006B45E1" w:rsidRDefault="1477CA0D" w:rsidP="362A5EAB">
      <w:pPr>
        <w:spacing w:after="0" w:line="240" w:lineRule="auto"/>
        <w:jc w:val="both"/>
        <w:rPr>
          <w:rFonts w:eastAsia="Century Gothic" w:cs="Century Gothic"/>
          <w:color w:val="00A4B7" w:themeColor="accent1"/>
          <w:lang w:val="fr-FR"/>
        </w:rPr>
      </w:pPr>
      <w:r w:rsidRPr="006B45E1">
        <w:rPr>
          <w:rFonts w:eastAsia="Century Gothic" w:cs="Century Gothic"/>
          <w:color w:val="00A4B7" w:themeColor="accent1"/>
          <w:lang w:val="fr-FR"/>
        </w:rPr>
        <w:t xml:space="preserve">6° Concernant </w:t>
      </w:r>
      <w:r w:rsidRPr="006B45E1">
        <w:rPr>
          <w:rFonts w:eastAsia="Century Gothic" w:cs="Century Gothic"/>
          <w:color w:val="00A4B7" w:themeColor="accent1"/>
          <w:u w:val="single"/>
          <w:lang w:val="fr-FR"/>
        </w:rPr>
        <w:t>le respect des quantités de matériaux issus des filières de réemploi </w:t>
      </w:r>
      <w:r w:rsidRPr="006B45E1">
        <w:rPr>
          <w:rFonts w:eastAsia="Century Gothic" w:cs="Century Gothic"/>
          <w:color w:val="00A4B7" w:themeColor="accent1"/>
          <w:lang w:val="fr-FR"/>
        </w:rPr>
        <w:t>:</w:t>
      </w:r>
    </w:p>
    <w:p w14:paraId="33AB270F" w14:textId="01B5668A" w:rsidR="00F873E1" w:rsidRPr="006B45E1" w:rsidRDefault="1477CA0D" w:rsidP="362A5EAB">
      <w:pPr>
        <w:spacing w:after="0" w:line="240" w:lineRule="auto"/>
        <w:jc w:val="both"/>
        <w:rPr>
          <w:rFonts w:eastAsia="Century Gothic" w:cs="Century Gothic"/>
          <w:color w:val="00A4B7" w:themeColor="accent1"/>
          <w:lang w:val="fr-FR"/>
        </w:rPr>
      </w:pPr>
      <w:r w:rsidRPr="006B45E1">
        <w:rPr>
          <w:rFonts w:eastAsia="Century Gothic" w:cs="Century Gothic"/>
          <w:color w:val="00A4B7" w:themeColor="accent1"/>
          <w:lang w:val="fr-FR"/>
        </w:rPr>
        <w:t xml:space="preserve"> </w:t>
      </w:r>
    </w:p>
    <w:p w14:paraId="27BB20E7" w14:textId="49943B67" w:rsidR="00F873E1" w:rsidRPr="006B45E1" w:rsidRDefault="1477CA0D" w:rsidP="362A5EAB">
      <w:pPr>
        <w:spacing w:beforeAutospacing="1" w:after="0" w:afterAutospacing="1" w:line="240" w:lineRule="auto"/>
        <w:rPr>
          <w:rFonts w:eastAsia="Century Gothic" w:cs="Century Gothic"/>
          <w:color w:val="00A4B7" w:themeColor="accent1"/>
          <w:lang w:val="fr-FR"/>
        </w:rPr>
      </w:pPr>
      <w:r w:rsidRPr="006B45E1">
        <w:rPr>
          <w:rFonts w:eastAsia="Century Gothic" w:cs="Century Gothic"/>
          <w:color w:val="00A4B7" w:themeColor="accent1"/>
        </w:rPr>
        <w:t xml:space="preserve">Une pénalité journalière équivalente à 0.07% des postes de réemploi sera appliquée pour les manquements suivants : </w:t>
      </w:r>
    </w:p>
    <w:p w14:paraId="2C183BCF" w14:textId="79F253D0" w:rsidR="77FA502C" w:rsidRPr="005600DD" w:rsidRDefault="1477CA0D" w:rsidP="77FA502C">
      <w:pPr>
        <w:pStyle w:val="Paragraphedeliste"/>
        <w:numPr>
          <w:ilvl w:val="0"/>
          <w:numId w:val="52"/>
        </w:numPr>
        <w:spacing w:beforeAutospacing="1" w:after="0" w:afterAutospacing="1" w:line="240" w:lineRule="auto"/>
        <w:rPr>
          <w:rFonts w:eastAsia="Century Gothic" w:cs="Century Gothic"/>
          <w:color w:val="00A4B7" w:themeColor="accent1"/>
          <w:lang w:val="fr-FR"/>
        </w:rPr>
      </w:pPr>
      <w:r w:rsidRPr="006B45E1">
        <w:rPr>
          <w:rFonts w:eastAsia="Century Gothic" w:cs="Century Gothic"/>
          <w:color w:val="00A4B7" w:themeColor="accent1"/>
        </w:rPr>
        <w:t xml:space="preserve"> Dérogation sans accord préalable du pouvoir adjudicateur à la méthodologie de travail et au planning </w:t>
      </w:r>
      <w:r w:rsidR="69849E57" w:rsidRPr="006B45E1">
        <w:rPr>
          <w:rFonts w:eastAsia="Century Gothic" w:cs="Century Gothic"/>
          <w:color w:val="00A4B7" w:themeColor="accent1"/>
        </w:rPr>
        <w:t>défini</w:t>
      </w:r>
      <w:r w:rsidRPr="006B45E1">
        <w:rPr>
          <w:rFonts w:eastAsia="Century Gothic" w:cs="Century Gothic"/>
          <w:color w:val="00A4B7" w:themeColor="accent1"/>
        </w:rPr>
        <w:t xml:space="preserve"> par l’adjudicataire dans sa Note de </w:t>
      </w:r>
      <w:r w:rsidR="38FF2A6B" w:rsidRPr="006B45E1">
        <w:rPr>
          <w:rFonts w:eastAsia="Century Gothic" w:cs="Century Gothic"/>
          <w:color w:val="00A4B7" w:themeColor="accent1"/>
        </w:rPr>
        <w:t>méthodologie</w:t>
      </w:r>
      <w:r w:rsidRPr="006B45E1">
        <w:rPr>
          <w:rFonts w:eastAsia="Century Gothic" w:cs="Century Gothic"/>
          <w:color w:val="00A4B7" w:themeColor="accent1"/>
        </w:rPr>
        <w:t xml:space="preserve"> organisationnelle jointe à son offre (cf. </w:t>
      </w:r>
      <w:r w:rsidR="4EB87ABF" w:rsidRPr="006B45E1">
        <w:rPr>
          <w:rFonts w:eastAsia="Century Gothic" w:cs="Century Gothic"/>
          <w:color w:val="00A4B7" w:themeColor="accent1"/>
        </w:rPr>
        <w:t>Critères</w:t>
      </w:r>
      <w:r w:rsidRPr="006B45E1">
        <w:rPr>
          <w:rFonts w:eastAsia="Century Gothic" w:cs="Century Gothic"/>
          <w:color w:val="00A4B7" w:themeColor="accent1"/>
        </w:rPr>
        <w:t xml:space="preserve"> d’attribution de l’avis de marché et de son annexe) ; </w:t>
      </w:r>
    </w:p>
    <w:p w14:paraId="533FC942" w14:textId="77777777" w:rsidR="00755E82" w:rsidRPr="005C67EA" w:rsidRDefault="00744ED6" w:rsidP="0032794A">
      <w:pPr>
        <w:pStyle w:val="Titre4"/>
        <w:rPr>
          <w:lang w:val="fr-FR"/>
        </w:rPr>
      </w:pPr>
      <w:bookmarkStart w:id="60" w:name="_Toc2100754512"/>
      <w:r w:rsidRPr="5A874CEF">
        <w:rPr>
          <w:lang w:val="fr-FR"/>
        </w:rPr>
        <w:t>Art.</w:t>
      </w:r>
      <w:r w:rsidR="0032794A" w:rsidRPr="5A874CEF">
        <w:rPr>
          <w:lang w:val="fr-FR"/>
        </w:rPr>
        <w:t xml:space="preserve"> 46 et 86 :</w:t>
      </w:r>
      <w:r w:rsidR="00755E82" w:rsidRPr="5A874CEF">
        <w:rPr>
          <w:lang w:val="fr-FR"/>
        </w:rPr>
        <w:t xml:space="preserve"> Amendes pour retard</w:t>
      </w:r>
      <w:bookmarkEnd w:id="60"/>
    </w:p>
    <w:p w14:paraId="6AD9664E" w14:textId="77777777" w:rsidR="00755E82" w:rsidRPr="005C67EA" w:rsidRDefault="00755E82" w:rsidP="00755E82">
      <w:pPr>
        <w:spacing w:after="0" w:line="240" w:lineRule="auto"/>
        <w:jc w:val="both"/>
        <w:rPr>
          <w:b/>
          <w:lang w:val="fr-FR"/>
        </w:rPr>
      </w:pPr>
    </w:p>
    <w:p w14:paraId="097EF0CD" w14:textId="77777777" w:rsidR="00CD6AA4" w:rsidRPr="005C67EA" w:rsidRDefault="00CD6AA4" w:rsidP="00755E82">
      <w:pPr>
        <w:spacing w:after="0" w:line="240" w:lineRule="auto"/>
        <w:jc w:val="both"/>
        <w:rPr>
          <w:lang w:val="fr-FR"/>
        </w:rPr>
      </w:pPr>
      <w:r w:rsidRPr="005C67EA">
        <w:rPr>
          <w:lang w:val="fr-FR"/>
        </w:rPr>
        <w:t>Le décompte des amendes de retard dues en fin de chanti</w:t>
      </w:r>
      <w:r w:rsidR="008F6561" w:rsidRPr="005C67EA">
        <w:rPr>
          <w:lang w:val="fr-FR"/>
        </w:rPr>
        <w:t xml:space="preserve">er est établi sur le formulaire </w:t>
      </w:r>
      <w:r w:rsidRPr="005C67EA">
        <w:rPr>
          <w:lang w:val="fr-FR"/>
        </w:rPr>
        <w:t xml:space="preserve">type </w:t>
      </w:r>
      <w:r w:rsidR="00362C06" w:rsidRPr="005C67EA">
        <w:rPr>
          <w:lang w:val="fr-FR"/>
        </w:rPr>
        <w:t xml:space="preserve">édité par la </w:t>
      </w:r>
      <w:r w:rsidRPr="005C67EA">
        <w:rPr>
          <w:lang w:val="fr-FR"/>
        </w:rPr>
        <w:t>SLRB DV</w:t>
      </w:r>
      <w:r w:rsidR="00ED6449" w:rsidRPr="005C67EA">
        <w:rPr>
          <w:lang w:val="fr-FR"/>
        </w:rPr>
        <w:t xml:space="preserve"> </w:t>
      </w:r>
      <w:r w:rsidRPr="005C67EA">
        <w:rPr>
          <w:lang w:val="fr-FR"/>
        </w:rPr>
        <w:t>8</w:t>
      </w:r>
      <w:r w:rsidR="00AF683F" w:rsidRPr="005C67EA">
        <w:rPr>
          <w:lang w:val="fr-FR"/>
        </w:rPr>
        <w:t xml:space="preserve"> (Décompte du délai</w:t>
      </w:r>
      <w:r w:rsidR="00822F9B" w:rsidRPr="005C67EA">
        <w:rPr>
          <w:lang w:val="fr-FR"/>
        </w:rPr>
        <w:t>,</w:t>
      </w:r>
      <w:r w:rsidR="00AF683F" w:rsidRPr="005C67EA">
        <w:rPr>
          <w:lang w:val="fr-FR"/>
        </w:rPr>
        <w:t xml:space="preserve"> des amendes </w:t>
      </w:r>
      <w:r w:rsidR="00822F9B" w:rsidRPr="005C67EA">
        <w:rPr>
          <w:lang w:val="fr-FR"/>
        </w:rPr>
        <w:t>et des dommages et intérêts dus pour retard</w:t>
      </w:r>
      <w:r w:rsidR="00AF683F" w:rsidRPr="005C67EA">
        <w:rPr>
          <w:lang w:val="fr-FR"/>
        </w:rPr>
        <w:t>)</w:t>
      </w:r>
      <w:r w:rsidRPr="005C67EA">
        <w:rPr>
          <w:lang w:val="fr-FR"/>
        </w:rPr>
        <w:t>.</w:t>
      </w:r>
    </w:p>
    <w:p w14:paraId="6BF7610E" w14:textId="77777777" w:rsidR="00CD6AA4" w:rsidRPr="005C67EA" w:rsidRDefault="00CD6AA4" w:rsidP="00755E82">
      <w:pPr>
        <w:spacing w:after="0" w:line="240" w:lineRule="auto"/>
        <w:jc w:val="both"/>
        <w:rPr>
          <w:lang w:val="fr-FR"/>
        </w:rPr>
      </w:pPr>
    </w:p>
    <w:p w14:paraId="15EDB9CE" w14:textId="77777777" w:rsidR="00082B32" w:rsidRPr="005C67EA" w:rsidRDefault="00082B32" w:rsidP="00755E82">
      <w:pPr>
        <w:spacing w:after="0" w:line="240" w:lineRule="auto"/>
        <w:jc w:val="both"/>
        <w:rPr>
          <w:lang w:val="fr-FR"/>
        </w:rPr>
      </w:pPr>
      <w:r w:rsidRPr="005C67EA">
        <w:rPr>
          <w:lang w:val="fr-FR"/>
        </w:rPr>
        <w:t xml:space="preserve">Dans le cas où des délais partiels de rigueur sont mentionnés à l’article 76 </w:t>
      </w:r>
      <w:r w:rsidR="004368A3" w:rsidRPr="005C67EA">
        <w:rPr>
          <w:lang w:val="fr-FR"/>
        </w:rPr>
        <w:t xml:space="preserve">de l’arrêté « exécution » complété par le </w:t>
      </w:r>
      <w:r w:rsidRPr="005C67EA">
        <w:rPr>
          <w:lang w:val="fr-FR"/>
        </w:rPr>
        <w:t xml:space="preserve">cahier spécial des charges, l’inobservation de ceux-ci est sanctionnée par les amendes </w:t>
      </w:r>
      <w:r w:rsidR="00AF5724" w:rsidRPr="005C67EA">
        <w:rPr>
          <w:lang w:val="fr-FR"/>
        </w:rPr>
        <w:t xml:space="preserve">particulières </w:t>
      </w:r>
      <w:r w:rsidRPr="005C67EA">
        <w:rPr>
          <w:lang w:val="fr-FR"/>
        </w:rPr>
        <w:t>calculées suivant la formule visée à l’article 86, §</w:t>
      </w:r>
      <w:r w:rsidR="00ED6449" w:rsidRPr="005C67EA">
        <w:rPr>
          <w:lang w:val="fr-FR"/>
        </w:rPr>
        <w:t xml:space="preserve"> </w:t>
      </w:r>
      <w:r w:rsidRPr="005C67EA">
        <w:rPr>
          <w:lang w:val="fr-FR"/>
        </w:rPr>
        <w:t xml:space="preserve">5 de l’arrêté </w:t>
      </w:r>
      <w:r w:rsidR="004368A3" w:rsidRPr="005C67EA">
        <w:rPr>
          <w:lang w:val="fr-FR"/>
        </w:rPr>
        <w:t>« exécution ».</w:t>
      </w:r>
    </w:p>
    <w:p w14:paraId="25DC539F" w14:textId="77777777" w:rsidR="00CD6AA4" w:rsidRPr="005C67EA" w:rsidRDefault="00CD6AA4" w:rsidP="00755E82">
      <w:pPr>
        <w:spacing w:after="0" w:line="240" w:lineRule="auto"/>
        <w:jc w:val="both"/>
        <w:rPr>
          <w:lang w:val="fr-FR"/>
        </w:rPr>
      </w:pPr>
    </w:p>
    <w:p w14:paraId="7C880EC5" w14:textId="77777777" w:rsidR="00CD6AA4" w:rsidRPr="005C67EA" w:rsidRDefault="00CD6AA4" w:rsidP="00755E82">
      <w:pPr>
        <w:spacing w:after="0" w:line="240" w:lineRule="auto"/>
        <w:jc w:val="both"/>
        <w:rPr>
          <w:lang w:val="fr-FR"/>
        </w:rPr>
      </w:pPr>
      <w:r w:rsidRPr="005C67EA">
        <w:rPr>
          <w:lang w:val="fr-FR"/>
        </w:rPr>
        <w:t xml:space="preserve">Le décompte de ces amendes </w:t>
      </w:r>
      <w:r w:rsidR="00AF5724" w:rsidRPr="005C67EA">
        <w:rPr>
          <w:lang w:val="fr-FR"/>
        </w:rPr>
        <w:t xml:space="preserve">particulières </w:t>
      </w:r>
      <w:r w:rsidRPr="005C67EA">
        <w:rPr>
          <w:lang w:val="fr-FR"/>
        </w:rPr>
        <w:t xml:space="preserve">est </w:t>
      </w:r>
      <w:r w:rsidR="008E3DF9" w:rsidRPr="005C67EA">
        <w:rPr>
          <w:lang w:val="fr-FR"/>
        </w:rPr>
        <w:t xml:space="preserve">établi sur le formulaire type </w:t>
      </w:r>
      <w:r w:rsidR="00362C06" w:rsidRPr="005C67EA">
        <w:rPr>
          <w:lang w:val="fr-FR"/>
        </w:rPr>
        <w:t xml:space="preserve">édité par la </w:t>
      </w:r>
      <w:r w:rsidR="008E3DF9" w:rsidRPr="005C67EA">
        <w:rPr>
          <w:lang w:val="fr-FR"/>
        </w:rPr>
        <w:t>SLRB DV</w:t>
      </w:r>
      <w:r w:rsidR="00ED6449" w:rsidRPr="005C67EA">
        <w:rPr>
          <w:lang w:val="fr-FR"/>
        </w:rPr>
        <w:t xml:space="preserve"> </w:t>
      </w:r>
      <w:r w:rsidR="008E3DF9" w:rsidRPr="005C67EA">
        <w:rPr>
          <w:lang w:val="fr-FR"/>
        </w:rPr>
        <w:t>8bis (</w:t>
      </w:r>
      <w:r w:rsidR="00ED6449" w:rsidRPr="005C67EA">
        <w:t>Décompte des délais partiels et des amendes particulières pour retard</w:t>
      </w:r>
      <w:r w:rsidR="008E3DF9" w:rsidRPr="005C67EA">
        <w:rPr>
          <w:lang w:val="fr-FR"/>
        </w:rPr>
        <w:t>).</w:t>
      </w:r>
    </w:p>
    <w:p w14:paraId="63E83F18" w14:textId="77777777" w:rsidR="008E3DF9" w:rsidRPr="005C67EA" w:rsidRDefault="008E3DF9" w:rsidP="00755E82">
      <w:pPr>
        <w:spacing w:after="0" w:line="240" w:lineRule="auto"/>
        <w:jc w:val="both"/>
        <w:rPr>
          <w:lang w:val="fr-FR"/>
        </w:rPr>
      </w:pPr>
    </w:p>
    <w:p w14:paraId="6528A6AF" w14:textId="77777777" w:rsidR="008E3DF9" w:rsidRPr="005C67EA" w:rsidRDefault="008E3DF9" w:rsidP="008E3DF9">
      <w:pPr>
        <w:spacing w:after="0" w:line="240" w:lineRule="auto"/>
        <w:jc w:val="both"/>
        <w:rPr>
          <w:lang w:val="fr-FR"/>
        </w:rPr>
      </w:pPr>
      <w:r w:rsidRPr="005C67EA">
        <w:rPr>
          <w:lang w:val="fr-FR"/>
        </w:rPr>
        <w:t xml:space="preserve">Conformément à l’alinéa 2 de l’article 46 de l’arrêté </w:t>
      </w:r>
      <w:r w:rsidR="004368A3" w:rsidRPr="005C67EA">
        <w:rPr>
          <w:lang w:val="fr-FR"/>
        </w:rPr>
        <w:t>« exécution »</w:t>
      </w:r>
      <w:r w:rsidRPr="005C67EA">
        <w:rPr>
          <w:lang w:val="fr-FR"/>
        </w:rPr>
        <w:t>, l’</w:t>
      </w:r>
      <w:r w:rsidR="005D48A4">
        <w:rPr>
          <w:lang w:val="fr-FR"/>
        </w:rPr>
        <w:t>adjudicataire</w:t>
      </w:r>
      <w:r w:rsidRPr="005C67EA">
        <w:rPr>
          <w:lang w:val="fr-FR"/>
        </w:rPr>
        <w:t xml:space="preserve"> est garant vis-à-vis </w:t>
      </w:r>
      <w:r w:rsidR="007B0918">
        <w:rPr>
          <w:lang w:val="fr-FR"/>
        </w:rPr>
        <w:t>de l’</w:t>
      </w:r>
      <w:r w:rsidRPr="005C67EA">
        <w:rPr>
          <w:lang w:val="fr-FR"/>
        </w:rPr>
        <w:t>adjudicateur des dommages et intérêts dont celui-ci est, le cas échéant, redevable à des tiers du fait du retard dans l’exécution du marché.</w:t>
      </w:r>
    </w:p>
    <w:p w14:paraId="6FBAD364" w14:textId="77777777" w:rsidR="003B3767" w:rsidRPr="005C67EA" w:rsidRDefault="003B3767" w:rsidP="008E3DF9">
      <w:pPr>
        <w:spacing w:after="0" w:line="240" w:lineRule="auto"/>
        <w:jc w:val="both"/>
        <w:rPr>
          <w:lang w:val="fr-FR"/>
        </w:rPr>
      </w:pPr>
    </w:p>
    <w:p w14:paraId="02704CCD" w14:textId="77777777" w:rsidR="008E3DF9" w:rsidRPr="005C67EA" w:rsidRDefault="008E3DF9" w:rsidP="008E3DF9">
      <w:pPr>
        <w:spacing w:after="0" w:line="240" w:lineRule="auto"/>
        <w:jc w:val="both"/>
        <w:rPr>
          <w:lang w:val="fr-FR"/>
        </w:rPr>
      </w:pPr>
      <w:r w:rsidRPr="5A874CEF">
        <w:rPr>
          <w:lang w:val="fr-FR"/>
        </w:rPr>
        <w:t>Sont notamment considérés comme tiers : l’</w:t>
      </w:r>
      <w:r w:rsidR="005D48A4" w:rsidRPr="5A874CEF">
        <w:rPr>
          <w:lang w:val="fr-FR"/>
        </w:rPr>
        <w:t xml:space="preserve">(les) auteur(s) </w:t>
      </w:r>
      <w:r w:rsidRPr="5A874CEF">
        <w:rPr>
          <w:lang w:val="fr-FR"/>
        </w:rPr>
        <w:t>de projet, le conseiller PEB et le coordinateur en matière de sécurité et de santé.</w:t>
      </w:r>
    </w:p>
    <w:p w14:paraId="5DC4596E" w14:textId="1C057FEE" w:rsidR="008E3DF9" w:rsidRPr="005C67EA" w:rsidRDefault="008E3DF9" w:rsidP="5587299A">
      <w:pPr>
        <w:spacing w:after="0" w:line="240" w:lineRule="auto"/>
        <w:jc w:val="both"/>
        <w:rPr>
          <w:lang w:val="fr-FR"/>
        </w:rPr>
      </w:pPr>
    </w:p>
    <w:p w14:paraId="36C32FD8" w14:textId="53B15740" w:rsidR="008E3DF9" w:rsidRPr="005C67EA" w:rsidRDefault="008E3DF9" w:rsidP="00755E82">
      <w:pPr>
        <w:spacing w:after="0" w:line="240" w:lineRule="auto"/>
        <w:jc w:val="both"/>
        <w:rPr>
          <w:lang w:val="fr-FR"/>
        </w:rPr>
      </w:pPr>
      <w:r w:rsidRPr="3A30E907">
        <w:rPr>
          <w:lang w:val="fr-FR"/>
        </w:rPr>
        <w:t>L’</w:t>
      </w:r>
      <w:r w:rsidR="005D48A4" w:rsidRPr="3A30E907">
        <w:rPr>
          <w:lang w:val="fr-FR"/>
        </w:rPr>
        <w:t>adjudicataire</w:t>
      </w:r>
      <w:r w:rsidRPr="3A30E907">
        <w:rPr>
          <w:lang w:val="fr-FR"/>
        </w:rPr>
        <w:t xml:space="preserve"> est invité à prendre connaissance du montant des dommages et intérêts fixés dans les conventions qui lient</w:t>
      </w:r>
      <w:r w:rsidR="00B07545" w:rsidRPr="3A30E907">
        <w:rPr>
          <w:lang w:val="fr-FR"/>
        </w:rPr>
        <w:t xml:space="preserve"> </w:t>
      </w:r>
      <w:r w:rsidR="006160C5" w:rsidRPr="3A30E907">
        <w:rPr>
          <w:lang w:val="fr-FR"/>
        </w:rPr>
        <w:t>l’adjudicateur</w:t>
      </w:r>
      <w:r w:rsidRPr="3A30E907">
        <w:rPr>
          <w:lang w:val="fr-FR"/>
        </w:rPr>
        <w:t xml:space="preserve"> à ces divers intervenants.</w:t>
      </w:r>
      <w:r w:rsidR="587A4533" w:rsidRPr="3A30E907">
        <w:rPr>
          <w:lang w:val="fr-FR"/>
        </w:rPr>
        <w:t xml:space="preserve"> Le pouvoir adjudicateur s’engage à transmettre ces informations à l’adjudicataire </w:t>
      </w:r>
      <w:r w:rsidR="1EFF60A2" w:rsidRPr="3A30E907">
        <w:rPr>
          <w:lang w:val="fr-FR"/>
        </w:rPr>
        <w:t xml:space="preserve">dans le cas où ce dernier les demanderait. </w:t>
      </w:r>
    </w:p>
    <w:p w14:paraId="71E9947C" w14:textId="77777777" w:rsidR="008E3DF9" w:rsidRPr="005C67EA" w:rsidRDefault="008E3DF9" w:rsidP="00755E82">
      <w:pPr>
        <w:spacing w:after="0" w:line="240" w:lineRule="auto"/>
        <w:jc w:val="both"/>
        <w:rPr>
          <w:lang w:val="fr-FR"/>
        </w:rPr>
      </w:pPr>
    </w:p>
    <w:p w14:paraId="12F40E89" w14:textId="0B839C58" w:rsidR="00082B32" w:rsidRPr="005C67EA" w:rsidRDefault="008E3DF9" w:rsidP="00755E82">
      <w:pPr>
        <w:spacing w:after="0" w:line="240" w:lineRule="auto"/>
        <w:jc w:val="both"/>
        <w:rPr>
          <w:lang w:val="fr-FR"/>
        </w:rPr>
      </w:pPr>
      <w:r w:rsidRPr="362A5EAB">
        <w:rPr>
          <w:lang w:val="fr-FR"/>
        </w:rPr>
        <w:t>Le décompte de ces dommages et intérêts à charge de l’</w:t>
      </w:r>
      <w:r w:rsidR="005D48A4" w:rsidRPr="362A5EAB">
        <w:rPr>
          <w:lang w:val="fr-FR"/>
        </w:rPr>
        <w:t>adjudicataire</w:t>
      </w:r>
      <w:r w:rsidRPr="362A5EAB">
        <w:rPr>
          <w:lang w:val="fr-FR"/>
        </w:rPr>
        <w:t xml:space="preserve"> est établi sur le DV</w:t>
      </w:r>
      <w:r w:rsidR="00ED6449" w:rsidRPr="362A5EAB">
        <w:rPr>
          <w:lang w:val="fr-FR"/>
        </w:rPr>
        <w:t xml:space="preserve"> </w:t>
      </w:r>
      <w:r w:rsidRPr="362A5EAB">
        <w:rPr>
          <w:lang w:val="fr-FR"/>
        </w:rPr>
        <w:t>8.</w:t>
      </w:r>
    </w:p>
    <w:p w14:paraId="053B2C14" w14:textId="77777777" w:rsidR="00755E82" w:rsidRPr="005C67EA" w:rsidRDefault="00744ED6" w:rsidP="0032794A">
      <w:pPr>
        <w:pStyle w:val="Titre4"/>
        <w:rPr>
          <w:lang w:val="fr-FR"/>
        </w:rPr>
      </w:pPr>
      <w:bookmarkStart w:id="61" w:name="_Toc2117176447"/>
      <w:r w:rsidRPr="5A874CEF">
        <w:rPr>
          <w:lang w:val="fr-FR"/>
        </w:rPr>
        <w:t>Art.</w:t>
      </w:r>
      <w:r w:rsidR="00755E82" w:rsidRPr="5A874CEF">
        <w:rPr>
          <w:lang w:val="fr-FR"/>
        </w:rPr>
        <w:t xml:space="preserve"> 47 et 87</w:t>
      </w:r>
      <w:r w:rsidR="0032794A" w:rsidRPr="5A874CEF">
        <w:rPr>
          <w:lang w:val="fr-FR"/>
        </w:rPr>
        <w:t> :</w:t>
      </w:r>
      <w:r w:rsidR="00755E82" w:rsidRPr="5A874CEF">
        <w:rPr>
          <w:lang w:val="fr-FR"/>
        </w:rPr>
        <w:t xml:space="preserve"> Mesures d’office</w:t>
      </w:r>
      <w:bookmarkEnd w:id="61"/>
    </w:p>
    <w:p w14:paraId="1413D853" w14:textId="77777777" w:rsidR="006C4857" w:rsidRPr="005C67EA" w:rsidRDefault="006C4857" w:rsidP="00F62343">
      <w:pPr>
        <w:spacing w:after="0" w:line="240" w:lineRule="auto"/>
        <w:jc w:val="both"/>
        <w:rPr>
          <w:b/>
          <w:lang w:val="fr-FR"/>
        </w:rPr>
      </w:pPr>
    </w:p>
    <w:p w14:paraId="06969F59" w14:textId="77777777" w:rsidR="00CD6AA4" w:rsidRPr="005C67EA" w:rsidRDefault="00CD6AA4" w:rsidP="00F62343">
      <w:pPr>
        <w:spacing w:after="0" w:line="240" w:lineRule="auto"/>
        <w:jc w:val="both"/>
        <w:rPr>
          <w:lang w:val="fr-FR"/>
        </w:rPr>
      </w:pPr>
      <w:r w:rsidRPr="005C67EA">
        <w:rPr>
          <w:lang w:val="fr-FR"/>
        </w:rPr>
        <w:t>La constatation de l’état des travaux et le relevé du matériel et des matériaux approvisionnés sur chantier</w:t>
      </w:r>
      <w:r w:rsidR="005D48A4">
        <w:rPr>
          <w:lang w:val="fr-FR"/>
        </w:rPr>
        <w:t xml:space="preserve"> sont effectués aux frais de l’adjudicataire</w:t>
      </w:r>
      <w:r w:rsidRPr="005C67EA">
        <w:rPr>
          <w:lang w:val="fr-FR"/>
        </w:rPr>
        <w:t xml:space="preserve"> défaillant.</w:t>
      </w:r>
    </w:p>
    <w:p w14:paraId="2A7A9836" w14:textId="77777777" w:rsidR="00CD6AA4" w:rsidRPr="005C67EA" w:rsidRDefault="00CD6AA4" w:rsidP="00F62343">
      <w:pPr>
        <w:spacing w:after="0" w:line="240" w:lineRule="auto"/>
        <w:jc w:val="both"/>
        <w:rPr>
          <w:lang w:val="fr-FR"/>
        </w:rPr>
      </w:pPr>
    </w:p>
    <w:p w14:paraId="6BBB4F3B" w14:textId="77777777" w:rsidR="009677A3" w:rsidRPr="001F6115" w:rsidRDefault="00CD6AA4" w:rsidP="00F62343">
      <w:pPr>
        <w:spacing w:after="0" w:line="240" w:lineRule="auto"/>
        <w:jc w:val="both"/>
        <w:rPr>
          <w:lang w:val="fr-FR"/>
        </w:rPr>
      </w:pPr>
      <w:r w:rsidRPr="005C67EA">
        <w:rPr>
          <w:lang w:val="fr-FR"/>
        </w:rPr>
        <w:t>Celui-ci sera tenu d’être présent à la date indiquée dans la convocation. En cas d’absence de l’</w:t>
      </w:r>
      <w:r w:rsidR="005D48A4">
        <w:rPr>
          <w:lang w:val="fr-FR"/>
        </w:rPr>
        <w:t>adjudicataire</w:t>
      </w:r>
      <w:r w:rsidRPr="005C67EA">
        <w:rPr>
          <w:lang w:val="fr-FR"/>
        </w:rPr>
        <w:t xml:space="preserve">, l’état et le relevé </w:t>
      </w:r>
      <w:r w:rsidR="001F6115">
        <w:rPr>
          <w:lang w:val="fr-FR"/>
        </w:rPr>
        <w:t>seront réputés contradictoires.</w:t>
      </w:r>
    </w:p>
    <w:p w14:paraId="47CE7A2C" w14:textId="77777777" w:rsidR="00F772CE" w:rsidRPr="005C67EA" w:rsidRDefault="00F772CE" w:rsidP="00F62343">
      <w:pPr>
        <w:spacing w:after="0" w:line="240" w:lineRule="auto"/>
        <w:jc w:val="both"/>
        <w:rPr>
          <w:b/>
          <w:lang w:val="fr-FR"/>
        </w:rPr>
      </w:pPr>
    </w:p>
    <w:p w14:paraId="4FAB0736" w14:textId="77777777" w:rsidR="00807FCB" w:rsidRPr="005C67EA" w:rsidRDefault="00744ED6" w:rsidP="0032794A">
      <w:pPr>
        <w:pStyle w:val="Titre4"/>
        <w:rPr>
          <w:lang w:val="fr-FR"/>
        </w:rPr>
      </w:pPr>
      <w:bookmarkStart w:id="62" w:name="_Toc1727452492"/>
      <w:r w:rsidRPr="5A874CEF">
        <w:rPr>
          <w:lang w:val="fr-FR"/>
        </w:rPr>
        <w:t>Art.</w:t>
      </w:r>
      <w:r w:rsidR="0032794A" w:rsidRPr="5A874CEF">
        <w:rPr>
          <w:lang w:val="fr-FR"/>
        </w:rPr>
        <w:t xml:space="preserve"> 64, 65, 91 et 92 :</w:t>
      </w:r>
      <w:r w:rsidR="00807FCB" w:rsidRPr="5A874CEF">
        <w:rPr>
          <w:lang w:val="fr-FR"/>
        </w:rPr>
        <w:t xml:space="preserve"> Réceptions et garanties</w:t>
      </w:r>
      <w:bookmarkEnd w:id="62"/>
    </w:p>
    <w:p w14:paraId="41271D31" w14:textId="61318CEC" w:rsidR="570C0576" w:rsidRDefault="570C0576" w:rsidP="570C0576">
      <w:pPr>
        <w:spacing w:after="0" w:line="240" w:lineRule="auto"/>
        <w:jc w:val="both"/>
        <w:rPr>
          <w:b/>
          <w:color w:val="000000" w:themeColor="text1"/>
          <w:lang w:val="fr-FR"/>
        </w:rPr>
      </w:pPr>
    </w:p>
    <w:p w14:paraId="5C512343" w14:textId="1AA655A6" w:rsidR="55DB0775" w:rsidRDefault="55DB0775" w:rsidP="5A874CEF">
      <w:pPr>
        <w:spacing w:after="0" w:line="240" w:lineRule="auto"/>
        <w:jc w:val="both"/>
        <w:rPr>
          <w:rFonts w:eastAsia="Century Gothic" w:cs="Century Gothic"/>
          <w:color w:val="E5004C"/>
          <w:lang w:val="fr-FR"/>
        </w:rPr>
      </w:pPr>
      <w:r w:rsidRPr="3A30E907">
        <w:rPr>
          <w:rFonts w:eastAsia="Century Gothic" w:cs="Century Gothic"/>
          <w:b/>
          <w:bCs/>
          <w:i/>
          <w:iCs/>
          <w:color w:val="E5004C"/>
          <w:lang w:val="fr-FR"/>
        </w:rPr>
        <w:t>(x)</w:t>
      </w:r>
      <w:r w:rsidRPr="3A30E907">
        <w:rPr>
          <w:rFonts w:eastAsia="Century Gothic" w:cs="Century Gothic"/>
          <w:i/>
          <w:iCs/>
          <w:color w:val="E5004C"/>
          <w:lang w:val="fr-FR"/>
        </w:rPr>
        <w:t xml:space="preserve"> </w:t>
      </w:r>
      <w:r w:rsidR="3E34BA69" w:rsidRPr="3A30E907">
        <w:rPr>
          <w:rFonts w:eastAsia="Century Gothic" w:cs="Century Gothic"/>
          <w:i/>
          <w:iCs/>
          <w:color w:val="E5004C"/>
          <w:lang w:val="fr-FR"/>
        </w:rPr>
        <w:t xml:space="preserve">point </w:t>
      </w:r>
      <w:r w:rsidRPr="3A30E907">
        <w:rPr>
          <w:rFonts w:eastAsia="Century Gothic" w:cs="Century Gothic"/>
          <w:i/>
          <w:iCs/>
          <w:color w:val="E5004C"/>
          <w:lang w:val="fr-FR"/>
        </w:rPr>
        <w:t xml:space="preserve">à insérer en cas de prise de possession partielle </w:t>
      </w:r>
    </w:p>
    <w:p w14:paraId="252BDA68" w14:textId="2923E06A" w:rsidR="5A874CEF" w:rsidRDefault="5A874CEF" w:rsidP="5A874CEF">
      <w:pPr>
        <w:spacing w:after="0" w:line="240" w:lineRule="auto"/>
        <w:jc w:val="both"/>
        <w:rPr>
          <w:rFonts w:eastAsia="Century Gothic" w:cs="Century Gothic"/>
          <w:color w:val="E5004C"/>
          <w:lang w:val="fr-FR"/>
        </w:rPr>
      </w:pPr>
    </w:p>
    <w:p w14:paraId="018A93E0" w14:textId="2FB38D47" w:rsidR="55DB0775" w:rsidRDefault="55DB0775" w:rsidP="5A874CEF">
      <w:pPr>
        <w:spacing w:after="0" w:line="240" w:lineRule="auto"/>
        <w:jc w:val="both"/>
        <w:rPr>
          <w:rFonts w:eastAsia="Century Gothic" w:cs="Century Gothic"/>
          <w:color w:val="000000" w:themeColor="text1"/>
          <w:lang w:val="fr-FR"/>
        </w:rPr>
      </w:pPr>
      <w:r w:rsidRPr="3A30E907">
        <w:rPr>
          <w:rFonts w:eastAsia="Century Gothic" w:cs="Century Gothic"/>
          <w:color w:val="000000" w:themeColor="text1"/>
          <w:lang w:val="fr-FR"/>
        </w:rPr>
        <w:t xml:space="preserve">1. </w:t>
      </w:r>
      <w:r w:rsidRPr="3A30E907">
        <w:rPr>
          <w:rFonts w:eastAsia="Century Gothic" w:cs="Century Gothic"/>
          <w:color w:val="000000" w:themeColor="text1"/>
          <w:u w:val="single"/>
          <w:lang w:val="fr-FR"/>
        </w:rPr>
        <w:t xml:space="preserve">Prise de possession partielle après la/les </w:t>
      </w:r>
      <w:r w:rsidRPr="3A30E907">
        <w:rPr>
          <w:rFonts w:eastAsia="Century Gothic" w:cs="Century Gothic"/>
          <w:b/>
          <w:bCs/>
          <w:i/>
          <w:iCs/>
          <w:color w:val="7D9BBD" w:themeColor="accent3" w:themeTint="99"/>
          <w:u w:val="single"/>
          <w:lang w:val="fr-FR"/>
        </w:rPr>
        <w:t>XXX</w:t>
      </w:r>
      <w:r w:rsidRPr="3A30E907">
        <w:rPr>
          <w:rFonts w:eastAsia="Century Gothic" w:cs="Century Gothic"/>
          <w:b/>
          <w:bCs/>
          <w:i/>
          <w:iCs/>
          <w:color w:val="3E5A7A"/>
          <w:u w:val="single"/>
          <w:lang w:val="fr-FR"/>
        </w:rPr>
        <w:t xml:space="preserve"> </w:t>
      </w:r>
      <w:r w:rsidRPr="3A30E907">
        <w:rPr>
          <w:rFonts w:eastAsia="Century Gothic" w:cs="Century Gothic"/>
          <w:color w:val="000000" w:themeColor="text1"/>
          <w:u w:val="single"/>
          <w:lang w:val="fr-FR"/>
        </w:rPr>
        <w:t>phases du chantier</w:t>
      </w:r>
    </w:p>
    <w:p w14:paraId="2059880C" w14:textId="396343B6" w:rsidR="5A874CEF" w:rsidRDefault="5A874CEF" w:rsidP="5A874CEF">
      <w:pPr>
        <w:spacing w:after="0" w:line="240" w:lineRule="auto"/>
        <w:jc w:val="both"/>
        <w:rPr>
          <w:rFonts w:eastAsia="Century Gothic" w:cs="Century Gothic"/>
          <w:color w:val="000000" w:themeColor="text1"/>
          <w:lang w:val="fr-FR"/>
        </w:rPr>
      </w:pPr>
    </w:p>
    <w:p w14:paraId="5AE89E6F" w14:textId="10A0E771" w:rsidR="55DB0775" w:rsidRDefault="55DB0775" w:rsidP="5A874CEF">
      <w:pPr>
        <w:spacing w:after="160" w:line="257" w:lineRule="auto"/>
        <w:jc w:val="both"/>
        <w:rPr>
          <w:rFonts w:eastAsia="Century Gothic" w:cs="Century Gothic"/>
          <w:color w:val="000000" w:themeColor="text1"/>
          <w:lang w:val="fr-FR"/>
        </w:rPr>
      </w:pPr>
      <w:r w:rsidRPr="3A30E907">
        <w:rPr>
          <w:rFonts w:eastAsia="Century Gothic" w:cs="Century Gothic"/>
          <w:color w:val="000000" w:themeColor="text1"/>
          <w:lang w:val="fr-FR"/>
        </w:rPr>
        <w:t xml:space="preserve">Une prise de possession partielle d’une partie du projet est prévue </w:t>
      </w:r>
      <w:r w:rsidRPr="3A30E907">
        <w:rPr>
          <w:rFonts w:eastAsia="Century Gothic" w:cs="Century Gothic"/>
          <w:b/>
          <w:bCs/>
          <w:i/>
          <w:iCs/>
          <w:color w:val="7D9BBD" w:themeColor="accent3" w:themeTint="99"/>
        </w:rPr>
        <w:t>[à compléter]</w:t>
      </w:r>
      <w:r w:rsidRPr="3A30E907">
        <w:rPr>
          <w:rFonts w:eastAsia="Century Gothic" w:cs="Century Gothic"/>
          <w:color w:val="000000" w:themeColor="text1"/>
          <w:lang w:val="fr-FR"/>
        </w:rPr>
        <w:t xml:space="preserve">. Cette prise de possession partielle concerne </w:t>
      </w:r>
      <w:r w:rsidRPr="3A30E907">
        <w:rPr>
          <w:rFonts w:eastAsia="Century Gothic" w:cs="Century Gothic"/>
          <w:b/>
          <w:bCs/>
          <w:i/>
          <w:iCs/>
          <w:color w:val="7D9BBD" w:themeColor="accent3" w:themeTint="99"/>
        </w:rPr>
        <w:t>[à compléter]</w:t>
      </w:r>
      <w:r w:rsidRPr="3A30E907">
        <w:rPr>
          <w:rFonts w:eastAsia="Century Gothic" w:cs="Century Gothic"/>
          <w:color w:val="000000" w:themeColor="text1"/>
          <w:lang w:val="fr-FR"/>
        </w:rPr>
        <w:t xml:space="preserve">. </w:t>
      </w:r>
      <w:r w:rsidRPr="3A30E907">
        <w:rPr>
          <w:rFonts w:eastAsia="Century Gothic" w:cs="Century Gothic"/>
          <w:b/>
          <w:bCs/>
          <w:i/>
          <w:iCs/>
          <w:color w:val="E5004C"/>
          <w:lang w:val="fr-FR"/>
        </w:rPr>
        <w:t xml:space="preserve">(x) </w:t>
      </w:r>
      <w:r w:rsidRPr="3A30E907">
        <w:rPr>
          <w:rFonts w:eastAsia="Century Gothic" w:cs="Century Gothic"/>
          <w:color w:val="000000" w:themeColor="text1"/>
          <w:lang w:val="fr-FR"/>
        </w:rPr>
        <w:t>Des plans de zonages sont repris dans le dossier d’adjudication et détermine précisément les zones concernées.</w:t>
      </w:r>
    </w:p>
    <w:p w14:paraId="1DBD5118" w14:textId="2F294617"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Un état des lieux contradictoire sera dressé aux termes de la première phase de chantier. </w:t>
      </w:r>
    </w:p>
    <w:p w14:paraId="5AABE316" w14:textId="44B077C4"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La prise de possession partielle de l'ouvrage par l’adjudicateur ne vaut pas réception provisoire, conformément à l’article 91 de l’arrêté royal du 14 janvier 2013.</w:t>
      </w:r>
    </w:p>
    <w:p w14:paraId="027737A9" w14:textId="1857D9C1"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Dès que l’adjudicateur a pris possession </w:t>
      </w:r>
      <w:r w:rsidRPr="5A874CEF">
        <w:rPr>
          <w:rFonts w:eastAsia="Century Gothic" w:cs="Century Gothic"/>
          <w:b/>
          <w:bCs/>
          <w:i/>
          <w:iCs/>
          <w:color w:val="E5004C"/>
          <w:lang w:val="fr-FR"/>
        </w:rPr>
        <w:t>(x)</w:t>
      </w:r>
      <w:r w:rsidRPr="5A874CEF">
        <w:rPr>
          <w:rFonts w:eastAsia="Century Gothic" w:cs="Century Gothic"/>
          <w:color w:val="000000" w:themeColor="text1"/>
          <w:lang w:val="fr-FR"/>
        </w:rPr>
        <w:t xml:space="preserve"> des logements/bureaux/autres visés </w:t>
      </w:r>
      <w:r w:rsidRPr="5A874CEF">
        <w:rPr>
          <w:rFonts w:eastAsia="Century Gothic" w:cs="Century Gothic"/>
          <w:b/>
          <w:bCs/>
          <w:i/>
          <w:iCs/>
          <w:color w:val="E5004C"/>
          <w:lang w:val="fr-FR"/>
        </w:rPr>
        <w:t xml:space="preserve">(x) </w:t>
      </w:r>
      <w:r w:rsidRPr="5A874CEF">
        <w:rPr>
          <w:rFonts w:eastAsia="Century Gothic" w:cs="Century Gothic"/>
          <w:color w:val="000000" w:themeColor="text1"/>
          <w:lang w:val="fr-FR"/>
        </w:rPr>
        <w:t>dans la première phase/dans chaque phase, l'entrepreneur n'est plus tenu de réparer les dégradations résultant de l'usage de ceux-ci.</w:t>
      </w:r>
    </w:p>
    <w:p w14:paraId="23B44E6F" w14:textId="04849699"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Lors de la prise de possession partielle, le délai de garantie ne commence pas à courir. Celui-ci prend cours au moment de la réception provisoire.</w:t>
      </w:r>
    </w:p>
    <w:p w14:paraId="0AD40391" w14:textId="6919E71B"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De plus, la moitié du cautionnement n’est pas libérée. Elle n’est libérée qu’au moment de la réception provisoire.</w:t>
      </w:r>
    </w:p>
    <w:p w14:paraId="013307AE" w14:textId="12E0EBF7"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L’établissement de l’état des lieux a pour but de vérifier que les travaux effectués répondent qualitativement aux spécifications techniques indiquées et/ou exigées dans les documents du marché.</w:t>
      </w:r>
    </w:p>
    <w:p w14:paraId="4DE387A4" w14:textId="62A997DA"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Lorsque la première phase du chantier, définie à l’article 76 du présent cahier spécial des charges, est terminée, l'Adjudicataire en informe le fonctionnaire dirigeant par courrier recommandé et</w:t>
      </w:r>
      <w:r w:rsidRPr="5A874CEF">
        <w:rPr>
          <w:rFonts w:ascii="Calibri" w:hAnsi="Calibri" w:cs="Calibri"/>
          <w:color w:val="000000" w:themeColor="text1"/>
          <w:sz w:val="22"/>
          <w:szCs w:val="22"/>
          <w:lang w:val="fr-FR"/>
        </w:rPr>
        <w:t xml:space="preserve"> </w:t>
      </w:r>
      <w:r w:rsidRPr="5A874CEF">
        <w:rPr>
          <w:rFonts w:eastAsia="Century Gothic" w:cs="Century Gothic"/>
          <w:color w:val="000000" w:themeColor="text1"/>
          <w:lang w:val="fr-FR"/>
        </w:rPr>
        <w:t>demande, par ce moyen, de procéder à la réalisation de l’état des lieux de la première phase du chantier.</w:t>
      </w:r>
    </w:p>
    <w:p w14:paraId="371CBA23" w14:textId="3D6FF92F"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lastRenderedPageBreak/>
        <w:t>Les travaux de la première phase doivent être totalement achevés et le chantier débarrassé et nettoyé pour que l’état des lieux puisse avoir lieu et que l’ouvrage puisse être occupé.</w:t>
      </w:r>
    </w:p>
    <w:p w14:paraId="443B531A" w14:textId="19A88A19"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Dans le cas où les travaux sont terminés à la fin du délai de cette première phase et que ces travaux ont fait l’objet d’une prise de possession partielle, les parties conviennent d’un document où sont listées toutes les remarques éventuelles encore à lever à la suite de l’état des lieux. </w:t>
      </w:r>
    </w:p>
    <w:p w14:paraId="2ACC51D8" w14:textId="30CD9890"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Ce document précisera également le délai dans lequel ces remarques devront être levées. Ce délai ne pourra pas excéder 45 jours à dater de l’état des lieux. Dans le cas où le soumissionnaire ne respecte pas ce délai fixé, il s’expose à une pénalité spéciale telle que décrite dans le présent cahier des charges.</w:t>
      </w:r>
    </w:p>
    <w:p w14:paraId="37FA431F" w14:textId="00348EDF"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Les remarques ou réserves relatives à des imperfections, malfaçons et défauts mineurs sont consignées dans l’état des lieux.</w:t>
      </w:r>
    </w:p>
    <w:p w14:paraId="7C509811" w14:textId="0048E2AE"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Pour faire l’objet de la prise de possession partielle, les Bâtiments doivent être en état d’habitabilité normale ce qui signifie qu’ils doivent pouvoir être occupés sans que les occupants ne soient dérangés excessivement par la levée des réserves.</w:t>
      </w:r>
    </w:p>
    <w:p w14:paraId="451CC97F" w14:textId="2B59E8F7"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Il est ainsi convenu que des défauts en eux-mêmes mineurs peuvent néanmoins justifier un refus de prise de possession partielle dans la mesure où, par leur nombre, ils doivent être considérés comme empêchant l’occupation normale des zones reprises dans les plans de zonage de prise de possession partielle.</w:t>
      </w:r>
    </w:p>
    <w:p w14:paraId="1CD65579" w14:textId="054F1384" w:rsidR="5A874CEF" w:rsidRDefault="5A874CEF" w:rsidP="5A874CEF">
      <w:pPr>
        <w:spacing w:after="0" w:line="240" w:lineRule="auto"/>
        <w:jc w:val="both"/>
        <w:rPr>
          <w:lang w:val="fr-FR"/>
        </w:rPr>
      </w:pPr>
    </w:p>
    <w:p w14:paraId="6EFD705C" w14:textId="77777777" w:rsidR="00C503A6" w:rsidRPr="005C67EA" w:rsidRDefault="00C23E3B" w:rsidP="00C23E3B">
      <w:pPr>
        <w:spacing w:after="0" w:line="240" w:lineRule="auto"/>
        <w:jc w:val="both"/>
        <w:rPr>
          <w:u w:val="single"/>
          <w:lang w:val="fr-FR"/>
        </w:rPr>
      </w:pPr>
      <w:r w:rsidRPr="005C67EA">
        <w:rPr>
          <w:lang w:val="fr-FR"/>
        </w:rPr>
        <w:t xml:space="preserve">1. </w:t>
      </w:r>
      <w:r w:rsidR="00C503A6" w:rsidRPr="005C67EA">
        <w:rPr>
          <w:u w:val="single"/>
          <w:lang w:val="fr-FR"/>
        </w:rPr>
        <w:t>Réception provisoire</w:t>
      </w:r>
      <w:r w:rsidR="00C503A6" w:rsidRPr="005C67EA">
        <w:rPr>
          <w:lang w:val="fr-FR"/>
        </w:rPr>
        <w:t> :</w:t>
      </w:r>
    </w:p>
    <w:p w14:paraId="3F904CCB" w14:textId="77777777" w:rsidR="00C503A6" w:rsidRPr="005C67EA" w:rsidRDefault="00C503A6" w:rsidP="00F62343">
      <w:pPr>
        <w:spacing w:after="0" w:line="240" w:lineRule="auto"/>
        <w:jc w:val="both"/>
        <w:rPr>
          <w:lang w:val="fr-FR"/>
        </w:rPr>
      </w:pPr>
    </w:p>
    <w:p w14:paraId="29360E59" w14:textId="77777777" w:rsidR="00616532" w:rsidRPr="005C67EA" w:rsidRDefault="00280005" w:rsidP="00F62343">
      <w:pPr>
        <w:spacing w:after="0" w:line="240" w:lineRule="auto"/>
        <w:jc w:val="both"/>
        <w:rPr>
          <w:lang w:val="fr-FR"/>
        </w:rPr>
      </w:pPr>
      <w:r w:rsidRPr="005C67EA">
        <w:rPr>
          <w:lang w:val="fr-FR"/>
        </w:rPr>
        <w:t>Le procès-verbal de réception provisoi</w:t>
      </w:r>
      <w:r w:rsidR="008F6561" w:rsidRPr="005C67EA">
        <w:rPr>
          <w:lang w:val="fr-FR"/>
        </w:rPr>
        <w:t xml:space="preserve">re est établi sur le formulaire </w:t>
      </w:r>
      <w:r w:rsidRPr="005C67EA">
        <w:rPr>
          <w:lang w:val="fr-FR"/>
        </w:rPr>
        <w:t>type</w:t>
      </w:r>
      <w:r w:rsidR="008F6561" w:rsidRPr="005C67EA">
        <w:rPr>
          <w:lang w:val="fr-FR"/>
        </w:rPr>
        <w:t xml:space="preserve"> édité par la SLRB</w:t>
      </w:r>
      <w:r w:rsidRPr="005C67EA">
        <w:rPr>
          <w:lang w:val="fr-FR"/>
        </w:rPr>
        <w:t xml:space="preserve"> DV</w:t>
      </w:r>
      <w:r w:rsidR="00ED6449" w:rsidRPr="005C67EA">
        <w:rPr>
          <w:lang w:val="fr-FR"/>
        </w:rPr>
        <w:t xml:space="preserve"> </w:t>
      </w:r>
      <w:r w:rsidRPr="005C67EA">
        <w:rPr>
          <w:lang w:val="fr-FR"/>
        </w:rPr>
        <w:t xml:space="preserve">10 </w:t>
      </w:r>
      <w:r w:rsidR="00AF683F" w:rsidRPr="005C67EA">
        <w:rPr>
          <w:lang w:val="fr-FR"/>
        </w:rPr>
        <w:t xml:space="preserve">(Procès-verbal de réception provisoire) </w:t>
      </w:r>
      <w:r w:rsidRPr="005C67EA">
        <w:rPr>
          <w:lang w:val="fr-FR"/>
        </w:rPr>
        <w:t>et le refus de récepti</w:t>
      </w:r>
      <w:r w:rsidR="008F6561" w:rsidRPr="005C67EA">
        <w:rPr>
          <w:lang w:val="fr-FR"/>
        </w:rPr>
        <w:t xml:space="preserve">on provisoire sur le formulaire </w:t>
      </w:r>
      <w:r w:rsidRPr="005C67EA">
        <w:rPr>
          <w:lang w:val="fr-FR"/>
        </w:rPr>
        <w:t>type DV</w:t>
      </w:r>
      <w:r w:rsidR="00ED6449" w:rsidRPr="005C67EA">
        <w:rPr>
          <w:lang w:val="fr-FR"/>
        </w:rPr>
        <w:t xml:space="preserve"> </w:t>
      </w:r>
      <w:r w:rsidRPr="005C67EA">
        <w:rPr>
          <w:lang w:val="fr-FR"/>
        </w:rPr>
        <w:t>10bis</w:t>
      </w:r>
      <w:r w:rsidR="00AF683F" w:rsidRPr="005C67EA">
        <w:rPr>
          <w:lang w:val="fr-FR"/>
        </w:rPr>
        <w:t xml:space="preserve"> (</w:t>
      </w:r>
      <w:r w:rsidR="00857163" w:rsidRPr="005C67EA">
        <w:rPr>
          <w:lang w:val="fr-FR"/>
        </w:rPr>
        <w:t>P</w:t>
      </w:r>
      <w:r w:rsidR="00AF683F" w:rsidRPr="005C67EA">
        <w:rPr>
          <w:lang w:val="fr-FR"/>
        </w:rPr>
        <w:t xml:space="preserve">rocès-verbal de </w:t>
      </w:r>
      <w:r w:rsidR="00CE7C2D" w:rsidRPr="005C67EA">
        <w:rPr>
          <w:lang w:val="fr-FR"/>
        </w:rPr>
        <w:t xml:space="preserve">refus de </w:t>
      </w:r>
      <w:r w:rsidR="00AF683F" w:rsidRPr="005C67EA">
        <w:rPr>
          <w:lang w:val="fr-FR"/>
        </w:rPr>
        <w:t>réception provisoire)</w:t>
      </w:r>
      <w:r w:rsidRPr="005C67EA">
        <w:rPr>
          <w:lang w:val="fr-FR"/>
        </w:rPr>
        <w:t>.</w:t>
      </w:r>
    </w:p>
    <w:p w14:paraId="040360B8" w14:textId="77777777" w:rsidR="00AF683F" w:rsidRPr="005C67EA" w:rsidRDefault="00AF683F" w:rsidP="00F62343">
      <w:pPr>
        <w:spacing w:after="0" w:line="240" w:lineRule="auto"/>
        <w:jc w:val="both"/>
        <w:rPr>
          <w:lang w:val="fr-FR"/>
        </w:rPr>
      </w:pPr>
    </w:p>
    <w:p w14:paraId="5277B78B" w14:textId="77777777" w:rsidR="00AF683F" w:rsidRPr="005C67EA" w:rsidRDefault="00C23E3B" w:rsidP="00F62343">
      <w:pPr>
        <w:spacing w:after="0" w:line="240" w:lineRule="auto"/>
        <w:jc w:val="both"/>
        <w:rPr>
          <w:lang w:val="fr-FR"/>
        </w:rPr>
      </w:pPr>
      <w:r w:rsidRPr="005C67EA">
        <w:rPr>
          <w:lang w:val="fr-FR"/>
        </w:rPr>
        <w:t xml:space="preserve">2. </w:t>
      </w:r>
      <w:r w:rsidR="00DE4C03" w:rsidRPr="005C67EA">
        <w:rPr>
          <w:u w:val="single"/>
          <w:lang w:val="fr-FR"/>
        </w:rPr>
        <w:t>Réception provisoire sous réserve</w:t>
      </w:r>
      <w:r w:rsidR="00DE4C03" w:rsidRPr="005C67EA">
        <w:rPr>
          <w:lang w:val="fr-FR"/>
        </w:rPr>
        <w:t> :</w:t>
      </w:r>
    </w:p>
    <w:p w14:paraId="17A1CA98" w14:textId="77777777" w:rsidR="00DE4C03" w:rsidRPr="005C67EA" w:rsidRDefault="00DE4C03" w:rsidP="00F62343">
      <w:pPr>
        <w:spacing w:after="0" w:line="240" w:lineRule="auto"/>
        <w:jc w:val="both"/>
        <w:rPr>
          <w:lang w:val="fr-FR"/>
        </w:rPr>
      </w:pPr>
    </w:p>
    <w:p w14:paraId="6C79E202" w14:textId="77777777" w:rsidR="00DE4C03" w:rsidRPr="005C67EA" w:rsidRDefault="00DE4C03" w:rsidP="00F62343">
      <w:pPr>
        <w:spacing w:after="0" w:line="240" w:lineRule="auto"/>
        <w:jc w:val="both"/>
        <w:rPr>
          <w:i/>
          <w:lang w:val="fr-FR"/>
        </w:rPr>
      </w:pPr>
      <w:r w:rsidRPr="005C67EA">
        <w:rPr>
          <w:i/>
          <w:lang w:val="fr-FR"/>
        </w:rPr>
        <w:t>Par dérogation à l’article 92</w:t>
      </w:r>
      <w:r w:rsidR="00885C24" w:rsidRPr="005C67EA">
        <w:rPr>
          <w:i/>
          <w:lang w:val="fr-FR"/>
        </w:rPr>
        <w:t>,</w:t>
      </w:r>
      <w:r w:rsidRPr="005C67EA">
        <w:rPr>
          <w:i/>
          <w:lang w:val="fr-FR"/>
        </w:rPr>
        <w:t xml:space="preserve"> §</w:t>
      </w:r>
      <w:r w:rsidR="00885C24" w:rsidRPr="005C67EA">
        <w:rPr>
          <w:i/>
          <w:lang w:val="fr-FR"/>
        </w:rPr>
        <w:t xml:space="preserve"> </w:t>
      </w:r>
      <w:r w:rsidRPr="005C67EA">
        <w:rPr>
          <w:i/>
          <w:lang w:val="fr-FR"/>
        </w:rPr>
        <w:t xml:space="preserve">2 de l’arrêté </w:t>
      </w:r>
      <w:r w:rsidR="004368A3" w:rsidRPr="005C67EA">
        <w:rPr>
          <w:i/>
          <w:lang w:val="fr-FR"/>
        </w:rPr>
        <w:t>« exécution »</w:t>
      </w:r>
      <w:r w:rsidRPr="005C67EA">
        <w:rPr>
          <w:i/>
          <w:lang w:val="fr-FR"/>
        </w:rPr>
        <w:t xml:space="preserve">, </w:t>
      </w:r>
      <w:r w:rsidR="006160C5">
        <w:rPr>
          <w:i/>
          <w:lang w:val="fr-FR"/>
        </w:rPr>
        <w:t>l’adjudicateur</w:t>
      </w:r>
      <w:r w:rsidRPr="005C67EA">
        <w:rPr>
          <w:i/>
          <w:lang w:val="fr-FR"/>
        </w:rPr>
        <w:t xml:space="preserve"> peut dresser le procès-verbal de réception provisoire sous réserve de la mise en état de certains travaux de peu d’importance restant à accomplir.</w:t>
      </w:r>
    </w:p>
    <w:p w14:paraId="1A55251A" w14:textId="77777777" w:rsidR="00DE4C03" w:rsidRPr="005C67EA" w:rsidRDefault="00DE4C03" w:rsidP="00F62343">
      <w:pPr>
        <w:spacing w:after="0" w:line="240" w:lineRule="auto"/>
        <w:jc w:val="both"/>
        <w:rPr>
          <w:i/>
          <w:lang w:val="fr-FR"/>
        </w:rPr>
      </w:pPr>
    </w:p>
    <w:p w14:paraId="2877B89A" w14:textId="77777777" w:rsidR="00A90EB2" w:rsidRPr="005C67EA" w:rsidRDefault="00DE4C03" w:rsidP="00F62343">
      <w:pPr>
        <w:spacing w:after="0" w:line="240" w:lineRule="auto"/>
        <w:jc w:val="both"/>
        <w:rPr>
          <w:lang w:val="fr-FR"/>
        </w:rPr>
      </w:pPr>
      <w:r w:rsidRPr="005C67EA">
        <w:rPr>
          <w:lang w:val="fr-FR"/>
        </w:rPr>
        <w:t xml:space="preserve">Dans ce cas, </w:t>
      </w:r>
      <w:r w:rsidR="006160C5">
        <w:rPr>
          <w:lang w:val="fr-FR"/>
        </w:rPr>
        <w:t>l’adjudicateur</w:t>
      </w:r>
      <w:r w:rsidRPr="005C67EA">
        <w:rPr>
          <w:lang w:val="fr-FR"/>
        </w:rPr>
        <w:t xml:space="preserve"> dresse la liste de ces travaux, détermine un délai d’exécution et fixe le montant de la retenue qui sera appliquée. Ces </w:t>
      </w:r>
      <w:r w:rsidR="00A90EB2" w:rsidRPr="005C67EA">
        <w:rPr>
          <w:lang w:val="fr-FR"/>
        </w:rPr>
        <w:t>éléments</w:t>
      </w:r>
      <w:r w:rsidRPr="005C67EA">
        <w:rPr>
          <w:lang w:val="fr-FR"/>
        </w:rPr>
        <w:t xml:space="preserve"> sont </w:t>
      </w:r>
      <w:r w:rsidR="00A90EB2" w:rsidRPr="005C67EA">
        <w:rPr>
          <w:lang w:val="fr-FR"/>
        </w:rPr>
        <w:t>consignés</w:t>
      </w:r>
      <w:r w:rsidR="008F6561" w:rsidRPr="005C67EA">
        <w:rPr>
          <w:lang w:val="fr-FR"/>
        </w:rPr>
        <w:t xml:space="preserve"> sur le formulaire </w:t>
      </w:r>
      <w:r w:rsidRPr="005C67EA">
        <w:rPr>
          <w:lang w:val="fr-FR"/>
        </w:rPr>
        <w:t xml:space="preserve">type </w:t>
      </w:r>
      <w:r w:rsidR="00362C06" w:rsidRPr="005C67EA">
        <w:rPr>
          <w:lang w:val="fr-FR"/>
        </w:rPr>
        <w:t xml:space="preserve">édité par la SLRB </w:t>
      </w:r>
      <w:r w:rsidRPr="005C67EA">
        <w:rPr>
          <w:lang w:val="fr-FR"/>
        </w:rPr>
        <w:t>DV</w:t>
      </w:r>
      <w:r w:rsidR="00ED6449" w:rsidRPr="005C67EA">
        <w:rPr>
          <w:lang w:val="fr-FR"/>
        </w:rPr>
        <w:t xml:space="preserve"> </w:t>
      </w:r>
      <w:r w:rsidRPr="005C67EA">
        <w:rPr>
          <w:lang w:val="fr-FR"/>
        </w:rPr>
        <w:t>7 (Etat des travaux no</w:t>
      </w:r>
      <w:r w:rsidR="00317FE8" w:rsidRPr="005C67EA">
        <w:rPr>
          <w:lang w:val="fr-FR"/>
        </w:rPr>
        <w:t xml:space="preserve">n conformes à mettre en ordre). </w:t>
      </w:r>
      <w:r w:rsidRPr="005C67EA">
        <w:rPr>
          <w:lang w:val="fr-FR"/>
        </w:rPr>
        <w:t xml:space="preserve">La retenue </w:t>
      </w:r>
      <w:r w:rsidR="00A90EB2" w:rsidRPr="005C67EA">
        <w:rPr>
          <w:lang w:val="fr-FR"/>
        </w:rPr>
        <w:t>sera calculée sur ba</w:t>
      </w:r>
      <w:r w:rsidR="00317FE8" w:rsidRPr="005C67EA">
        <w:rPr>
          <w:lang w:val="fr-FR"/>
        </w:rPr>
        <w:t>se des prix unitaires du marché.</w:t>
      </w:r>
    </w:p>
    <w:p w14:paraId="4F6D2C48" w14:textId="77777777" w:rsidR="00317FE8" w:rsidRPr="005C67EA" w:rsidRDefault="00317FE8" w:rsidP="00F62343">
      <w:pPr>
        <w:spacing w:after="0" w:line="240" w:lineRule="auto"/>
        <w:jc w:val="both"/>
        <w:rPr>
          <w:lang w:val="fr-FR"/>
        </w:rPr>
      </w:pPr>
    </w:p>
    <w:p w14:paraId="1AC94E5E" w14:textId="77777777" w:rsidR="00A90EB2" w:rsidRPr="005C67EA" w:rsidRDefault="00A90EB2" w:rsidP="00F62343">
      <w:pPr>
        <w:spacing w:after="0" w:line="240" w:lineRule="auto"/>
        <w:jc w:val="both"/>
        <w:rPr>
          <w:lang w:val="fr-FR"/>
        </w:rPr>
      </w:pPr>
      <w:r w:rsidRPr="005C67EA">
        <w:rPr>
          <w:lang w:val="fr-FR"/>
        </w:rPr>
        <w:t>A l’expiration du délai d’exécution prévu au DV</w:t>
      </w:r>
      <w:r w:rsidR="00ED6449" w:rsidRPr="005C67EA">
        <w:rPr>
          <w:lang w:val="fr-FR"/>
        </w:rPr>
        <w:t xml:space="preserve"> </w:t>
      </w:r>
      <w:r w:rsidRPr="005C67EA">
        <w:rPr>
          <w:lang w:val="fr-FR"/>
        </w:rPr>
        <w:t xml:space="preserve">7, il est dressé, selon le cas, un procès-verbal de constat d’exécution </w:t>
      </w:r>
      <w:r w:rsidR="006D624E" w:rsidRPr="005C67EA">
        <w:rPr>
          <w:lang w:val="fr-FR"/>
        </w:rPr>
        <w:t xml:space="preserve">de la </w:t>
      </w:r>
      <w:r w:rsidR="006D624E" w:rsidRPr="009F2CDB">
        <w:rPr>
          <w:b/>
          <w:lang w:val="fr-FR"/>
        </w:rPr>
        <w:t>totalité</w:t>
      </w:r>
      <w:r w:rsidR="006D624E" w:rsidRPr="005C67EA">
        <w:rPr>
          <w:lang w:val="fr-FR"/>
        </w:rPr>
        <w:t xml:space="preserve"> des </w:t>
      </w:r>
      <w:r w:rsidRPr="005C67EA">
        <w:rPr>
          <w:lang w:val="fr-FR"/>
        </w:rPr>
        <w:t xml:space="preserve">travaux </w:t>
      </w:r>
      <w:r w:rsidR="00603845" w:rsidRPr="005C67EA">
        <w:rPr>
          <w:lang w:val="fr-FR"/>
        </w:rPr>
        <w:t xml:space="preserve">trouvés non conformes à la réception provisoire </w:t>
      </w:r>
      <w:r w:rsidRPr="005C67EA">
        <w:rPr>
          <w:lang w:val="fr-FR"/>
        </w:rPr>
        <w:t>(DV</w:t>
      </w:r>
      <w:r w:rsidR="00ED6449" w:rsidRPr="005C67EA">
        <w:rPr>
          <w:lang w:val="fr-FR"/>
        </w:rPr>
        <w:t xml:space="preserve"> </w:t>
      </w:r>
      <w:r w:rsidRPr="005C67EA">
        <w:rPr>
          <w:lang w:val="fr-FR"/>
        </w:rPr>
        <w:t>7bis) ou un procès-verbal de constat d’inexécution des travaux</w:t>
      </w:r>
      <w:r w:rsidR="0007153F" w:rsidRPr="005C67EA">
        <w:rPr>
          <w:lang w:val="fr-FR"/>
        </w:rPr>
        <w:t xml:space="preserve"> trouvés non conformes</w:t>
      </w:r>
      <w:r w:rsidR="00603845" w:rsidRPr="005C67EA">
        <w:rPr>
          <w:lang w:val="fr-FR"/>
        </w:rPr>
        <w:t xml:space="preserve"> à la réception provisoire</w:t>
      </w:r>
      <w:r w:rsidRPr="005C67EA">
        <w:rPr>
          <w:lang w:val="fr-FR"/>
        </w:rPr>
        <w:t xml:space="preserve"> (DV</w:t>
      </w:r>
      <w:r w:rsidR="00ED6449" w:rsidRPr="005C67EA">
        <w:rPr>
          <w:lang w:val="fr-FR"/>
        </w:rPr>
        <w:t xml:space="preserve"> </w:t>
      </w:r>
      <w:r w:rsidRPr="005C67EA">
        <w:rPr>
          <w:lang w:val="fr-FR"/>
        </w:rPr>
        <w:t>7ter).</w:t>
      </w:r>
    </w:p>
    <w:p w14:paraId="31F27C88" w14:textId="77777777" w:rsidR="00C503A6" w:rsidRPr="005C67EA" w:rsidRDefault="00C503A6" w:rsidP="00F62343">
      <w:pPr>
        <w:spacing w:after="0" w:line="240" w:lineRule="auto"/>
        <w:jc w:val="both"/>
        <w:rPr>
          <w:lang w:val="fr-FR"/>
        </w:rPr>
      </w:pPr>
    </w:p>
    <w:p w14:paraId="79B88F8C" w14:textId="51DE6D67" w:rsidR="003B3767" w:rsidRPr="005C67EA" w:rsidRDefault="00C503A6" w:rsidP="00F62343">
      <w:pPr>
        <w:spacing w:after="0" w:line="240" w:lineRule="auto"/>
        <w:jc w:val="both"/>
        <w:rPr>
          <w:lang w:val="fr-FR"/>
        </w:rPr>
      </w:pPr>
      <w:r w:rsidRPr="005C67EA">
        <w:rPr>
          <w:lang w:val="fr-FR"/>
        </w:rPr>
        <w:t xml:space="preserve">Dans ce dernier cas, </w:t>
      </w:r>
      <w:r w:rsidR="006160C5">
        <w:rPr>
          <w:lang w:val="fr-FR"/>
        </w:rPr>
        <w:t>l’adjudicateur</w:t>
      </w:r>
      <w:r w:rsidRPr="005C67EA">
        <w:rPr>
          <w:lang w:val="fr-FR"/>
        </w:rPr>
        <w:t xml:space="preserve"> précise sur le DV</w:t>
      </w:r>
      <w:r w:rsidR="00ED6449" w:rsidRPr="005C67EA">
        <w:rPr>
          <w:lang w:val="fr-FR"/>
        </w:rPr>
        <w:t xml:space="preserve"> </w:t>
      </w:r>
      <w:r w:rsidRPr="005C67EA">
        <w:rPr>
          <w:lang w:val="fr-FR"/>
        </w:rPr>
        <w:t>7ter la liste des travaux restant non conformes et détermine un nouveau délai d’exécution, le tout sans préjudice des pénalités</w:t>
      </w:r>
      <w:r w:rsidR="00857163" w:rsidRPr="005C67EA">
        <w:rPr>
          <w:lang w:val="fr-FR"/>
        </w:rPr>
        <w:t xml:space="preserve"> spéciales</w:t>
      </w:r>
      <w:r w:rsidRPr="005C67EA">
        <w:rPr>
          <w:lang w:val="fr-FR"/>
        </w:rPr>
        <w:t xml:space="preserve"> prévues à l’article 45 </w:t>
      </w:r>
      <w:r w:rsidR="004368A3" w:rsidRPr="005C67EA">
        <w:rPr>
          <w:lang w:val="fr-FR"/>
        </w:rPr>
        <w:t>de l’arrêté « exécution » complété par le</w:t>
      </w:r>
      <w:r w:rsidRPr="005C67EA">
        <w:rPr>
          <w:lang w:val="fr-FR"/>
        </w:rPr>
        <w:t xml:space="preserve"> présent cahier spécial des charges.</w:t>
      </w:r>
    </w:p>
    <w:p w14:paraId="014D3BCE" w14:textId="77777777" w:rsidR="00C503A6" w:rsidRPr="005C67EA" w:rsidRDefault="00C23E3B" w:rsidP="00F62343">
      <w:pPr>
        <w:spacing w:after="0" w:line="240" w:lineRule="auto"/>
        <w:jc w:val="both"/>
        <w:rPr>
          <w:lang w:val="fr-FR"/>
        </w:rPr>
      </w:pPr>
      <w:r w:rsidRPr="005C67EA">
        <w:rPr>
          <w:lang w:val="fr-FR"/>
        </w:rPr>
        <w:t xml:space="preserve">3. </w:t>
      </w:r>
      <w:r w:rsidR="00C503A6" w:rsidRPr="005C67EA">
        <w:rPr>
          <w:u w:val="single"/>
          <w:lang w:val="fr-FR"/>
        </w:rPr>
        <w:t>Travaux retardés</w:t>
      </w:r>
      <w:r w:rsidR="00C503A6" w:rsidRPr="005C67EA">
        <w:rPr>
          <w:lang w:val="fr-FR"/>
        </w:rPr>
        <w:t> :</w:t>
      </w:r>
    </w:p>
    <w:p w14:paraId="145C11DD" w14:textId="77777777" w:rsidR="00DE4C03" w:rsidRPr="005C67EA" w:rsidRDefault="00DE4C03" w:rsidP="00F62343">
      <w:pPr>
        <w:spacing w:after="0" w:line="240" w:lineRule="auto"/>
        <w:jc w:val="both"/>
        <w:rPr>
          <w:i/>
          <w:lang w:val="fr-FR"/>
        </w:rPr>
      </w:pPr>
    </w:p>
    <w:p w14:paraId="63E1FB64" w14:textId="77777777" w:rsidR="00822F9B" w:rsidRPr="005C67EA" w:rsidRDefault="00822F9B" w:rsidP="00F62343">
      <w:pPr>
        <w:spacing w:after="0" w:line="240" w:lineRule="auto"/>
        <w:jc w:val="both"/>
        <w:rPr>
          <w:lang w:val="fr-FR"/>
        </w:rPr>
      </w:pPr>
      <w:r w:rsidRPr="005C67EA">
        <w:rPr>
          <w:lang w:val="fr-FR"/>
        </w:rPr>
        <w:t>L’exécution de certains travaux peut être retardée sous les conditions cumulatives suivantes :</w:t>
      </w:r>
    </w:p>
    <w:p w14:paraId="6B40E7A7" w14:textId="77777777" w:rsidR="00822F9B" w:rsidRPr="005C67EA" w:rsidRDefault="00822F9B" w:rsidP="00F62343">
      <w:pPr>
        <w:spacing w:after="0" w:line="240" w:lineRule="auto"/>
        <w:jc w:val="both"/>
        <w:rPr>
          <w:lang w:val="fr-FR"/>
        </w:rPr>
      </w:pPr>
    </w:p>
    <w:p w14:paraId="0066E68E" w14:textId="77777777" w:rsidR="00822F9B" w:rsidRPr="005C67EA" w:rsidRDefault="00822F9B" w:rsidP="00E9533F">
      <w:pPr>
        <w:numPr>
          <w:ilvl w:val="0"/>
          <w:numId w:val="37"/>
        </w:numPr>
        <w:spacing w:after="0" w:line="240" w:lineRule="auto"/>
        <w:jc w:val="both"/>
        <w:rPr>
          <w:lang w:val="fr-FR"/>
        </w:rPr>
      </w:pPr>
      <w:r w:rsidRPr="005C67EA">
        <w:rPr>
          <w:lang w:val="fr-FR"/>
        </w:rPr>
        <w:lastRenderedPageBreak/>
        <w:t>L</w:t>
      </w:r>
      <w:r w:rsidR="00857163" w:rsidRPr="005C67EA">
        <w:rPr>
          <w:lang w:val="fr-FR"/>
        </w:rPr>
        <w:t>’</w:t>
      </w:r>
      <w:r w:rsidR="005D48A4">
        <w:rPr>
          <w:lang w:val="fr-FR"/>
        </w:rPr>
        <w:t>adjudicataire</w:t>
      </w:r>
      <w:r w:rsidR="00857163" w:rsidRPr="005C67EA">
        <w:rPr>
          <w:lang w:val="fr-FR"/>
        </w:rPr>
        <w:t xml:space="preserve"> se trouve temporairement dans l’impossibilité d’exécuter certains travaux par suite de faits indépendants de sa volonté</w:t>
      </w:r>
      <w:r w:rsidR="006D624E" w:rsidRPr="005C67EA">
        <w:rPr>
          <w:lang w:val="fr-FR"/>
        </w:rPr>
        <w:t xml:space="preserve"> </w:t>
      </w:r>
      <w:r w:rsidRPr="005C67EA">
        <w:rPr>
          <w:lang w:val="fr-FR"/>
        </w:rPr>
        <w:t>;</w:t>
      </w:r>
    </w:p>
    <w:p w14:paraId="6521A1C1" w14:textId="77777777" w:rsidR="00822F9B" w:rsidRPr="005C67EA" w:rsidRDefault="00CE7C2D" w:rsidP="00E9533F">
      <w:pPr>
        <w:numPr>
          <w:ilvl w:val="0"/>
          <w:numId w:val="37"/>
        </w:numPr>
        <w:spacing w:after="0" w:line="240" w:lineRule="auto"/>
        <w:jc w:val="both"/>
        <w:rPr>
          <w:lang w:val="fr-FR"/>
        </w:rPr>
      </w:pPr>
      <w:r w:rsidRPr="005C67EA">
        <w:rPr>
          <w:lang w:val="fr-FR"/>
        </w:rPr>
        <w:t>C</w:t>
      </w:r>
      <w:r w:rsidR="00857163" w:rsidRPr="005C67EA">
        <w:rPr>
          <w:lang w:val="fr-FR"/>
        </w:rPr>
        <w:t xml:space="preserve">es travaux </w:t>
      </w:r>
      <w:r w:rsidR="00362AFD" w:rsidRPr="005C67EA">
        <w:rPr>
          <w:lang w:val="fr-FR"/>
        </w:rPr>
        <w:t>ne peuvent être exécutés ultérieurement par un autre entrepreneur pour des raisons techniques</w:t>
      </w:r>
      <w:r w:rsidR="00362C06" w:rsidRPr="005C67EA">
        <w:rPr>
          <w:lang w:val="fr-FR"/>
        </w:rPr>
        <w:t xml:space="preserve"> </w:t>
      </w:r>
      <w:r w:rsidR="00822F9B" w:rsidRPr="005C67EA">
        <w:rPr>
          <w:lang w:val="fr-FR"/>
        </w:rPr>
        <w:t>;</w:t>
      </w:r>
    </w:p>
    <w:p w14:paraId="3E99DFF3" w14:textId="77777777" w:rsidR="00857163" w:rsidRPr="005C67EA" w:rsidRDefault="0062190E" w:rsidP="00E9533F">
      <w:pPr>
        <w:numPr>
          <w:ilvl w:val="0"/>
          <w:numId w:val="37"/>
        </w:numPr>
        <w:spacing w:after="0" w:line="240" w:lineRule="auto"/>
        <w:jc w:val="both"/>
        <w:rPr>
          <w:lang w:val="fr-FR"/>
        </w:rPr>
      </w:pPr>
      <w:r w:rsidRPr="005C67EA">
        <w:rPr>
          <w:lang w:val="fr-FR"/>
        </w:rPr>
        <w:t>L</w:t>
      </w:r>
      <w:r w:rsidR="00857163" w:rsidRPr="005C67EA">
        <w:rPr>
          <w:lang w:val="fr-FR"/>
        </w:rPr>
        <w:t xml:space="preserve">es parties </w:t>
      </w:r>
      <w:r w:rsidR="00822F9B" w:rsidRPr="005C67EA">
        <w:rPr>
          <w:lang w:val="fr-FR"/>
        </w:rPr>
        <w:t>conviennent</w:t>
      </w:r>
      <w:r w:rsidR="00857163" w:rsidRPr="005C67EA">
        <w:rPr>
          <w:lang w:val="fr-FR"/>
        </w:rPr>
        <w:t xml:space="preserve"> que l’exécution de ces travaux s</w:t>
      </w:r>
      <w:r w:rsidR="005D48A4">
        <w:rPr>
          <w:lang w:val="fr-FR"/>
        </w:rPr>
        <w:t>era confiée ultérieurement à l’adjudicataire</w:t>
      </w:r>
      <w:r w:rsidR="00857163" w:rsidRPr="005C67EA">
        <w:rPr>
          <w:lang w:val="fr-FR"/>
        </w:rPr>
        <w:t xml:space="preserve"> par voie de p</w:t>
      </w:r>
      <w:r w:rsidR="00D270DA">
        <w:rPr>
          <w:lang w:val="fr-FR"/>
        </w:rPr>
        <w:t>rocédure négociée sans publication préalable</w:t>
      </w:r>
      <w:r w:rsidR="00857163" w:rsidRPr="005C67EA">
        <w:rPr>
          <w:lang w:val="fr-FR"/>
        </w:rPr>
        <w:t>, par application de l’</w:t>
      </w:r>
      <w:r w:rsidR="00D270DA">
        <w:rPr>
          <w:lang w:val="fr-FR"/>
        </w:rPr>
        <w:t>article 42</w:t>
      </w:r>
      <w:r w:rsidR="00885C24" w:rsidRPr="005C67EA">
        <w:rPr>
          <w:lang w:val="fr-FR"/>
        </w:rPr>
        <w:t>,</w:t>
      </w:r>
      <w:r w:rsidR="00362AFD" w:rsidRPr="005C67EA">
        <w:rPr>
          <w:lang w:val="fr-FR"/>
        </w:rPr>
        <w:t xml:space="preserve"> § 1</w:t>
      </w:r>
      <w:r w:rsidR="00362AFD" w:rsidRPr="005C67EA">
        <w:rPr>
          <w:vertAlign w:val="superscript"/>
          <w:lang w:val="fr-FR"/>
        </w:rPr>
        <w:t>er</w:t>
      </w:r>
      <w:r w:rsidR="00D270DA">
        <w:rPr>
          <w:lang w:val="fr-FR"/>
        </w:rPr>
        <w:t>, 1°, d) de la loi du 17 juin 201</w:t>
      </w:r>
      <w:r w:rsidR="00362AFD" w:rsidRPr="005C67EA">
        <w:rPr>
          <w:lang w:val="fr-FR"/>
        </w:rPr>
        <w:t xml:space="preserve">6. </w:t>
      </w:r>
    </w:p>
    <w:p w14:paraId="3FFF7D4A" w14:textId="77777777" w:rsidR="00362AFD" w:rsidRPr="005C67EA" w:rsidRDefault="00362AFD" w:rsidP="00F62343">
      <w:pPr>
        <w:spacing w:after="0" w:line="240" w:lineRule="auto"/>
        <w:jc w:val="both"/>
        <w:rPr>
          <w:lang w:val="fr-FR"/>
        </w:rPr>
      </w:pPr>
    </w:p>
    <w:p w14:paraId="4A188750" w14:textId="77777777" w:rsidR="00362AFD" w:rsidRPr="005C67EA" w:rsidRDefault="00362AFD" w:rsidP="00F62343">
      <w:pPr>
        <w:spacing w:after="0" w:line="240" w:lineRule="auto"/>
        <w:jc w:val="both"/>
        <w:rPr>
          <w:lang w:val="fr-FR"/>
        </w:rPr>
      </w:pPr>
      <w:r w:rsidRPr="005C67EA">
        <w:rPr>
          <w:lang w:val="fr-FR"/>
        </w:rPr>
        <w:t>Il est dressé dans ce cas un protocole de travaux retardés sur le formulaire type</w:t>
      </w:r>
      <w:r w:rsidR="00362C06" w:rsidRPr="005C67EA">
        <w:rPr>
          <w:lang w:val="fr-FR"/>
        </w:rPr>
        <w:t xml:space="preserve"> édité par la SLRB</w:t>
      </w:r>
      <w:r w:rsidRPr="005C67EA">
        <w:rPr>
          <w:lang w:val="fr-FR"/>
        </w:rPr>
        <w:t xml:space="preserve"> DV</w:t>
      </w:r>
      <w:r w:rsidR="00ED6449" w:rsidRPr="005C67EA">
        <w:rPr>
          <w:lang w:val="fr-FR"/>
        </w:rPr>
        <w:t xml:space="preserve"> </w:t>
      </w:r>
      <w:r w:rsidRPr="005C67EA">
        <w:rPr>
          <w:lang w:val="fr-FR"/>
        </w:rPr>
        <w:t>9. Ce protocole déterminera le montant des travaux retardés</w:t>
      </w:r>
      <w:r w:rsidR="004368A3" w:rsidRPr="005C67EA">
        <w:rPr>
          <w:lang w:val="fr-FR"/>
        </w:rPr>
        <w:t xml:space="preserve"> et</w:t>
      </w:r>
      <w:r w:rsidRPr="005C67EA">
        <w:rPr>
          <w:lang w:val="fr-FR"/>
        </w:rPr>
        <w:t xml:space="preserve"> le délai accordé pour l’exécution de ces travaux retardés. </w:t>
      </w:r>
    </w:p>
    <w:p w14:paraId="287B69A3" w14:textId="77777777" w:rsidR="00D270DA" w:rsidRPr="005C67EA" w:rsidRDefault="00D270DA" w:rsidP="00F62343">
      <w:pPr>
        <w:spacing w:after="0" w:line="240" w:lineRule="auto"/>
        <w:jc w:val="both"/>
        <w:rPr>
          <w:lang w:val="fr-FR"/>
        </w:rPr>
      </w:pPr>
    </w:p>
    <w:p w14:paraId="4C9889C0" w14:textId="77777777" w:rsidR="009A50FF" w:rsidRPr="005C67EA" w:rsidRDefault="006160C5" w:rsidP="00F62343">
      <w:pPr>
        <w:spacing w:after="0" w:line="240" w:lineRule="auto"/>
        <w:jc w:val="both"/>
        <w:rPr>
          <w:lang w:val="fr-FR"/>
        </w:rPr>
      </w:pPr>
      <w:r>
        <w:rPr>
          <w:lang w:val="fr-FR"/>
        </w:rPr>
        <w:t>L’adjudicateur</w:t>
      </w:r>
      <w:r w:rsidR="009A50FF" w:rsidRPr="005C67EA">
        <w:rPr>
          <w:lang w:val="fr-FR"/>
        </w:rPr>
        <w:t xml:space="preserve"> avise l’</w:t>
      </w:r>
      <w:r w:rsidR="005D48A4">
        <w:rPr>
          <w:lang w:val="fr-FR"/>
        </w:rPr>
        <w:t>adjudicataire</w:t>
      </w:r>
      <w:r w:rsidR="009A50FF" w:rsidRPr="005C67EA">
        <w:rPr>
          <w:lang w:val="fr-FR"/>
        </w:rPr>
        <w:t xml:space="preserve"> par lettre recommandée de la cessation des circonstances qui faisaient temporairement obstacle à l’exécution des travaux retardés. Cette lettre vaut commande des travaux qui devront débuter dans </w:t>
      </w:r>
      <w:r w:rsidR="006D624E" w:rsidRPr="005C67EA">
        <w:rPr>
          <w:lang w:val="fr-FR"/>
        </w:rPr>
        <w:t>le délai prévu à l’article 76 de l’arrêté « exécution ».</w:t>
      </w:r>
    </w:p>
    <w:p w14:paraId="63A0829D" w14:textId="77777777" w:rsidR="009A50FF" w:rsidRPr="005C67EA" w:rsidRDefault="009A50FF" w:rsidP="00F62343">
      <w:pPr>
        <w:spacing w:after="0" w:line="240" w:lineRule="auto"/>
        <w:jc w:val="both"/>
        <w:rPr>
          <w:lang w:val="fr-FR"/>
        </w:rPr>
      </w:pPr>
    </w:p>
    <w:p w14:paraId="6263A804" w14:textId="77777777" w:rsidR="00C503A6" w:rsidRPr="005C67EA" w:rsidRDefault="00C23E3B" w:rsidP="00F62343">
      <w:pPr>
        <w:spacing w:after="0" w:line="240" w:lineRule="auto"/>
        <w:jc w:val="both"/>
        <w:rPr>
          <w:lang w:val="fr-FR"/>
        </w:rPr>
      </w:pPr>
      <w:r w:rsidRPr="005C67EA">
        <w:rPr>
          <w:lang w:val="fr-FR"/>
        </w:rPr>
        <w:t xml:space="preserve">4. </w:t>
      </w:r>
      <w:r w:rsidR="00C503A6" w:rsidRPr="005C67EA">
        <w:rPr>
          <w:u w:val="single"/>
          <w:lang w:val="fr-FR"/>
        </w:rPr>
        <w:t>Délai de garantie</w:t>
      </w:r>
      <w:r w:rsidR="00C503A6" w:rsidRPr="005C67EA">
        <w:rPr>
          <w:lang w:val="fr-FR"/>
        </w:rPr>
        <w:t> :</w:t>
      </w:r>
    </w:p>
    <w:p w14:paraId="39CA8924" w14:textId="77777777" w:rsidR="00807FCB" w:rsidRPr="005C67EA" w:rsidRDefault="00807FCB" w:rsidP="00F62343">
      <w:pPr>
        <w:spacing w:after="0" w:line="240" w:lineRule="auto"/>
        <w:jc w:val="both"/>
        <w:rPr>
          <w:lang w:val="fr-FR"/>
        </w:rPr>
      </w:pPr>
    </w:p>
    <w:p w14:paraId="0C0B9F0E" w14:textId="77777777" w:rsidR="00807FCB" w:rsidRPr="005C67EA" w:rsidRDefault="00C503A6" w:rsidP="00F62343">
      <w:pPr>
        <w:spacing w:after="0" w:line="240" w:lineRule="auto"/>
        <w:jc w:val="both"/>
        <w:rPr>
          <w:lang w:val="fr-FR"/>
        </w:rPr>
      </w:pPr>
      <w:r w:rsidRPr="005C67EA">
        <w:rPr>
          <w:lang w:val="fr-FR"/>
        </w:rPr>
        <w:t>Le délai de garantie est d’un an à dater de la réception provisoire, excepté pour les travaux de production d’eau chaude (chauffage, sanitaire, solaire) et les installations de traitement d’air (ventilation, chauffage à air chaud, conditionnement d’air) pour lesquelles le délai de garantie est de deux ans.</w:t>
      </w:r>
    </w:p>
    <w:p w14:paraId="1BB6F150" w14:textId="77777777" w:rsidR="00C503A6" w:rsidRPr="005C67EA" w:rsidRDefault="00C503A6" w:rsidP="00F62343">
      <w:pPr>
        <w:spacing w:after="0" w:line="240" w:lineRule="auto"/>
        <w:jc w:val="both"/>
        <w:rPr>
          <w:lang w:val="fr-FR"/>
        </w:rPr>
      </w:pPr>
    </w:p>
    <w:p w14:paraId="70482BFF" w14:textId="77777777" w:rsidR="00517FE6" w:rsidRPr="005C67EA" w:rsidRDefault="00C503A6" w:rsidP="00E9533F">
      <w:pPr>
        <w:spacing w:after="0" w:line="240" w:lineRule="auto"/>
        <w:jc w:val="both"/>
        <w:rPr>
          <w:lang w:val="fr-FR"/>
        </w:rPr>
      </w:pPr>
      <w:r w:rsidRPr="005C67EA">
        <w:rPr>
          <w:lang w:val="fr-FR"/>
        </w:rPr>
        <w:t>Dan</w:t>
      </w:r>
      <w:r w:rsidR="004159F8" w:rsidRPr="005C67EA">
        <w:rPr>
          <w:lang w:val="fr-FR"/>
        </w:rPr>
        <w:t>s le cas où le marché comprend d</w:t>
      </w:r>
      <w:r w:rsidRPr="005C67EA">
        <w:rPr>
          <w:lang w:val="fr-FR"/>
        </w:rPr>
        <w:t>es travaux</w:t>
      </w:r>
      <w:r w:rsidR="004159F8" w:rsidRPr="005C67EA">
        <w:rPr>
          <w:lang w:val="fr-FR"/>
        </w:rPr>
        <w:t xml:space="preserve"> tels que visés dans l’exception ci-dessus ainsi que </w:t>
      </w:r>
      <w:r w:rsidR="00B07545" w:rsidRPr="005C67EA">
        <w:rPr>
          <w:lang w:val="fr-FR"/>
        </w:rPr>
        <w:t>de</w:t>
      </w:r>
      <w:r w:rsidR="004159F8" w:rsidRPr="005C67EA">
        <w:rPr>
          <w:lang w:val="fr-FR"/>
        </w:rPr>
        <w:t>s travaux de nature différente, le délai de garantie sera</w:t>
      </w:r>
      <w:r w:rsidR="00B07545" w:rsidRPr="005C67EA">
        <w:rPr>
          <w:lang w:val="fr-FR"/>
        </w:rPr>
        <w:t xml:space="preserve"> </w:t>
      </w:r>
      <w:r w:rsidR="00517FE6" w:rsidRPr="005C67EA">
        <w:rPr>
          <w:lang w:val="fr-FR"/>
        </w:rPr>
        <w:t xml:space="preserve">de deux ans pour la totalité du marché lorsqu’au moins </w:t>
      </w:r>
      <w:r w:rsidR="00490861" w:rsidRPr="005C67EA">
        <w:rPr>
          <w:lang w:val="fr-FR"/>
        </w:rPr>
        <w:t>vingt-cinq pour cent</w:t>
      </w:r>
      <w:r w:rsidR="00517FE6" w:rsidRPr="005C67EA">
        <w:rPr>
          <w:lang w:val="fr-FR"/>
        </w:rPr>
        <w:t xml:space="preserve"> du marché concerne les travaux visés dans l’exception ci-dessus.</w:t>
      </w:r>
      <w:r w:rsidR="00490861" w:rsidRPr="005C67EA">
        <w:rPr>
          <w:lang w:val="fr-FR"/>
        </w:rPr>
        <w:t xml:space="preserve"> En-dessous de vingt-cinq pour cent, le délai de garantie est d’un an.</w:t>
      </w:r>
      <w:r w:rsidR="00517FE6" w:rsidRPr="005C67EA">
        <w:rPr>
          <w:lang w:val="fr-FR"/>
        </w:rPr>
        <w:t xml:space="preserve"> </w:t>
      </w:r>
    </w:p>
    <w:p w14:paraId="04338875" w14:textId="77777777" w:rsidR="00517FE6" w:rsidRPr="005C67EA" w:rsidRDefault="00517FE6" w:rsidP="00F62343">
      <w:pPr>
        <w:spacing w:after="0" w:line="240" w:lineRule="auto"/>
        <w:jc w:val="both"/>
        <w:rPr>
          <w:lang w:val="fr-FR"/>
        </w:rPr>
      </w:pPr>
    </w:p>
    <w:p w14:paraId="6BFAA9A6" w14:textId="77777777" w:rsidR="004159F8" w:rsidRPr="005C67EA" w:rsidRDefault="00C23E3B" w:rsidP="00F62343">
      <w:pPr>
        <w:spacing w:after="0" w:line="240" w:lineRule="auto"/>
        <w:jc w:val="both"/>
        <w:rPr>
          <w:lang w:val="fr-FR"/>
        </w:rPr>
      </w:pPr>
      <w:r w:rsidRPr="005C67EA">
        <w:rPr>
          <w:lang w:val="fr-FR"/>
        </w:rPr>
        <w:t xml:space="preserve">5. </w:t>
      </w:r>
      <w:r w:rsidR="004159F8" w:rsidRPr="005C67EA">
        <w:rPr>
          <w:u w:val="single"/>
          <w:lang w:val="fr-FR"/>
        </w:rPr>
        <w:t>Réception définitive</w:t>
      </w:r>
      <w:r w:rsidR="004159F8" w:rsidRPr="005C67EA">
        <w:rPr>
          <w:lang w:val="fr-FR"/>
        </w:rPr>
        <w:t> :</w:t>
      </w:r>
    </w:p>
    <w:p w14:paraId="2CCB938B" w14:textId="77777777" w:rsidR="004159F8" w:rsidRPr="005C67EA" w:rsidRDefault="004159F8" w:rsidP="00F62343">
      <w:pPr>
        <w:spacing w:after="0" w:line="240" w:lineRule="auto"/>
        <w:jc w:val="both"/>
        <w:rPr>
          <w:lang w:val="fr-FR"/>
        </w:rPr>
      </w:pPr>
    </w:p>
    <w:p w14:paraId="5200B4CA" w14:textId="77777777" w:rsidR="004159F8" w:rsidRPr="005C67EA" w:rsidRDefault="004159F8" w:rsidP="004159F8">
      <w:pPr>
        <w:spacing w:after="0" w:line="240" w:lineRule="auto"/>
        <w:jc w:val="both"/>
        <w:rPr>
          <w:lang w:val="fr-FR"/>
        </w:rPr>
      </w:pPr>
      <w:r w:rsidRPr="005C67EA">
        <w:rPr>
          <w:lang w:val="fr-FR"/>
        </w:rPr>
        <w:t>Le procès-verbal de réception définiti</w:t>
      </w:r>
      <w:r w:rsidR="008F6561" w:rsidRPr="005C67EA">
        <w:rPr>
          <w:lang w:val="fr-FR"/>
        </w:rPr>
        <w:t xml:space="preserve">ve est établi sur le formulaire </w:t>
      </w:r>
      <w:r w:rsidRPr="005C67EA">
        <w:rPr>
          <w:lang w:val="fr-FR"/>
        </w:rPr>
        <w:t xml:space="preserve">type </w:t>
      </w:r>
      <w:r w:rsidR="00152734" w:rsidRPr="005C67EA">
        <w:rPr>
          <w:lang w:val="fr-FR"/>
        </w:rPr>
        <w:t xml:space="preserve">édité par la SLRB </w:t>
      </w:r>
      <w:r w:rsidRPr="005C67EA">
        <w:rPr>
          <w:lang w:val="fr-FR"/>
        </w:rPr>
        <w:t>DV</w:t>
      </w:r>
      <w:r w:rsidR="00ED6449" w:rsidRPr="005C67EA">
        <w:rPr>
          <w:lang w:val="fr-FR"/>
        </w:rPr>
        <w:t xml:space="preserve"> </w:t>
      </w:r>
      <w:r w:rsidRPr="005C67EA">
        <w:rPr>
          <w:lang w:val="fr-FR"/>
        </w:rPr>
        <w:t>11 (Procès-verbal de réception définitive) et le refus de réception provisoire s</w:t>
      </w:r>
      <w:r w:rsidR="008F6561" w:rsidRPr="005C67EA">
        <w:rPr>
          <w:lang w:val="fr-FR"/>
        </w:rPr>
        <w:t xml:space="preserve">ur le formulaire </w:t>
      </w:r>
      <w:r w:rsidR="008725E3" w:rsidRPr="005C67EA">
        <w:rPr>
          <w:lang w:val="fr-FR"/>
        </w:rPr>
        <w:t>type</w:t>
      </w:r>
      <w:r w:rsidR="00152734" w:rsidRPr="005C67EA">
        <w:rPr>
          <w:lang w:val="fr-FR"/>
        </w:rPr>
        <w:t xml:space="preserve"> </w:t>
      </w:r>
      <w:r w:rsidR="008725E3" w:rsidRPr="005C67EA">
        <w:rPr>
          <w:lang w:val="fr-FR"/>
        </w:rPr>
        <w:t>DV</w:t>
      </w:r>
      <w:r w:rsidR="00ED6449" w:rsidRPr="005C67EA">
        <w:rPr>
          <w:lang w:val="fr-FR"/>
        </w:rPr>
        <w:t xml:space="preserve"> </w:t>
      </w:r>
      <w:r w:rsidR="008725E3" w:rsidRPr="005C67EA">
        <w:rPr>
          <w:lang w:val="fr-FR"/>
        </w:rPr>
        <w:t>11bis (P</w:t>
      </w:r>
      <w:r w:rsidRPr="005C67EA">
        <w:rPr>
          <w:lang w:val="fr-FR"/>
        </w:rPr>
        <w:t xml:space="preserve">rocès-verbal de </w:t>
      </w:r>
      <w:r w:rsidR="00CE7C2D" w:rsidRPr="005C67EA">
        <w:rPr>
          <w:lang w:val="fr-FR"/>
        </w:rPr>
        <w:t xml:space="preserve">refus de </w:t>
      </w:r>
      <w:r w:rsidRPr="005C67EA">
        <w:rPr>
          <w:lang w:val="fr-FR"/>
        </w:rPr>
        <w:t>réception définitive).</w:t>
      </w:r>
    </w:p>
    <w:p w14:paraId="796B98D5" w14:textId="77777777" w:rsidR="00E43AF5" w:rsidRDefault="00E43AF5" w:rsidP="004159F8">
      <w:pPr>
        <w:spacing w:after="0" w:line="240" w:lineRule="auto"/>
        <w:jc w:val="both"/>
        <w:rPr>
          <w:lang w:val="fr-FR"/>
        </w:rPr>
      </w:pPr>
    </w:p>
    <w:p w14:paraId="1C455C36" w14:textId="77777777" w:rsidR="00B82578" w:rsidRDefault="00A94CAF" w:rsidP="0032794A">
      <w:pPr>
        <w:pStyle w:val="Titre4"/>
        <w:rPr>
          <w:lang w:val="fr-FR"/>
        </w:rPr>
      </w:pPr>
      <w:bookmarkStart w:id="63" w:name="_Toc683098668"/>
      <w:r w:rsidRPr="5A874CEF">
        <w:rPr>
          <w:lang w:val="fr-FR"/>
        </w:rPr>
        <w:t>Art. 66 et 95</w:t>
      </w:r>
      <w:r w:rsidR="0032794A" w:rsidRPr="5A874CEF">
        <w:rPr>
          <w:lang w:val="fr-FR"/>
        </w:rPr>
        <w:t> :</w:t>
      </w:r>
      <w:r w:rsidRPr="5A874CEF">
        <w:rPr>
          <w:lang w:val="fr-FR"/>
        </w:rPr>
        <w:t xml:space="preserve"> Conditions générales de paiement</w:t>
      </w:r>
      <w:bookmarkEnd w:id="63"/>
    </w:p>
    <w:p w14:paraId="344BE600" w14:textId="77777777" w:rsidR="00A94CAF" w:rsidRPr="005C67EA" w:rsidRDefault="00A94CAF" w:rsidP="004159F8">
      <w:pPr>
        <w:spacing w:after="0" w:line="240" w:lineRule="auto"/>
        <w:jc w:val="both"/>
        <w:rPr>
          <w:lang w:val="fr-FR"/>
        </w:rPr>
      </w:pPr>
    </w:p>
    <w:p w14:paraId="21546BC1" w14:textId="77777777" w:rsidR="00C85A82" w:rsidRPr="005C67EA" w:rsidRDefault="00A315B8" w:rsidP="004159F8">
      <w:pPr>
        <w:spacing w:after="0" w:line="240" w:lineRule="auto"/>
        <w:jc w:val="both"/>
        <w:rPr>
          <w:lang w:val="fr-FR"/>
        </w:rPr>
      </w:pPr>
      <w:r w:rsidRPr="005C67EA">
        <w:rPr>
          <w:lang w:val="fr-FR"/>
        </w:rPr>
        <w:t>1</w:t>
      </w:r>
      <w:r w:rsidR="00AF5EB7" w:rsidRPr="005C67EA">
        <w:rPr>
          <w:lang w:val="fr-FR"/>
        </w:rPr>
        <w:t xml:space="preserve">. </w:t>
      </w:r>
      <w:r w:rsidR="00C85A82" w:rsidRPr="005C67EA">
        <w:rPr>
          <w:u w:val="single"/>
          <w:lang w:val="fr-FR"/>
        </w:rPr>
        <w:t>Acomptes mensuels</w:t>
      </w:r>
      <w:r w:rsidR="00B4143C" w:rsidRPr="005C67EA">
        <w:rPr>
          <w:u w:val="single"/>
          <w:lang w:val="fr-FR"/>
        </w:rPr>
        <w:t xml:space="preserve"> et états d’avancement</w:t>
      </w:r>
    </w:p>
    <w:p w14:paraId="7EE3B4B9" w14:textId="77777777" w:rsidR="00C85A82" w:rsidRPr="005C67EA" w:rsidRDefault="00C85A82" w:rsidP="004159F8">
      <w:pPr>
        <w:spacing w:after="0" w:line="240" w:lineRule="auto"/>
        <w:jc w:val="both"/>
        <w:rPr>
          <w:u w:val="single"/>
          <w:lang w:val="fr-FR"/>
        </w:rPr>
      </w:pPr>
    </w:p>
    <w:p w14:paraId="672DB953" w14:textId="6F2A04B3" w:rsidR="00C85A82" w:rsidRPr="005C67EA" w:rsidRDefault="0BFCD13F" w:rsidP="5A874CEF">
      <w:pPr>
        <w:spacing w:after="0" w:line="240" w:lineRule="auto"/>
        <w:jc w:val="both"/>
        <w:rPr>
          <w:i/>
          <w:iCs/>
          <w:color w:val="E5004D" w:themeColor="accent4"/>
          <w:lang w:val="fr-FR"/>
        </w:rPr>
      </w:pPr>
      <w:r w:rsidRPr="5A874CEF">
        <w:rPr>
          <w:b/>
          <w:bCs/>
          <w:i/>
          <w:iCs/>
          <w:color w:val="E5004D" w:themeColor="accent4"/>
          <w:lang w:val="fr-FR"/>
        </w:rPr>
        <w:t xml:space="preserve">(x) </w:t>
      </w:r>
      <w:r w:rsidR="5FA32185" w:rsidRPr="5A874CEF">
        <w:rPr>
          <w:b/>
          <w:bCs/>
          <w:i/>
          <w:iCs/>
          <w:color w:val="E5004D" w:themeColor="accent4"/>
          <w:lang w:val="fr-FR"/>
        </w:rPr>
        <w:t xml:space="preserve">en cas d’application du régime des avances : </w:t>
      </w:r>
      <w:r w:rsidRPr="5A874CEF">
        <w:rPr>
          <w:i/>
          <w:iCs/>
          <w:color w:val="E5004D" w:themeColor="accent4"/>
          <w:lang w:val="fr-FR"/>
        </w:rPr>
        <w:t>Sans préjudice de l’application des règles relatives à l’avance telles que prévues dans le présent cahier spécial des charges aux articles 12/1 et suivants de la loi,</w:t>
      </w:r>
      <w:r w:rsidRPr="5A874CEF">
        <w:rPr>
          <w:lang w:val="fr-FR"/>
        </w:rPr>
        <w:t xml:space="preserve"> </w:t>
      </w:r>
      <w:r w:rsidR="00B4143C" w:rsidRPr="5A874CEF">
        <w:rPr>
          <w:lang w:val="fr-FR"/>
        </w:rPr>
        <w:t>Le prix du marché est liquidé après l’exécution complète des travaux. Cependant, a</w:t>
      </w:r>
      <w:r w:rsidR="00C85A82" w:rsidRPr="5A874CEF">
        <w:rPr>
          <w:lang w:val="fr-FR"/>
        </w:rPr>
        <w:t>fin d’éviter des problèmes de trésorerie à l’</w:t>
      </w:r>
      <w:r w:rsidR="005D48A4" w:rsidRPr="5A874CEF">
        <w:rPr>
          <w:lang w:val="fr-FR"/>
        </w:rPr>
        <w:t>adjudicataire</w:t>
      </w:r>
      <w:r w:rsidR="00C85A82" w:rsidRPr="5A874CEF">
        <w:rPr>
          <w:lang w:val="fr-FR"/>
        </w:rPr>
        <w:t xml:space="preserve">, il est prévu que le prix du marché soit payé par acomptes </w:t>
      </w:r>
      <w:r w:rsidR="00B4143C" w:rsidRPr="5A874CEF">
        <w:rPr>
          <w:lang w:val="fr-FR"/>
        </w:rPr>
        <w:t xml:space="preserve">mensuels </w:t>
      </w:r>
      <w:r w:rsidR="00C85A82" w:rsidRPr="5A874CEF">
        <w:rPr>
          <w:lang w:val="fr-FR"/>
        </w:rPr>
        <w:t xml:space="preserve">au fur et à mesure de son avancement. Le montant total de ces acomptes est limité à </w:t>
      </w:r>
      <w:r w:rsidR="00651C5A" w:rsidRPr="5A874CEF">
        <w:rPr>
          <w:lang w:val="fr-FR"/>
        </w:rPr>
        <w:t xml:space="preserve">nonante-cinq </w:t>
      </w:r>
      <w:r w:rsidR="00C85A82" w:rsidRPr="5A874CEF">
        <w:rPr>
          <w:lang w:val="fr-FR"/>
        </w:rPr>
        <w:t>pour cent du montant total du marché (HTVA), compte tenu des travaux modificatifs et suppléments dûment approuvés, ainsi que des rabais éventuels et de la révision.</w:t>
      </w:r>
    </w:p>
    <w:p w14:paraId="17D63EA2" w14:textId="77777777" w:rsidR="00C85347" w:rsidRDefault="00C85347" w:rsidP="00C85347">
      <w:pPr>
        <w:spacing w:after="0" w:line="240" w:lineRule="auto"/>
        <w:jc w:val="both"/>
        <w:rPr>
          <w:lang w:val="fr-FR"/>
        </w:rPr>
      </w:pPr>
    </w:p>
    <w:p w14:paraId="64331002" w14:textId="77777777" w:rsidR="00C85347" w:rsidRPr="00C85347" w:rsidRDefault="00C85347" w:rsidP="00C85347">
      <w:pPr>
        <w:spacing w:after="0" w:line="240" w:lineRule="auto"/>
        <w:jc w:val="both"/>
        <w:rPr>
          <w:lang w:val="fr-FR"/>
        </w:rPr>
      </w:pPr>
      <w:r>
        <w:rPr>
          <w:lang w:val="fr-FR"/>
        </w:rPr>
        <w:t>Exemple</w:t>
      </w:r>
      <w:r w:rsidR="005D48A4">
        <w:rPr>
          <w:lang w:val="fr-FR"/>
        </w:rPr>
        <w:t xml:space="preserve"> de calcul</w:t>
      </w:r>
      <w:r>
        <w:rPr>
          <w:lang w:val="fr-FR"/>
        </w:rPr>
        <w:t xml:space="preserve"> : </w:t>
      </w:r>
    </w:p>
    <w:p w14:paraId="1983DB03" w14:textId="77777777" w:rsidR="005D48A4" w:rsidRPr="005D48A4" w:rsidRDefault="005D48A4" w:rsidP="005D48A4">
      <w:pPr>
        <w:tabs>
          <w:tab w:val="right" w:pos="6237"/>
        </w:tabs>
        <w:spacing w:after="0" w:line="240" w:lineRule="auto"/>
        <w:jc w:val="both"/>
      </w:pPr>
      <w:r w:rsidRPr="005D48A4">
        <w:t xml:space="preserve">Commande (rabais déduit) : </w:t>
      </w:r>
      <w:r w:rsidRPr="005D48A4">
        <w:tab/>
        <w:t xml:space="preserve"> 1 .200.000,00 €</w:t>
      </w:r>
    </w:p>
    <w:p w14:paraId="52338566" w14:textId="77777777" w:rsidR="005D48A4" w:rsidRPr="005D48A4" w:rsidRDefault="005D48A4" w:rsidP="005D48A4">
      <w:pPr>
        <w:tabs>
          <w:tab w:val="right" w:pos="6237"/>
        </w:tabs>
        <w:spacing w:after="0" w:line="240" w:lineRule="auto"/>
        <w:jc w:val="both"/>
      </w:pPr>
      <w:r w:rsidRPr="005D48A4">
        <w:t>DV approuvés par la SLRB (rabais déduit) :</w:t>
      </w:r>
      <w:r w:rsidRPr="005D48A4">
        <w:tab/>
        <w:t>+    110.000,00 €</w:t>
      </w:r>
    </w:p>
    <w:p w14:paraId="69A84622" w14:textId="77777777" w:rsidR="005D48A4" w:rsidRPr="005D48A4" w:rsidRDefault="005D48A4" w:rsidP="005D48A4">
      <w:pPr>
        <w:tabs>
          <w:tab w:val="right" w:pos="6237"/>
        </w:tabs>
        <w:spacing w:after="0" w:line="240" w:lineRule="auto"/>
        <w:jc w:val="both"/>
      </w:pPr>
      <w:r w:rsidRPr="005D48A4">
        <w:t>Révisions approuvées par la SLRB :</w:t>
      </w:r>
      <w:r w:rsidRPr="005D48A4">
        <w:tab/>
      </w:r>
      <w:r w:rsidRPr="005D48A4">
        <w:rPr>
          <w:u w:val="single"/>
        </w:rPr>
        <w:t>+      23.000,00 €</w:t>
      </w:r>
      <w:r w:rsidRPr="005D48A4">
        <w:tab/>
      </w:r>
      <w:r w:rsidRPr="005D48A4">
        <w:tab/>
      </w:r>
    </w:p>
    <w:p w14:paraId="167A7A3C" w14:textId="77777777" w:rsidR="005D48A4" w:rsidRPr="005D48A4" w:rsidRDefault="005D48A4" w:rsidP="005D48A4">
      <w:pPr>
        <w:tabs>
          <w:tab w:val="right" w:pos="6237"/>
        </w:tabs>
        <w:spacing w:after="0" w:line="240" w:lineRule="auto"/>
        <w:jc w:val="both"/>
      </w:pPr>
      <w:r w:rsidRPr="005D48A4">
        <w:t>Total :</w:t>
      </w:r>
      <w:r w:rsidRPr="005D48A4">
        <w:tab/>
        <w:t xml:space="preserve">   1.333.000,00 €</w:t>
      </w:r>
    </w:p>
    <w:p w14:paraId="0861AD20" w14:textId="77777777" w:rsidR="005D48A4" w:rsidRPr="005D48A4" w:rsidRDefault="005D48A4" w:rsidP="005D48A4">
      <w:pPr>
        <w:tabs>
          <w:tab w:val="right" w:pos="6237"/>
        </w:tabs>
        <w:spacing w:after="0" w:line="240" w:lineRule="auto"/>
        <w:jc w:val="both"/>
        <w:rPr>
          <w:b/>
        </w:rPr>
      </w:pPr>
      <w:r w:rsidRPr="005D48A4">
        <w:t>95 % du montant total :</w:t>
      </w:r>
      <w:r w:rsidRPr="005D48A4">
        <w:tab/>
        <w:t xml:space="preserve">   </w:t>
      </w:r>
      <w:r w:rsidRPr="005D48A4">
        <w:rPr>
          <w:b/>
        </w:rPr>
        <w:t>1.266.350,00 €</w:t>
      </w:r>
    </w:p>
    <w:p w14:paraId="66315400" w14:textId="77777777" w:rsidR="005D48A4" w:rsidRPr="005D48A4" w:rsidRDefault="005D48A4" w:rsidP="005D48A4">
      <w:pPr>
        <w:tabs>
          <w:tab w:val="right" w:pos="6237"/>
        </w:tabs>
        <w:spacing w:after="0" w:line="240" w:lineRule="auto"/>
        <w:jc w:val="both"/>
        <w:rPr>
          <w:i/>
        </w:rPr>
      </w:pPr>
      <w:r w:rsidRPr="005D48A4">
        <w:rPr>
          <w:i/>
        </w:rPr>
        <w:t>Total avances payées (révisions incluses) :</w:t>
      </w:r>
      <w:r w:rsidRPr="005D48A4">
        <w:rPr>
          <w:i/>
        </w:rPr>
        <w:tab/>
      </w:r>
      <w:r w:rsidRPr="005D48A4">
        <w:rPr>
          <w:i/>
          <w:u w:val="single"/>
        </w:rPr>
        <w:t>-  1. 050.000,00 €</w:t>
      </w:r>
    </w:p>
    <w:p w14:paraId="5261FE90" w14:textId="77777777" w:rsidR="005D48A4" w:rsidRPr="005D48A4" w:rsidRDefault="005D48A4" w:rsidP="005D48A4">
      <w:pPr>
        <w:tabs>
          <w:tab w:val="right" w:pos="6237"/>
        </w:tabs>
        <w:spacing w:after="0" w:line="240" w:lineRule="auto"/>
        <w:jc w:val="both"/>
        <w:rPr>
          <w:i/>
        </w:rPr>
      </w:pPr>
      <w:r w:rsidRPr="005D48A4">
        <w:rPr>
          <w:i/>
        </w:rPr>
        <w:lastRenderedPageBreak/>
        <w:t>Solde exigible HTVA :</w:t>
      </w:r>
      <w:r w:rsidRPr="005D48A4">
        <w:rPr>
          <w:i/>
        </w:rPr>
        <w:tab/>
        <w:t xml:space="preserve">        216.350,00 €</w:t>
      </w:r>
    </w:p>
    <w:p w14:paraId="52E608EF" w14:textId="77777777" w:rsidR="00C85347" w:rsidRPr="005C67EA" w:rsidRDefault="00C85347" w:rsidP="00C85347">
      <w:pPr>
        <w:spacing w:after="0" w:line="240" w:lineRule="auto"/>
        <w:jc w:val="both"/>
        <w:rPr>
          <w:lang w:val="fr-FR"/>
        </w:rPr>
      </w:pPr>
    </w:p>
    <w:p w14:paraId="568B6C1D" w14:textId="25EB9858" w:rsidR="00C85A82" w:rsidRPr="005C67EA" w:rsidRDefault="00C85A82" w:rsidP="00C85A82">
      <w:pPr>
        <w:spacing w:after="0" w:line="240" w:lineRule="auto"/>
        <w:jc w:val="both"/>
        <w:rPr>
          <w:lang w:val="fr-FR"/>
        </w:rPr>
      </w:pPr>
      <w:r w:rsidRPr="362A5EAB">
        <w:rPr>
          <w:lang w:val="fr-FR"/>
        </w:rPr>
        <w:t>Le paiement des acomptes mensuels doit être considéré comme de simples acomptes sur le prix total et non pas comme le paiement d’une partie du prix au sens de l’article 1791 d</w:t>
      </w:r>
      <w:r w:rsidR="009B708C" w:rsidRPr="362A5EAB">
        <w:rPr>
          <w:lang w:val="fr-FR"/>
        </w:rPr>
        <w:t>e l’ancien</w:t>
      </w:r>
      <w:r w:rsidRPr="362A5EAB">
        <w:rPr>
          <w:lang w:val="fr-FR"/>
        </w:rPr>
        <w:t xml:space="preserve"> Code civil.</w:t>
      </w:r>
    </w:p>
    <w:p w14:paraId="074E47F7" w14:textId="77777777" w:rsidR="00C85A82" w:rsidRPr="005C67EA" w:rsidRDefault="00C85A82" w:rsidP="00C85A82">
      <w:pPr>
        <w:spacing w:after="0" w:line="240" w:lineRule="auto"/>
        <w:jc w:val="both"/>
        <w:rPr>
          <w:lang w:val="fr-FR"/>
        </w:rPr>
      </w:pPr>
    </w:p>
    <w:p w14:paraId="032ECD21" w14:textId="77777777" w:rsidR="00B82578" w:rsidRPr="005C67EA" w:rsidRDefault="00C85A82" w:rsidP="004159F8">
      <w:pPr>
        <w:spacing w:after="0" w:line="240" w:lineRule="auto"/>
        <w:jc w:val="both"/>
        <w:rPr>
          <w:lang w:val="fr-FR"/>
        </w:rPr>
      </w:pPr>
      <w:r w:rsidRPr="005C67EA">
        <w:rPr>
          <w:lang w:val="fr-FR"/>
        </w:rPr>
        <w:t>L</w:t>
      </w:r>
      <w:r w:rsidR="00B82578" w:rsidRPr="005C67EA">
        <w:rPr>
          <w:lang w:val="fr-FR"/>
        </w:rPr>
        <w:t>es acomptes</w:t>
      </w:r>
      <w:r w:rsidR="0099583F" w:rsidRPr="005C67EA">
        <w:rPr>
          <w:lang w:val="fr-FR"/>
        </w:rPr>
        <w:t xml:space="preserve"> mensuels </w:t>
      </w:r>
      <w:r w:rsidR="00B82578" w:rsidRPr="005C67EA">
        <w:rPr>
          <w:lang w:val="fr-FR"/>
        </w:rPr>
        <w:t>à valoir</w:t>
      </w:r>
      <w:r w:rsidR="00A315B8" w:rsidRPr="005C67EA">
        <w:rPr>
          <w:lang w:val="fr-FR"/>
        </w:rPr>
        <w:t xml:space="preserve"> sur le prix final sont octroyé</w:t>
      </w:r>
      <w:r w:rsidR="00B82578" w:rsidRPr="005C67EA">
        <w:rPr>
          <w:lang w:val="fr-FR"/>
        </w:rPr>
        <w:t>s aux conditions suivantes :</w:t>
      </w:r>
    </w:p>
    <w:p w14:paraId="4A852BA6" w14:textId="77777777" w:rsidR="004159F8" w:rsidRPr="005C67EA" w:rsidRDefault="004159F8" w:rsidP="00F62343">
      <w:pPr>
        <w:spacing w:after="0" w:line="240" w:lineRule="auto"/>
        <w:jc w:val="both"/>
        <w:rPr>
          <w:lang w:val="fr-FR"/>
        </w:rPr>
      </w:pPr>
    </w:p>
    <w:p w14:paraId="6CCED131" w14:textId="77777777" w:rsidR="00B8334D" w:rsidRDefault="004E1C17" w:rsidP="00F62343">
      <w:pPr>
        <w:spacing w:after="0" w:line="240" w:lineRule="auto"/>
        <w:jc w:val="both"/>
        <w:rPr>
          <w:lang w:val="fr-FR"/>
        </w:rPr>
      </w:pPr>
      <w:r>
        <w:rPr>
          <w:lang w:val="fr-FR"/>
        </w:rPr>
        <w:t>A la fin du mois fixé</w:t>
      </w:r>
      <w:r w:rsidR="0099583F" w:rsidRPr="005C67EA">
        <w:rPr>
          <w:lang w:val="fr-FR"/>
        </w:rPr>
        <w:t xml:space="preserve"> pour le commencement des travaux, l’</w:t>
      </w:r>
      <w:r w:rsidR="005D48A4">
        <w:rPr>
          <w:lang w:val="fr-FR"/>
        </w:rPr>
        <w:t>adjudicataire</w:t>
      </w:r>
      <w:r w:rsidR="0099583F" w:rsidRPr="005C67EA">
        <w:rPr>
          <w:lang w:val="fr-FR"/>
        </w:rPr>
        <w:t xml:space="preserve"> est tenu d’introduire une première déclaration de créance datée,</w:t>
      </w:r>
      <w:r w:rsidR="00152734" w:rsidRPr="005C67EA">
        <w:rPr>
          <w:lang w:val="fr-FR"/>
        </w:rPr>
        <w:t xml:space="preserve"> </w:t>
      </w:r>
      <w:r w:rsidR="0099583F" w:rsidRPr="005C67EA">
        <w:rPr>
          <w:lang w:val="fr-FR"/>
        </w:rPr>
        <w:t xml:space="preserve">signée et appuyée d’un état d’avancement. Les déclarations ultérieures se suivront impérativement à un mois de date. </w:t>
      </w:r>
    </w:p>
    <w:p w14:paraId="1299FC03" w14:textId="77777777" w:rsidR="0024697A" w:rsidRDefault="0024697A" w:rsidP="00F62343">
      <w:pPr>
        <w:spacing w:after="0" w:line="240" w:lineRule="auto"/>
        <w:jc w:val="both"/>
        <w:rPr>
          <w:lang w:val="fr-FR"/>
        </w:rPr>
      </w:pPr>
    </w:p>
    <w:p w14:paraId="0C315C8C" w14:textId="77777777" w:rsidR="0024697A" w:rsidRPr="005C67EA" w:rsidRDefault="0024697A" w:rsidP="00F62343">
      <w:pPr>
        <w:spacing w:after="0" w:line="240" w:lineRule="auto"/>
        <w:jc w:val="both"/>
        <w:rPr>
          <w:lang w:val="fr-FR"/>
        </w:rPr>
      </w:pPr>
      <w:r>
        <w:rPr>
          <w:lang w:val="fr-FR"/>
        </w:rPr>
        <w:t>Le premier état d’avancement commence à la date contractuelle de début des travaux et se termine le dernier jour du mois calendrier en question. Le deuxième état d’avancement et les suivants courent du premier jour du mois jusqu’au dernier jour de ce mois.</w:t>
      </w:r>
    </w:p>
    <w:p w14:paraId="53508331" w14:textId="77777777" w:rsidR="00A013AD" w:rsidRPr="005C67EA" w:rsidRDefault="00A013AD" w:rsidP="00F62343">
      <w:pPr>
        <w:spacing w:after="0" w:line="240" w:lineRule="auto"/>
        <w:jc w:val="both"/>
        <w:rPr>
          <w:lang w:val="fr-FR"/>
        </w:rPr>
      </w:pPr>
    </w:p>
    <w:p w14:paraId="14BBFAE6" w14:textId="77777777" w:rsidR="00B8334D" w:rsidRPr="005C67EA" w:rsidRDefault="00B8334D" w:rsidP="00F62343">
      <w:pPr>
        <w:spacing w:after="0" w:line="240" w:lineRule="auto"/>
        <w:jc w:val="both"/>
        <w:rPr>
          <w:lang w:val="fr-FR"/>
        </w:rPr>
      </w:pPr>
      <w:r w:rsidRPr="005C67EA">
        <w:rPr>
          <w:lang w:val="fr-FR"/>
        </w:rPr>
        <w:t xml:space="preserve">Exemple : </w:t>
      </w:r>
      <w:r w:rsidRPr="005C67EA">
        <w:rPr>
          <w:lang w:val="fr-FR"/>
        </w:rPr>
        <w:tab/>
        <w:t>Date fixée pour le d</w:t>
      </w:r>
      <w:r w:rsidR="0024697A">
        <w:rPr>
          <w:lang w:val="fr-FR"/>
        </w:rPr>
        <w:t>ébut des travaux : 14 avril 2018</w:t>
      </w:r>
    </w:p>
    <w:p w14:paraId="7B89D859" w14:textId="77777777" w:rsidR="00B8334D" w:rsidRPr="005C67EA" w:rsidRDefault="00517FE6" w:rsidP="00F62343">
      <w:pPr>
        <w:spacing w:after="0" w:line="240" w:lineRule="auto"/>
        <w:jc w:val="both"/>
        <w:rPr>
          <w:lang w:val="fr-FR"/>
        </w:rPr>
      </w:pPr>
      <w:r w:rsidRPr="005C67EA">
        <w:rPr>
          <w:lang w:val="fr-FR"/>
        </w:rPr>
        <w:tab/>
      </w:r>
      <w:r w:rsidRPr="005C67EA">
        <w:rPr>
          <w:lang w:val="fr-FR"/>
        </w:rPr>
        <w:tab/>
        <w:t>Période pour le 1</w:t>
      </w:r>
      <w:r w:rsidRPr="005C67EA">
        <w:rPr>
          <w:vertAlign w:val="superscript"/>
          <w:lang w:val="fr-FR"/>
        </w:rPr>
        <w:t>er</w:t>
      </w:r>
      <w:r w:rsidRPr="005C67EA">
        <w:rPr>
          <w:lang w:val="fr-FR"/>
        </w:rPr>
        <w:t xml:space="preserve"> état d’avancement : du 14 avril </w:t>
      </w:r>
      <w:r w:rsidR="0024697A">
        <w:rPr>
          <w:lang w:val="fr-FR"/>
        </w:rPr>
        <w:t>2018 au 30 avril 2018</w:t>
      </w:r>
    </w:p>
    <w:p w14:paraId="25347D19" w14:textId="77777777" w:rsidR="003B3767" w:rsidRDefault="00B8334D" w:rsidP="00F62343">
      <w:pPr>
        <w:spacing w:after="0" w:line="240" w:lineRule="auto"/>
        <w:jc w:val="both"/>
        <w:rPr>
          <w:lang w:val="fr-FR"/>
        </w:rPr>
      </w:pPr>
      <w:r w:rsidRPr="005C67EA">
        <w:rPr>
          <w:lang w:val="fr-FR"/>
        </w:rPr>
        <w:tab/>
      </w:r>
      <w:r w:rsidRPr="005C67EA">
        <w:rPr>
          <w:lang w:val="fr-FR"/>
        </w:rPr>
        <w:tab/>
      </w:r>
      <w:r w:rsidR="0024697A">
        <w:rPr>
          <w:lang w:val="fr-FR"/>
        </w:rPr>
        <w:t>Les p</w:t>
      </w:r>
      <w:r w:rsidR="00517FE6" w:rsidRPr="005C67EA">
        <w:rPr>
          <w:lang w:val="fr-FR"/>
        </w:rPr>
        <w:t>ériodes pour les états d’avancement suivants commenceront</w:t>
      </w:r>
      <w:r w:rsidR="003B3767">
        <w:rPr>
          <w:lang w:val="fr-FR"/>
        </w:rPr>
        <w:t xml:space="preserve">      </w:t>
      </w:r>
    </w:p>
    <w:p w14:paraId="75144EB5" w14:textId="6F38D9CB" w:rsidR="00B8334D" w:rsidRPr="003B3767" w:rsidRDefault="0024697A" w:rsidP="003B3767">
      <w:pPr>
        <w:pStyle w:val="Sansinterligne"/>
        <w:rPr>
          <w:lang w:val="fr-FR"/>
        </w:rPr>
      </w:pPr>
      <w:r w:rsidRPr="362A5EAB">
        <w:rPr>
          <w:lang w:val="fr-FR"/>
        </w:rPr>
        <w:t xml:space="preserve"> </w:t>
      </w:r>
      <w:r w:rsidR="003B3767" w:rsidRPr="362A5EAB">
        <w:rPr>
          <w:lang w:val="fr-FR"/>
        </w:rPr>
        <w:t xml:space="preserve">                    </w:t>
      </w:r>
      <w:r w:rsidR="005D48A4" w:rsidRPr="362A5EAB">
        <w:rPr>
          <w:lang w:val="fr-FR"/>
        </w:rPr>
        <w:t xml:space="preserve">   </w:t>
      </w:r>
      <w:r w:rsidR="005D48A4" w:rsidRPr="362A5EAB">
        <w:rPr>
          <w:sz w:val="20"/>
          <w:szCs w:val="20"/>
          <w:lang w:val="fr-FR"/>
        </w:rPr>
        <w:t xml:space="preserve">    </w:t>
      </w:r>
      <w:r w:rsidRPr="362A5EAB">
        <w:rPr>
          <w:sz w:val="20"/>
          <w:szCs w:val="20"/>
          <w:lang w:val="fr-FR"/>
        </w:rPr>
        <w:t>tou</w:t>
      </w:r>
      <w:r w:rsidR="19E7D504" w:rsidRPr="362A5EAB">
        <w:rPr>
          <w:sz w:val="20"/>
          <w:szCs w:val="20"/>
          <w:lang w:val="fr-FR"/>
        </w:rPr>
        <w:t>s</w:t>
      </w:r>
      <w:r w:rsidR="00B8334D" w:rsidRPr="362A5EAB">
        <w:rPr>
          <w:sz w:val="20"/>
          <w:szCs w:val="20"/>
          <w:lang w:val="fr-FR"/>
        </w:rPr>
        <w:t xml:space="preserve"> les </w:t>
      </w:r>
      <w:r w:rsidRPr="362A5EAB">
        <w:rPr>
          <w:sz w:val="20"/>
          <w:szCs w:val="20"/>
          <w:lang w:val="fr-FR"/>
        </w:rPr>
        <w:t>1</w:t>
      </w:r>
      <w:r w:rsidRPr="362A5EAB">
        <w:rPr>
          <w:sz w:val="20"/>
          <w:szCs w:val="20"/>
          <w:vertAlign w:val="superscript"/>
          <w:lang w:val="fr-FR"/>
        </w:rPr>
        <w:t>er</w:t>
      </w:r>
      <w:r w:rsidR="00B8334D" w:rsidRPr="362A5EAB">
        <w:rPr>
          <w:sz w:val="20"/>
          <w:szCs w:val="20"/>
          <w:lang w:val="fr-FR"/>
        </w:rPr>
        <w:t>du moi</w:t>
      </w:r>
      <w:r w:rsidR="00B8334D" w:rsidRPr="362A5EAB">
        <w:rPr>
          <w:lang w:val="fr-FR"/>
        </w:rPr>
        <w:t>s.</w:t>
      </w:r>
    </w:p>
    <w:p w14:paraId="4C694B97" w14:textId="77777777" w:rsidR="008074F0" w:rsidRPr="005C67EA" w:rsidRDefault="008074F0" w:rsidP="00F62343">
      <w:pPr>
        <w:spacing w:after="0" w:line="240" w:lineRule="auto"/>
        <w:jc w:val="both"/>
        <w:rPr>
          <w:lang w:val="fr-FR"/>
        </w:rPr>
      </w:pPr>
    </w:p>
    <w:p w14:paraId="55C8F927" w14:textId="77777777" w:rsidR="00807FCB" w:rsidRPr="005C67EA" w:rsidRDefault="0099583F" w:rsidP="00F62343">
      <w:pPr>
        <w:spacing w:after="0" w:line="240" w:lineRule="auto"/>
        <w:jc w:val="both"/>
        <w:rPr>
          <w:lang w:val="fr-FR"/>
        </w:rPr>
      </w:pPr>
      <w:r w:rsidRPr="005C67EA">
        <w:rPr>
          <w:lang w:val="fr-FR"/>
        </w:rPr>
        <w:t xml:space="preserve">Lorsqu’aucun travail n’a été exécuté pendant la période mensuelle, un état d’avancement doit </w:t>
      </w:r>
      <w:r w:rsidR="007B6E8F" w:rsidRPr="005C67EA">
        <w:rPr>
          <w:lang w:val="fr-FR"/>
        </w:rPr>
        <w:t xml:space="preserve">tout de même </w:t>
      </w:r>
      <w:r w:rsidRPr="005C67EA">
        <w:rPr>
          <w:lang w:val="fr-FR"/>
        </w:rPr>
        <w:t>être introduit.</w:t>
      </w:r>
    </w:p>
    <w:p w14:paraId="5EB26D91" w14:textId="77777777" w:rsidR="00B4143C" w:rsidRPr="005C67EA" w:rsidRDefault="00B4143C" w:rsidP="00F62343">
      <w:pPr>
        <w:spacing w:after="0" w:line="240" w:lineRule="auto"/>
        <w:jc w:val="both"/>
        <w:rPr>
          <w:lang w:val="fr-FR"/>
        </w:rPr>
      </w:pPr>
    </w:p>
    <w:p w14:paraId="60F9B907" w14:textId="77777777" w:rsidR="00B4143C" w:rsidRPr="005C67EA" w:rsidRDefault="00B4143C" w:rsidP="00F62343">
      <w:pPr>
        <w:spacing w:after="0" w:line="240" w:lineRule="auto"/>
        <w:jc w:val="both"/>
        <w:rPr>
          <w:lang w:val="fr-FR"/>
        </w:rPr>
      </w:pPr>
      <w:r w:rsidRPr="005C67EA">
        <w:rPr>
          <w:lang w:val="fr-FR"/>
        </w:rPr>
        <w:t xml:space="preserve">Lorsque la limite des nonante-cinq pour cent prévue </w:t>
      </w:r>
      <w:r w:rsidR="007820F8" w:rsidRPr="005C67EA">
        <w:rPr>
          <w:lang w:val="fr-FR"/>
        </w:rPr>
        <w:t>ci-dessus</w:t>
      </w:r>
      <w:r w:rsidRPr="005C67EA">
        <w:rPr>
          <w:lang w:val="fr-FR"/>
        </w:rPr>
        <w:t xml:space="preserve"> est atteinte, l’</w:t>
      </w:r>
      <w:r w:rsidR="005D48A4">
        <w:rPr>
          <w:lang w:val="fr-FR"/>
        </w:rPr>
        <w:t>adjudicataire</w:t>
      </w:r>
      <w:r w:rsidRPr="005C67EA">
        <w:rPr>
          <w:lang w:val="fr-FR"/>
        </w:rPr>
        <w:t xml:space="preserve"> doit continuer à introduire un état d’avancement chaque mois, jusqu’à exécution complète des ouvrages.</w:t>
      </w:r>
    </w:p>
    <w:p w14:paraId="3BC8F9AD" w14:textId="77777777" w:rsidR="0099583F" w:rsidRDefault="0099583F" w:rsidP="00F62343">
      <w:pPr>
        <w:spacing w:after="0" w:line="240" w:lineRule="auto"/>
        <w:jc w:val="both"/>
        <w:rPr>
          <w:lang w:val="fr-FR"/>
        </w:rPr>
      </w:pPr>
    </w:p>
    <w:p w14:paraId="251C45EB" w14:textId="77777777" w:rsidR="0024697A" w:rsidRDefault="0024697A" w:rsidP="00F62343">
      <w:pPr>
        <w:spacing w:after="0" w:line="240" w:lineRule="auto"/>
        <w:jc w:val="both"/>
        <w:rPr>
          <w:lang w:val="fr-FR"/>
        </w:rPr>
      </w:pPr>
      <w:r>
        <w:rPr>
          <w:lang w:val="fr-FR"/>
        </w:rPr>
        <w:t xml:space="preserve">Le dernier </w:t>
      </w:r>
      <w:r w:rsidR="00A13BB5">
        <w:rPr>
          <w:lang w:val="fr-FR"/>
        </w:rPr>
        <w:t xml:space="preserve">état </w:t>
      </w:r>
      <w:r w:rsidR="00B153D9">
        <w:rPr>
          <w:lang w:val="fr-FR"/>
        </w:rPr>
        <w:t>d’avancement se termine donc à la date réelle d’achèvement du chantier.</w:t>
      </w:r>
    </w:p>
    <w:p w14:paraId="18D160CB" w14:textId="77777777" w:rsidR="00B153D9" w:rsidRDefault="00B153D9" w:rsidP="00F62343">
      <w:pPr>
        <w:spacing w:after="0" w:line="240" w:lineRule="auto"/>
        <w:jc w:val="both"/>
        <w:rPr>
          <w:lang w:val="fr-FR"/>
        </w:rPr>
      </w:pPr>
    </w:p>
    <w:p w14:paraId="6BE2237E" w14:textId="77777777" w:rsidR="003B3767" w:rsidRDefault="0099583F" w:rsidP="00F62343">
      <w:pPr>
        <w:spacing w:after="0" w:line="240" w:lineRule="auto"/>
        <w:jc w:val="both"/>
        <w:rPr>
          <w:lang w:val="fr-FR"/>
        </w:rPr>
      </w:pPr>
      <w:r w:rsidRPr="005C67EA">
        <w:rPr>
          <w:lang w:val="fr-FR"/>
        </w:rPr>
        <w:t>Les états d’avancement des travaux effectués doivent mentionner</w:t>
      </w:r>
      <w:r w:rsidR="00603845" w:rsidRPr="005C67EA">
        <w:rPr>
          <w:lang w:val="fr-FR"/>
        </w:rPr>
        <w:t xml:space="preserve"> tous</w:t>
      </w:r>
      <w:r w:rsidRPr="005C67EA">
        <w:rPr>
          <w:lang w:val="fr-FR"/>
        </w:rPr>
        <w:t xml:space="preserve"> les postes, dans l’ordre du métré récapitulatif joint à l’offre, avec indication</w:t>
      </w:r>
      <w:r w:rsidR="007B6E8F" w:rsidRPr="005C67EA">
        <w:rPr>
          <w:lang w:val="fr-FR"/>
        </w:rPr>
        <w:t>,</w:t>
      </w:r>
      <w:r w:rsidRPr="005C67EA">
        <w:rPr>
          <w:lang w:val="fr-FR"/>
        </w:rPr>
        <w:t xml:space="preserve"> pour chacun des postes</w:t>
      </w:r>
      <w:r w:rsidR="007B6E8F" w:rsidRPr="005C67EA">
        <w:rPr>
          <w:lang w:val="fr-FR"/>
        </w:rPr>
        <w:t>,</w:t>
      </w:r>
      <w:r w:rsidRPr="005C67EA">
        <w:rPr>
          <w:lang w:val="fr-FR"/>
        </w:rPr>
        <w:t xml:space="preserve"> </w:t>
      </w:r>
      <w:r w:rsidR="007B6E8F" w:rsidRPr="005C67EA">
        <w:rPr>
          <w:lang w:val="fr-FR"/>
        </w:rPr>
        <w:t>du</w:t>
      </w:r>
      <w:r w:rsidRPr="005C67EA">
        <w:rPr>
          <w:lang w:val="fr-FR"/>
        </w:rPr>
        <w:t xml:space="preserve"> numéro d’ordre et </w:t>
      </w:r>
      <w:r w:rsidR="007B6E8F" w:rsidRPr="005C67EA">
        <w:rPr>
          <w:lang w:val="fr-FR"/>
        </w:rPr>
        <w:t xml:space="preserve">de </w:t>
      </w:r>
      <w:r w:rsidRPr="005C67EA">
        <w:rPr>
          <w:lang w:val="fr-FR"/>
        </w:rPr>
        <w:t xml:space="preserve">l’intitulé du poste, </w:t>
      </w:r>
      <w:r w:rsidR="007B6E8F" w:rsidRPr="005C67EA">
        <w:rPr>
          <w:lang w:val="fr-FR"/>
        </w:rPr>
        <w:t xml:space="preserve">de </w:t>
      </w:r>
      <w:r w:rsidRPr="005C67EA">
        <w:rPr>
          <w:lang w:val="fr-FR"/>
        </w:rPr>
        <w:t xml:space="preserve">la quantité prévue, </w:t>
      </w:r>
      <w:r w:rsidR="007B6E8F" w:rsidRPr="005C67EA">
        <w:rPr>
          <w:lang w:val="fr-FR"/>
        </w:rPr>
        <w:t>du</w:t>
      </w:r>
      <w:r w:rsidRPr="005C67EA">
        <w:rPr>
          <w:lang w:val="fr-FR"/>
        </w:rPr>
        <w:t xml:space="preserve"> prix unitaire</w:t>
      </w:r>
      <w:r w:rsidR="00390FD3">
        <w:rPr>
          <w:lang w:val="fr-FR"/>
        </w:rPr>
        <w:t xml:space="preserve"> </w:t>
      </w:r>
      <w:r w:rsidR="00390FD3" w:rsidRPr="00390FD3">
        <w:rPr>
          <w:b/>
          <w:u w:val="single"/>
          <w:lang w:val="fr-FR"/>
        </w:rPr>
        <w:t>(rabais exclu</w:t>
      </w:r>
      <w:r w:rsidR="00390FD3">
        <w:rPr>
          <w:lang w:val="fr-FR"/>
        </w:rPr>
        <w:t>)</w:t>
      </w:r>
      <w:r w:rsidRPr="005C67EA">
        <w:rPr>
          <w:lang w:val="fr-FR"/>
        </w:rPr>
        <w:t xml:space="preserve">, </w:t>
      </w:r>
      <w:r w:rsidR="007B6E8F" w:rsidRPr="005C67EA">
        <w:rPr>
          <w:lang w:val="fr-FR"/>
        </w:rPr>
        <w:t xml:space="preserve">de </w:t>
      </w:r>
      <w:r w:rsidRPr="005C67EA">
        <w:rPr>
          <w:lang w:val="fr-FR"/>
        </w:rPr>
        <w:t xml:space="preserve">la quantité exécutée dans la période et </w:t>
      </w:r>
      <w:r w:rsidR="007B6E8F" w:rsidRPr="005C67EA">
        <w:rPr>
          <w:lang w:val="fr-FR"/>
        </w:rPr>
        <w:t>du</w:t>
      </w:r>
      <w:r w:rsidRPr="005C67EA">
        <w:rPr>
          <w:lang w:val="fr-FR"/>
        </w:rPr>
        <w:t xml:space="preserve"> produit du prix </w:t>
      </w:r>
      <w:r w:rsidR="007B6E8F" w:rsidRPr="005C67EA">
        <w:rPr>
          <w:lang w:val="fr-FR"/>
        </w:rPr>
        <w:t>unitaire</w:t>
      </w:r>
      <w:r w:rsidRPr="005C67EA">
        <w:rPr>
          <w:lang w:val="fr-FR"/>
        </w:rPr>
        <w:t xml:space="preserve"> par cette quantité, </w:t>
      </w:r>
      <w:r w:rsidR="007B6E8F" w:rsidRPr="005C67EA">
        <w:rPr>
          <w:lang w:val="fr-FR"/>
        </w:rPr>
        <w:t xml:space="preserve">de </w:t>
      </w:r>
      <w:r w:rsidRPr="005C67EA">
        <w:rPr>
          <w:lang w:val="fr-FR"/>
        </w:rPr>
        <w:t xml:space="preserve">la quantité totale exécutée et </w:t>
      </w:r>
      <w:r w:rsidR="007B6E8F" w:rsidRPr="005C67EA">
        <w:rPr>
          <w:lang w:val="fr-FR"/>
        </w:rPr>
        <w:t>du</w:t>
      </w:r>
      <w:r w:rsidRPr="005C67EA">
        <w:rPr>
          <w:lang w:val="fr-FR"/>
        </w:rPr>
        <w:t xml:space="preserve"> produit du prix unitaire par cette quantité totale.</w:t>
      </w:r>
    </w:p>
    <w:p w14:paraId="61AC30FB" w14:textId="77777777" w:rsidR="003B3767" w:rsidRPr="005C67EA" w:rsidRDefault="003B3767" w:rsidP="00F62343">
      <w:pPr>
        <w:spacing w:after="0" w:line="240" w:lineRule="auto"/>
        <w:jc w:val="both"/>
        <w:rPr>
          <w:lang w:val="fr-FR"/>
        </w:rPr>
      </w:pPr>
    </w:p>
    <w:p w14:paraId="5B82E02F" w14:textId="19FB33CD" w:rsidR="007B6E8F" w:rsidRPr="005C67EA" w:rsidRDefault="00390FD3" w:rsidP="00F62343">
      <w:pPr>
        <w:spacing w:after="0" w:line="240" w:lineRule="auto"/>
        <w:jc w:val="both"/>
        <w:rPr>
          <w:lang w:val="fr-FR"/>
        </w:rPr>
      </w:pPr>
      <w:r w:rsidRPr="362A5EAB">
        <w:rPr>
          <w:lang w:val="fr-FR"/>
        </w:rPr>
        <w:t xml:space="preserve">Ces états comprennent trois parties </w:t>
      </w:r>
      <w:r>
        <w:t>et une éventuelle quatrième partie</w:t>
      </w:r>
      <w:r w:rsidR="3B87EC4A">
        <w:t xml:space="preserve"> </w:t>
      </w:r>
      <w:r w:rsidR="007B6E8F" w:rsidRPr="362A5EAB">
        <w:rPr>
          <w:lang w:val="fr-FR"/>
        </w:rPr>
        <w:t>:</w:t>
      </w:r>
    </w:p>
    <w:p w14:paraId="26B1A375" w14:textId="77777777" w:rsidR="00AF5EB7" w:rsidRPr="005C67EA" w:rsidRDefault="00AF5EB7" w:rsidP="00F62343">
      <w:pPr>
        <w:spacing w:after="0" w:line="240" w:lineRule="auto"/>
        <w:jc w:val="both"/>
        <w:rPr>
          <w:lang w:val="fr-FR"/>
        </w:rPr>
      </w:pPr>
    </w:p>
    <w:p w14:paraId="62ED42F4" w14:textId="77777777" w:rsidR="007B6E8F" w:rsidRPr="005C67EA" w:rsidRDefault="007B6E8F" w:rsidP="00E9533F">
      <w:pPr>
        <w:numPr>
          <w:ilvl w:val="0"/>
          <w:numId w:val="36"/>
        </w:numPr>
        <w:spacing w:after="0" w:line="240" w:lineRule="auto"/>
        <w:jc w:val="both"/>
        <w:rPr>
          <w:lang w:val="fr-FR"/>
        </w:rPr>
      </w:pPr>
      <w:r w:rsidRPr="005C67EA">
        <w:rPr>
          <w:lang w:val="fr-FR"/>
        </w:rPr>
        <w:t>1</w:t>
      </w:r>
      <w:r w:rsidRPr="005C67EA">
        <w:rPr>
          <w:vertAlign w:val="superscript"/>
          <w:lang w:val="fr-FR"/>
        </w:rPr>
        <w:t>ère</w:t>
      </w:r>
      <w:r w:rsidRPr="005C67EA">
        <w:rPr>
          <w:lang w:val="fr-FR"/>
        </w:rPr>
        <w:t xml:space="preserve"> partie : les postes à prix global et les postes à bordereau de prix jusqu’à concurrence des quantités prévues au métré récapitulatif de l’offre</w:t>
      </w:r>
      <w:r w:rsidR="00B153D9">
        <w:rPr>
          <w:lang w:val="fr-FR"/>
        </w:rPr>
        <w:t xml:space="preserve"> (rabais exclu)</w:t>
      </w:r>
      <w:r w:rsidR="00E43AF5">
        <w:rPr>
          <w:lang w:val="fr-FR"/>
        </w:rPr>
        <w:t> ;</w:t>
      </w:r>
    </w:p>
    <w:p w14:paraId="32A61AFA" w14:textId="77777777" w:rsidR="007B6E8F" w:rsidRPr="00B153D9" w:rsidRDefault="007B6E8F" w:rsidP="00B153D9">
      <w:pPr>
        <w:numPr>
          <w:ilvl w:val="0"/>
          <w:numId w:val="36"/>
        </w:numPr>
        <w:spacing w:after="0" w:line="240" w:lineRule="auto"/>
        <w:jc w:val="both"/>
        <w:rPr>
          <w:lang w:val="fr-FR"/>
        </w:rPr>
      </w:pPr>
      <w:r w:rsidRPr="005C67EA">
        <w:rPr>
          <w:lang w:val="fr-FR"/>
        </w:rPr>
        <w:t>2</w:t>
      </w:r>
      <w:r w:rsidRPr="005C67EA">
        <w:rPr>
          <w:vertAlign w:val="superscript"/>
          <w:lang w:val="fr-FR"/>
        </w:rPr>
        <w:t>ème</w:t>
      </w:r>
      <w:r w:rsidRPr="005C67EA">
        <w:rPr>
          <w:lang w:val="fr-FR"/>
        </w:rPr>
        <w:t xml:space="preserve"> partie : en cas de dépassement des quantités présumées des postes exécutés à bordereau de prix, la différence entre la quantité réellement ex</w:t>
      </w:r>
      <w:r w:rsidR="001515AF">
        <w:rPr>
          <w:lang w:val="fr-FR"/>
        </w:rPr>
        <w:t>écutée et celle prévue au métré</w:t>
      </w:r>
      <w:r w:rsidR="00B153D9">
        <w:rPr>
          <w:lang w:val="fr-FR"/>
        </w:rPr>
        <w:t xml:space="preserve"> (rabais exclu)</w:t>
      </w:r>
      <w:r w:rsidR="00E43AF5" w:rsidRPr="00E43AF5">
        <w:rPr>
          <w:lang w:val="fr-FR"/>
        </w:rPr>
        <w:t xml:space="preserve"> </w:t>
      </w:r>
      <w:r w:rsidR="00E43AF5" w:rsidRPr="005C67EA">
        <w:rPr>
          <w:lang w:val="fr-FR"/>
        </w:rPr>
        <w:t>;</w:t>
      </w:r>
    </w:p>
    <w:p w14:paraId="5DBD6806" w14:textId="77777777" w:rsidR="007B6E8F" w:rsidRPr="00B153D9" w:rsidRDefault="007B6E8F" w:rsidP="00B153D9">
      <w:pPr>
        <w:numPr>
          <w:ilvl w:val="0"/>
          <w:numId w:val="36"/>
        </w:numPr>
        <w:spacing w:after="0" w:line="240" w:lineRule="auto"/>
        <w:jc w:val="both"/>
        <w:rPr>
          <w:lang w:val="fr-FR"/>
        </w:rPr>
      </w:pPr>
      <w:r w:rsidRPr="005C67EA">
        <w:rPr>
          <w:lang w:val="fr-FR"/>
        </w:rPr>
        <w:t>3</w:t>
      </w:r>
      <w:r w:rsidRPr="005C67EA">
        <w:rPr>
          <w:vertAlign w:val="superscript"/>
          <w:lang w:val="fr-FR"/>
        </w:rPr>
        <w:t>ème</w:t>
      </w:r>
      <w:r w:rsidRPr="005C67EA">
        <w:rPr>
          <w:lang w:val="fr-FR"/>
        </w:rPr>
        <w:t xml:space="preserve"> partie : les postes reprenant les modifications</w:t>
      </w:r>
      <w:r w:rsidR="00211DE7" w:rsidRPr="005C67EA">
        <w:rPr>
          <w:lang w:val="fr-FR"/>
        </w:rPr>
        <w:t xml:space="preserve"> et suppléments</w:t>
      </w:r>
      <w:r w:rsidR="00517FE6" w:rsidRPr="005C67EA">
        <w:rPr>
          <w:lang w:val="fr-FR"/>
        </w:rPr>
        <w:t xml:space="preserve"> approuvés par la SLRB (DV</w:t>
      </w:r>
      <w:r w:rsidR="00ED6449" w:rsidRPr="005C67EA">
        <w:rPr>
          <w:lang w:val="fr-FR"/>
        </w:rPr>
        <w:t xml:space="preserve"> </w:t>
      </w:r>
      <w:r w:rsidR="00517FE6" w:rsidRPr="005C67EA">
        <w:rPr>
          <w:lang w:val="fr-FR"/>
        </w:rPr>
        <w:t>2, DV</w:t>
      </w:r>
      <w:r w:rsidR="00ED6449" w:rsidRPr="005C67EA">
        <w:rPr>
          <w:lang w:val="fr-FR"/>
        </w:rPr>
        <w:t xml:space="preserve"> </w:t>
      </w:r>
      <w:r w:rsidR="00517FE6" w:rsidRPr="005C67EA">
        <w:rPr>
          <w:lang w:val="fr-FR"/>
        </w:rPr>
        <w:t>2bis et DV</w:t>
      </w:r>
      <w:r w:rsidR="00ED6449" w:rsidRPr="005C67EA">
        <w:rPr>
          <w:lang w:val="fr-FR"/>
        </w:rPr>
        <w:t xml:space="preserve"> </w:t>
      </w:r>
      <w:r w:rsidR="00517FE6" w:rsidRPr="005C67EA">
        <w:rPr>
          <w:lang w:val="fr-FR"/>
        </w:rPr>
        <w:t>5)</w:t>
      </w:r>
      <w:r w:rsidR="00211DE7" w:rsidRPr="005C67EA">
        <w:rPr>
          <w:lang w:val="fr-FR"/>
        </w:rPr>
        <w:t>, avec référence au numéro de décompte s’y référant</w:t>
      </w:r>
      <w:r w:rsidR="00B153D9">
        <w:rPr>
          <w:lang w:val="fr-FR"/>
        </w:rPr>
        <w:t xml:space="preserve"> (rabais exclu)</w:t>
      </w:r>
      <w:r w:rsidR="00E43AF5">
        <w:rPr>
          <w:lang w:val="fr-FR"/>
        </w:rPr>
        <w:t> ;</w:t>
      </w:r>
    </w:p>
    <w:p w14:paraId="554AD0B5" w14:textId="77777777" w:rsidR="00390FD3" w:rsidRPr="00390FD3" w:rsidRDefault="00B153D9" w:rsidP="00390FD3">
      <w:pPr>
        <w:numPr>
          <w:ilvl w:val="0"/>
          <w:numId w:val="36"/>
        </w:numPr>
        <w:spacing w:after="0" w:line="240" w:lineRule="auto"/>
        <w:jc w:val="both"/>
        <w:rPr>
          <w:lang w:val="fr-FR"/>
        </w:rPr>
      </w:pPr>
      <w:r>
        <w:rPr>
          <w:lang w:val="fr-FR"/>
        </w:rPr>
        <w:t xml:space="preserve"> </w:t>
      </w:r>
      <w:r w:rsidR="00390FD3" w:rsidRPr="00390FD3">
        <w:t xml:space="preserve">éventuellement 4ème partie : </w:t>
      </w:r>
      <w:r w:rsidR="00390FD3">
        <w:t xml:space="preserve">calcul </w:t>
      </w:r>
      <w:r w:rsidR="00390FD3" w:rsidRPr="00390FD3">
        <w:t>du rabais</w:t>
      </w:r>
      <w:r w:rsidR="00404147">
        <w:t xml:space="preserve"> sur la s</w:t>
      </w:r>
      <w:r w:rsidR="00404147" w:rsidRPr="00390FD3">
        <w:t>omme de</w:t>
      </w:r>
      <w:r w:rsidR="00404147">
        <w:t>s parties 1, 2 et 3</w:t>
      </w:r>
      <w:r w:rsidR="00E43AF5">
        <w:t>.</w:t>
      </w:r>
    </w:p>
    <w:p w14:paraId="211FC6EA" w14:textId="77777777" w:rsidR="00211DE7" w:rsidRPr="00390FD3" w:rsidRDefault="00211DE7" w:rsidP="00211DE7">
      <w:pPr>
        <w:spacing w:after="0" w:line="240" w:lineRule="auto"/>
        <w:jc w:val="both"/>
      </w:pPr>
    </w:p>
    <w:p w14:paraId="54901E41" w14:textId="77777777" w:rsidR="00211DE7" w:rsidRPr="005C67EA" w:rsidRDefault="00211DE7" w:rsidP="00211DE7">
      <w:pPr>
        <w:spacing w:after="0" w:line="240" w:lineRule="auto"/>
        <w:jc w:val="both"/>
        <w:rPr>
          <w:lang w:val="fr-FR"/>
        </w:rPr>
      </w:pPr>
      <w:r w:rsidRPr="005C67EA">
        <w:rPr>
          <w:lang w:val="fr-FR"/>
        </w:rPr>
        <w:t>En vue de leur vérification, les déclarations de créance, accompagnée</w:t>
      </w:r>
      <w:r w:rsidR="008725E3" w:rsidRPr="005C67EA">
        <w:rPr>
          <w:lang w:val="fr-FR"/>
        </w:rPr>
        <w:t>s</w:t>
      </w:r>
      <w:r w:rsidRPr="005C67EA">
        <w:rPr>
          <w:lang w:val="fr-FR"/>
        </w:rPr>
        <w:t xml:space="preserve"> de leur état d’avancement, sont adressées en cinq exemplaires </w:t>
      </w:r>
      <w:r w:rsidR="005D48A4">
        <w:rPr>
          <w:lang w:val="fr-FR"/>
        </w:rPr>
        <w:t>à l’</w:t>
      </w:r>
      <w:r w:rsidRPr="005C67EA">
        <w:rPr>
          <w:lang w:val="fr-FR"/>
        </w:rPr>
        <w:t>adjudicateur par pli recommandé à la poste. L’</w:t>
      </w:r>
      <w:r w:rsidR="005D48A4">
        <w:rPr>
          <w:lang w:val="fr-FR"/>
        </w:rPr>
        <w:t>adjudicataire</w:t>
      </w:r>
      <w:r w:rsidRPr="005C67EA">
        <w:rPr>
          <w:lang w:val="fr-FR"/>
        </w:rPr>
        <w:t xml:space="preserve"> peut également les transmettre en réunion de chantier contre reçu daté, signé et acté dans le </w:t>
      </w:r>
      <w:r w:rsidR="00152734" w:rsidRPr="005C67EA">
        <w:rPr>
          <w:lang w:val="fr-FR"/>
        </w:rPr>
        <w:t>j</w:t>
      </w:r>
      <w:r w:rsidRPr="005C67EA">
        <w:rPr>
          <w:lang w:val="fr-FR"/>
        </w:rPr>
        <w:t>ournal des travaux.</w:t>
      </w:r>
    </w:p>
    <w:p w14:paraId="764ED501" w14:textId="77777777" w:rsidR="008725E3" w:rsidRPr="005C67EA" w:rsidRDefault="008725E3" w:rsidP="00F62343">
      <w:pPr>
        <w:spacing w:after="0" w:line="240" w:lineRule="auto"/>
        <w:jc w:val="both"/>
        <w:rPr>
          <w:lang w:val="fr-FR"/>
        </w:rPr>
      </w:pPr>
    </w:p>
    <w:p w14:paraId="4A6FB75B" w14:textId="77777777" w:rsidR="008725E3" w:rsidRPr="005C67EA" w:rsidRDefault="00A315B8" w:rsidP="00F62343">
      <w:pPr>
        <w:spacing w:after="0" w:line="240" w:lineRule="auto"/>
        <w:jc w:val="both"/>
        <w:rPr>
          <w:lang w:val="fr-FR"/>
        </w:rPr>
      </w:pPr>
      <w:r w:rsidRPr="005C67EA">
        <w:rPr>
          <w:lang w:val="fr-FR"/>
        </w:rPr>
        <w:t>2</w:t>
      </w:r>
      <w:r w:rsidR="008725E3" w:rsidRPr="005C67EA">
        <w:rPr>
          <w:lang w:val="fr-FR"/>
        </w:rPr>
        <w:t xml:space="preserve">. </w:t>
      </w:r>
      <w:r w:rsidR="008725E3" w:rsidRPr="005C67EA">
        <w:rPr>
          <w:u w:val="single"/>
          <w:lang w:val="fr-FR"/>
        </w:rPr>
        <w:t>Révisions des prix</w:t>
      </w:r>
    </w:p>
    <w:p w14:paraId="0AB93745" w14:textId="77777777" w:rsidR="008725E3" w:rsidRPr="005C67EA" w:rsidRDefault="008725E3" w:rsidP="00F62343">
      <w:pPr>
        <w:spacing w:after="0" w:line="240" w:lineRule="auto"/>
        <w:jc w:val="both"/>
        <w:rPr>
          <w:lang w:val="fr-FR"/>
        </w:rPr>
      </w:pPr>
    </w:p>
    <w:p w14:paraId="02146789" w14:textId="708CF6E6" w:rsidR="00D11C4C" w:rsidRPr="005C67EA" w:rsidRDefault="00D11C4C" w:rsidP="00D11C4C">
      <w:pPr>
        <w:spacing w:after="0" w:line="240" w:lineRule="auto"/>
        <w:jc w:val="both"/>
        <w:rPr>
          <w:lang w:val="fr-FR"/>
        </w:rPr>
      </w:pPr>
      <w:r w:rsidRPr="005C67EA">
        <w:rPr>
          <w:lang w:val="fr-FR"/>
        </w:rPr>
        <w:t>Les décomptes des révisions de prix</w:t>
      </w:r>
      <w:r w:rsidR="001515AF" w:rsidRPr="001515AF">
        <w:rPr>
          <w:lang w:val="fr-FR"/>
        </w:rPr>
        <w:t xml:space="preserve">, </w:t>
      </w:r>
      <w:r w:rsidR="00A36FFF" w:rsidRPr="00A36FFF">
        <w:rPr>
          <w:lang w:val="fr-FR"/>
        </w:rPr>
        <w:t>dont question à l’article 38/7 de l’</w:t>
      </w:r>
      <w:r w:rsidR="000A6767">
        <w:rPr>
          <w:lang w:val="fr-FR"/>
        </w:rPr>
        <w:t>arrêté</w:t>
      </w:r>
      <w:r w:rsidR="00A36FFF" w:rsidRPr="00A36FFF">
        <w:rPr>
          <w:lang w:val="fr-FR"/>
        </w:rPr>
        <w:t xml:space="preserve"> </w:t>
      </w:r>
      <w:r w:rsidR="000A6767">
        <w:rPr>
          <w:lang w:val="fr-FR"/>
        </w:rPr>
        <w:t xml:space="preserve">« passation </w:t>
      </w:r>
      <w:r w:rsidR="000A6767" w:rsidRPr="000A6767">
        <w:rPr>
          <w:lang w:val="fr-FR"/>
        </w:rPr>
        <w:t>»</w:t>
      </w:r>
      <w:r w:rsidR="001515AF">
        <w:rPr>
          <w:lang w:val="fr-FR"/>
        </w:rPr>
        <w:t xml:space="preserve"> </w:t>
      </w:r>
      <w:r w:rsidR="00E43AF5" w:rsidRPr="001515AF">
        <w:rPr>
          <w:lang w:val="fr-FR"/>
        </w:rPr>
        <w:t>complété par</w:t>
      </w:r>
      <w:r w:rsidR="001515AF">
        <w:rPr>
          <w:lang w:val="fr-FR"/>
        </w:rPr>
        <w:t xml:space="preserve"> le présent cahier des charges, </w:t>
      </w:r>
      <w:r w:rsidRPr="005C67EA">
        <w:rPr>
          <w:lang w:val="fr-FR"/>
        </w:rPr>
        <w:t>sont calculés par l’</w:t>
      </w:r>
      <w:r w:rsidR="005D48A4">
        <w:rPr>
          <w:lang w:val="fr-FR"/>
        </w:rPr>
        <w:t>adjudicataire</w:t>
      </w:r>
      <w:r w:rsidRPr="005C67EA">
        <w:rPr>
          <w:lang w:val="fr-FR"/>
        </w:rPr>
        <w:t xml:space="preserve"> sur base des </w:t>
      </w:r>
      <w:r w:rsidRPr="005C67EA">
        <w:rPr>
          <w:lang w:val="fr-FR"/>
        </w:rPr>
        <w:lastRenderedPageBreak/>
        <w:t>états d’avancement mensuels des travaux exécutés</w:t>
      </w:r>
      <w:r w:rsidR="00A010D3">
        <w:rPr>
          <w:lang w:val="fr-FR"/>
        </w:rPr>
        <w:t>.</w:t>
      </w:r>
      <w:r w:rsidR="00075DB6">
        <w:rPr>
          <w:lang w:val="fr-FR"/>
        </w:rPr>
        <w:t xml:space="preserve"> </w:t>
      </w:r>
      <w:r w:rsidR="00075DB6" w:rsidRPr="00075DB6">
        <w:rPr>
          <w:lang w:val="fr-FR"/>
        </w:rPr>
        <w:t>Ils sont soumis à la tutelle de la SLRB</w:t>
      </w:r>
      <w:r w:rsidR="00075DB6">
        <w:rPr>
          <w:lang w:val="fr-FR"/>
        </w:rPr>
        <w:t>.</w:t>
      </w:r>
      <w:r w:rsidR="00A010D3">
        <w:rPr>
          <w:lang w:val="fr-FR"/>
        </w:rPr>
        <w:t xml:space="preserve"> </w:t>
      </w:r>
      <w:r w:rsidR="00075DB6" w:rsidRPr="00075DB6">
        <w:rPr>
          <w:lang w:val="fr-FR"/>
        </w:rPr>
        <w:t>Les règles de tutelle sont définies par le contrat de gestion.</w:t>
      </w:r>
    </w:p>
    <w:p w14:paraId="49635555" w14:textId="77777777" w:rsidR="008725E3" w:rsidRPr="005C67EA" w:rsidRDefault="008725E3" w:rsidP="00F62343">
      <w:pPr>
        <w:spacing w:after="0" w:line="240" w:lineRule="auto"/>
        <w:jc w:val="both"/>
      </w:pPr>
    </w:p>
    <w:p w14:paraId="07A0D648" w14:textId="77777777" w:rsidR="00D11C4C" w:rsidRPr="005C67EA" w:rsidRDefault="00D11C4C" w:rsidP="00F62343">
      <w:pPr>
        <w:spacing w:after="0" w:line="240" w:lineRule="auto"/>
        <w:jc w:val="both"/>
      </w:pPr>
      <w:r w:rsidRPr="005C67EA">
        <w:t>Le décompte est établi selon la formule</w:t>
      </w:r>
      <w:r w:rsidR="007115EA" w:rsidRPr="005C67EA">
        <w:t xml:space="preserve"> de calcul</w:t>
      </w:r>
      <w:r w:rsidRPr="005C67EA">
        <w:t xml:space="preserve"> prévue à l’article </w:t>
      </w:r>
      <w:r w:rsidR="00D270DA">
        <w:t xml:space="preserve">38/7 </w:t>
      </w:r>
      <w:r w:rsidR="00E43AF5" w:rsidRPr="00D53006">
        <w:t>de l’</w:t>
      </w:r>
      <w:r w:rsidR="00075DB6">
        <w:t xml:space="preserve">arrêté </w:t>
      </w:r>
      <w:r w:rsidR="000A6767" w:rsidRPr="000A6767">
        <w:t>« passation »</w:t>
      </w:r>
      <w:r w:rsidR="000A6767">
        <w:t xml:space="preserve"> </w:t>
      </w:r>
      <w:r w:rsidR="007820F8" w:rsidRPr="005C67EA">
        <w:t>complété par le</w:t>
      </w:r>
      <w:r w:rsidR="00651C5A" w:rsidRPr="005C67EA">
        <w:t xml:space="preserve"> présent cahier spécial des charges.</w:t>
      </w:r>
    </w:p>
    <w:p w14:paraId="17A53FC6" w14:textId="77777777" w:rsidR="00A013AD" w:rsidRPr="005C67EA" w:rsidRDefault="00A013AD" w:rsidP="00F62343">
      <w:pPr>
        <w:spacing w:after="0" w:line="240" w:lineRule="auto"/>
        <w:jc w:val="both"/>
      </w:pPr>
    </w:p>
    <w:p w14:paraId="7BF602BF" w14:textId="77777777" w:rsidR="00A315B8" w:rsidRPr="005C67EA" w:rsidRDefault="00A315B8" w:rsidP="00A315B8">
      <w:pPr>
        <w:spacing w:after="0" w:line="240" w:lineRule="auto"/>
        <w:jc w:val="both"/>
        <w:rPr>
          <w:lang w:val="fr-FR"/>
        </w:rPr>
      </w:pPr>
      <w:r w:rsidRPr="005C67EA">
        <w:rPr>
          <w:lang w:val="fr-FR"/>
        </w:rPr>
        <w:t xml:space="preserve">3. </w:t>
      </w:r>
      <w:r w:rsidR="00C85A82" w:rsidRPr="005C67EA">
        <w:rPr>
          <w:u w:val="single"/>
          <w:lang w:val="fr-FR"/>
        </w:rPr>
        <w:t>Dernier paiement pour solde</w:t>
      </w:r>
    </w:p>
    <w:p w14:paraId="1CDEAE01" w14:textId="77777777" w:rsidR="00A315B8" w:rsidRPr="005C67EA" w:rsidRDefault="00A315B8" w:rsidP="00A315B8">
      <w:pPr>
        <w:spacing w:after="0" w:line="240" w:lineRule="auto"/>
        <w:jc w:val="both"/>
        <w:rPr>
          <w:lang w:val="fr-FR"/>
        </w:rPr>
      </w:pPr>
    </w:p>
    <w:p w14:paraId="04AF0E63" w14:textId="77777777" w:rsidR="00DD5CA5" w:rsidRPr="005C67EA" w:rsidRDefault="00A315B8" w:rsidP="00A315B8">
      <w:pPr>
        <w:spacing w:after="0" w:line="240" w:lineRule="auto"/>
        <w:jc w:val="both"/>
        <w:rPr>
          <w:lang w:val="fr-FR"/>
        </w:rPr>
      </w:pPr>
      <w:r w:rsidRPr="005C67EA">
        <w:rPr>
          <w:lang w:val="fr-FR"/>
        </w:rPr>
        <w:t xml:space="preserve">Son paiement </w:t>
      </w:r>
      <w:r w:rsidR="00DC4497" w:rsidRPr="005C67EA">
        <w:rPr>
          <w:lang w:val="fr-FR"/>
        </w:rPr>
        <w:t>est exigible</w:t>
      </w:r>
      <w:r w:rsidRPr="005C67EA">
        <w:rPr>
          <w:lang w:val="fr-FR"/>
        </w:rPr>
        <w:t xml:space="preserve"> </w:t>
      </w:r>
      <w:r w:rsidR="00DD5CA5" w:rsidRPr="005C67EA">
        <w:rPr>
          <w:lang w:val="fr-FR"/>
        </w:rPr>
        <w:t>après</w:t>
      </w:r>
      <w:r w:rsidR="009F2860">
        <w:rPr>
          <w:lang w:val="fr-FR"/>
        </w:rPr>
        <w:t xml:space="preserve"> approbation </w:t>
      </w:r>
      <w:r w:rsidR="00DD5CA5" w:rsidRPr="005C67EA">
        <w:rPr>
          <w:lang w:val="fr-FR"/>
        </w:rPr>
        <w:t>du décompte final et du procès</w:t>
      </w:r>
      <w:r w:rsidR="00A14ACD" w:rsidRPr="005C67EA">
        <w:rPr>
          <w:lang w:val="fr-FR"/>
        </w:rPr>
        <w:t xml:space="preserve">-verbal de réception provisoire </w:t>
      </w:r>
      <w:r w:rsidR="00075DB6" w:rsidRPr="00075DB6">
        <w:rPr>
          <w:lang w:val="fr-FR"/>
        </w:rPr>
        <w:t xml:space="preserve">par la SISP </w:t>
      </w:r>
      <w:r w:rsidR="009F2860">
        <w:rPr>
          <w:lang w:val="fr-FR"/>
        </w:rPr>
        <w:t>et</w:t>
      </w:r>
      <w:r w:rsidR="00821FD8">
        <w:rPr>
          <w:lang w:val="fr-FR"/>
        </w:rPr>
        <w:t xml:space="preserve"> analyse</w:t>
      </w:r>
      <w:r w:rsidR="009F2860">
        <w:rPr>
          <w:lang w:val="fr-FR"/>
        </w:rPr>
        <w:t xml:space="preserve"> par la</w:t>
      </w:r>
      <w:r w:rsidR="00A14ACD" w:rsidRPr="005C67EA">
        <w:rPr>
          <w:lang w:val="fr-FR"/>
        </w:rPr>
        <w:t xml:space="preserve"> SLRB</w:t>
      </w:r>
      <w:r w:rsidR="009F2860">
        <w:rPr>
          <w:lang w:val="fr-FR"/>
        </w:rPr>
        <w:t xml:space="preserve"> </w:t>
      </w:r>
      <w:r w:rsidR="007D7083">
        <w:rPr>
          <w:lang w:val="fr-FR"/>
        </w:rPr>
        <w:t>qui exerce, selon les règles du contrat de gestion, une tutelle sur la SISP.</w:t>
      </w:r>
    </w:p>
    <w:p w14:paraId="50F07069" w14:textId="77777777" w:rsidR="00B22AE7" w:rsidRPr="005C67EA" w:rsidRDefault="00B22AE7" w:rsidP="00A315B8">
      <w:pPr>
        <w:spacing w:after="0" w:line="240" w:lineRule="auto"/>
        <w:jc w:val="both"/>
        <w:rPr>
          <w:lang w:val="fr-FR"/>
        </w:rPr>
      </w:pPr>
    </w:p>
    <w:p w14:paraId="46D489D4" w14:textId="77777777" w:rsidR="003B3767" w:rsidRDefault="00517FE6" w:rsidP="00A315B8">
      <w:pPr>
        <w:spacing w:after="0" w:line="240" w:lineRule="auto"/>
        <w:jc w:val="both"/>
        <w:rPr>
          <w:lang w:val="fr-FR"/>
        </w:rPr>
      </w:pPr>
      <w:r w:rsidRPr="005C67EA">
        <w:rPr>
          <w:lang w:val="fr-FR"/>
        </w:rPr>
        <w:t xml:space="preserve">Les </w:t>
      </w:r>
      <w:r w:rsidR="00821FD8">
        <w:rPr>
          <w:lang w:val="fr-FR"/>
        </w:rPr>
        <w:t>analyses</w:t>
      </w:r>
      <w:r w:rsidR="00B22AE7" w:rsidRPr="005C67EA">
        <w:rPr>
          <w:lang w:val="fr-FR"/>
        </w:rPr>
        <w:t xml:space="preserve"> </w:t>
      </w:r>
      <w:r w:rsidRPr="005C67EA">
        <w:rPr>
          <w:lang w:val="fr-FR"/>
        </w:rPr>
        <w:t xml:space="preserve">par la SLRB </w:t>
      </w:r>
      <w:r w:rsidR="00B22AE7" w:rsidRPr="005C67EA">
        <w:rPr>
          <w:lang w:val="fr-FR"/>
        </w:rPr>
        <w:t>du</w:t>
      </w:r>
      <w:r w:rsidRPr="005C67EA">
        <w:rPr>
          <w:lang w:val="fr-FR"/>
        </w:rPr>
        <w:t xml:space="preserve"> décompte final et du </w:t>
      </w:r>
      <w:r w:rsidR="00B22AE7" w:rsidRPr="005C67EA">
        <w:rPr>
          <w:lang w:val="fr-FR"/>
        </w:rPr>
        <w:t xml:space="preserve">procès-verbal de réception provisoire </w:t>
      </w:r>
      <w:r w:rsidRPr="005C67EA">
        <w:rPr>
          <w:lang w:val="fr-FR"/>
        </w:rPr>
        <w:t>sont</w:t>
      </w:r>
      <w:r w:rsidR="00B22AE7" w:rsidRPr="005C67EA">
        <w:rPr>
          <w:lang w:val="fr-FR"/>
        </w:rPr>
        <w:t xml:space="preserve"> notifié</w:t>
      </w:r>
      <w:r w:rsidRPr="005C67EA">
        <w:rPr>
          <w:lang w:val="fr-FR"/>
        </w:rPr>
        <w:t>e</w:t>
      </w:r>
      <w:r w:rsidR="005D48A4">
        <w:rPr>
          <w:lang w:val="fr-FR"/>
        </w:rPr>
        <w:t>s à l’adjudicataire</w:t>
      </w:r>
      <w:r w:rsidR="00B22AE7" w:rsidRPr="005C67EA">
        <w:rPr>
          <w:lang w:val="fr-FR"/>
        </w:rPr>
        <w:t xml:space="preserve"> dans un délai de </w:t>
      </w:r>
      <w:r w:rsidR="001160F3" w:rsidRPr="005C67EA">
        <w:rPr>
          <w:lang w:val="fr-FR"/>
        </w:rPr>
        <w:t xml:space="preserve">trente </w:t>
      </w:r>
      <w:r w:rsidR="00B22AE7" w:rsidRPr="005C67EA">
        <w:rPr>
          <w:lang w:val="fr-FR"/>
        </w:rPr>
        <w:t>jours de calendrier</w:t>
      </w:r>
      <w:r w:rsidR="004C0145" w:rsidRPr="005C67EA">
        <w:rPr>
          <w:lang w:val="fr-FR"/>
        </w:rPr>
        <w:t xml:space="preserve"> à dater de la réception provisoire</w:t>
      </w:r>
      <w:r w:rsidR="006B3224" w:rsidRPr="005C67EA">
        <w:rPr>
          <w:lang w:val="fr-FR"/>
        </w:rPr>
        <w:t xml:space="preserve"> (délai de vérification)</w:t>
      </w:r>
      <w:r w:rsidR="004C0145" w:rsidRPr="005C67EA">
        <w:rPr>
          <w:lang w:val="fr-FR"/>
        </w:rPr>
        <w:t>. Cette prise de cours peut cependant être reportée à la date d’a</w:t>
      </w:r>
      <w:r w:rsidR="00821FD8">
        <w:rPr>
          <w:lang w:val="fr-FR"/>
        </w:rPr>
        <w:t>nalyse</w:t>
      </w:r>
      <w:r w:rsidR="004C0145" w:rsidRPr="005C67EA">
        <w:rPr>
          <w:lang w:val="fr-FR"/>
        </w:rPr>
        <w:t xml:space="preserve"> des documents nécessaires pour arrêter le décompte final.</w:t>
      </w:r>
    </w:p>
    <w:p w14:paraId="2FF85D32" w14:textId="77777777" w:rsidR="001515AF" w:rsidRPr="005C67EA" w:rsidRDefault="001515AF" w:rsidP="00A315B8">
      <w:pPr>
        <w:spacing w:after="0" w:line="240" w:lineRule="auto"/>
        <w:jc w:val="both"/>
        <w:rPr>
          <w:lang w:val="fr-FR"/>
        </w:rPr>
      </w:pPr>
    </w:p>
    <w:p w14:paraId="752CDF48" w14:textId="77777777" w:rsidR="00716F1B" w:rsidRPr="005C67EA" w:rsidRDefault="00716F1B" w:rsidP="00716F1B">
      <w:pPr>
        <w:spacing w:after="0" w:line="240" w:lineRule="auto"/>
        <w:jc w:val="both"/>
        <w:rPr>
          <w:lang w:val="fr-FR"/>
        </w:rPr>
      </w:pPr>
      <w:r w:rsidRPr="005C67EA">
        <w:rPr>
          <w:lang w:val="fr-FR"/>
        </w:rPr>
        <w:t>En vue du décompte final dressé sur le formulaire type DV</w:t>
      </w:r>
      <w:r w:rsidR="00ED6449" w:rsidRPr="005C67EA">
        <w:rPr>
          <w:lang w:val="fr-FR"/>
        </w:rPr>
        <w:t xml:space="preserve"> </w:t>
      </w:r>
      <w:r w:rsidRPr="005C67EA">
        <w:rPr>
          <w:lang w:val="fr-FR"/>
        </w:rPr>
        <w:t xml:space="preserve">1 (Feuille générale récapitulative des décomptes), </w:t>
      </w:r>
      <w:r w:rsidR="006160C5">
        <w:rPr>
          <w:lang w:val="fr-FR"/>
        </w:rPr>
        <w:t>l’adjudicateur</w:t>
      </w:r>
      <w:r w:rsidRPr="005C67EA">
        <w:rPr>
          <w:lang w:val="fr-FR"/>
        </w:rPr>
        <w:t xml:space="preserve"> rédige les documents suivants :</w:t>
      </w:r>
    </w:p>
    <w:p w14:paraId="1E954643" w14:textId="77777777" w:rsidR="00716F1B" w:rsidRPr="005C67EA" w:rsidRDefault="00716F1B" w:rsidP="00716F1B">
      <w:pPr>
        <w:spacing w:after="0" w:line="240" w:lineRule="auto"/>
        <w:jc w:val="both"/>
        <w:rPr>
          <w:lang w:val="fr-FR"/>
        </w:rPr>
      </w:pPr>
    </w:p>
    <w:p w14:paraId="5BAF816C"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3 (Etat récapitulatif des dépenses) : ce formulaire sert à la récapitulation des décomptes DV</w:t>
      </w:r>
      <w:r w:rsidR="00ED6449" w:rsidRPr="005C67EA">
        <w:rPr>
          <w:lang w:val="fr-FR"/>
        </w:rPr>
        <w:t xml:space="preserve"> </w:t>
      </w:r>
      <w:r w:rsidRPr="005C67EA">
        <w:rPr>
          <w:lang w:val="fr-FR"/>
        </w:rPr>
        <w:t>2 et DV</w:t>
      </w:r>
      <w:r w:rsidR="00ED6449" w:rsidRPr="005C67EA">
        <w:rPr>
          <w:lang w:val="fr-FR"/>
        </w:rPr>
        <w:t xml:space="preserve"> </w:t>
      </w:r>
      <w:r w:rsidRPr="005C67EA">
        <w:rPr>
          <w:lang w:val="fr-FR"/>
        </w:rPr>
        <w:t>2bis, les avenants DV</w:t>
      </w:r>
      <w:r w:rsidR="00ED6449" w:rsidRPr="005C67EA">
        <w:rPr>
          <w:lang w:val="fr-FR"/>
        </w:rPr>
        <w:t xml:space="preserve"> </w:t>
      </w:r>
      <w:r w:rsidRPr="005C67EA">
        <w:rPr>
          <w:lang w:val="fr-FR"/>
        </w:rPr>
        <w:t>4 et les avenants-décomptes DV</w:t>
      </w:r>
      <w:r w:rsidR="00ED6449" w:rsidRPr="005C67EA">
        <w:rPr>
          <w:lang w:val="fr-FR"/>
        </w:rPr>
        <w:t xml:space="preserve"> </w:t>
      </w:r>
      <w:r w:rsidRPr="005C67EA">
        <w:rPr>
          <w:lang w:val="fr-FR"/>
        </w:rPr>
        <w:t>5 ;</w:t>
      </w:r>
    </w:p>
    <w:p w14:paraId="713882FE"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6 (Etat des moins-values)</w:t>
      </w:r>
      <w:r w:rsidR="00A04997">
        <w:rPr>
          <w:lang w:val="fr-FR"/>
        </w:rPr>
        <w:t> ;</w:t>
      </w:r>
    </w:p>
    <w:p w14:paraId="6FC0F7CF"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7 (Etat des travaux non-conformes à mettre en ordre)</w:t>
      </w:r>
      <w:r w:rsidR="00A04997">
        <w:rPr>
          <w:lang w:val="fr-FR"/>
        </w:rPr>
        <w:t> ;</w:t>
      </w:r>
    </w:p>
    <w:p w14:paraId="70F05E8A"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8 (Décompte du délai, des amendes et des dommages et intérêts dus pour retard) : ce formulaire permet de calculer le délai total d’exécution en tenant compte des modifications de délai régulièrement autorisées. Il permet également de calculer les éventuelles amendes pour retard ainsi que les éventuels dommages et intérêts dus à des tiers pour retard ;</w:t>
      </w:r>
    </w:p>
    <w:p w14:paraId="500D416F"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8bis (Décomptes des délais partiels et des amendes particulières pour retard)</w:t>
      </w:r>
      <w:r w:rsidR="00A04997">
        <w:rPr>
          <w:lang w:val="fr-FR"/>
        </w:rPr>
        <w:t> ;</w:t>
      </w:r>
    </w:p>
    <w:p w14:paraId="28A3EF4D"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9 (Protocole des travaux retardés)</w:t>
      </w:r>
      <w:r w:rsidR="00A04997">
        <w:rPr>
          <w:lang w:val="fr-FR"/>
        </w:rPr>
        <w:t> ;</w:t>
      </w:r>
    </w:p>
    <w:p w14:paraId="55EC4BE4"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10 (Procès-verbal de réception provisoire)</w:t>
      </w:r>
      <w:r w:rsidR="00A04997">
        <w:rPr>
          <w:lang w:val="fr-FR"/>
        </w:rPr>
        <w:t> ;</w:t>
      </w:r>
    </w:p>
    <w:p w14:paraId="627AA0AC" w14:textId="77777777" w:rsidR="00716F1B" w:rsidRPr="005C67EA" w:rsidRDefault="00716F1B" w:rsidP="00716F1B">
      <w:pPr>
        <w:spacing w:after="0" w:line="240" w:lineRule="auto"/>
        <w:jc w:val="both"/>
        <w:rPr>
          <w:lang w:val="fr-FR"/>
        </w:rPr>
      </w:pPr>
    </w:p>
    <w:p w14:paraId="7021BBA4" w14:textId="77777777" w:rsidR="00092E3F" w:rsidRPr="005C67EA" w:rsidRDefault="00092E3F" w:rsidP="00092E3F">
      <w:pPr>
        <w:spacing w:after="0" w:line="240" w:lineRule="auto"/>
        <w:jc w:val="both"/>
        <w:rPr>
          <w:lang w:val="fr-FR"/>
        </w:rPr>
      </w:pPr>
      <w:r w:rsidRPr="005C67EA">
        <w:rPr>
          <w:lang w:val="fr-FR"/>
        </w:rPr>
        <w:t>Les documents suivants doivent obligatoirement être rédigés : DV</w:t>
      </w:r>
      <w:r w:rsidR="00ED6449" w:rsidRPr="005C67EA">
        <w:rPr>
          <w:lang w:val="fr-FR"/>
        </w:rPr>
        <w:t xml:space="preserve"> </w:t>
      </w:r>
      <w:r w:rsidRPr="005C67EA">
        <w:rPr>
          <w:lang w:val="fr-FR"/>
        </w:rPr>
        <w:t>1, DV</w:t>
      </w:r>
      <w:r w:rsidR="00ED6449" w:rsidRPr="005C67EA">
        <w:rPr>
          <w:lang w:val="fr-FR"/>
        </w:rPr>
        <w:t xml:space="preserve"> </w:t>
      </w:r>
      <w:r w:rsidRPr="005C67EA">
        <w:rPr>
          <w:lang w:val="fr-FR"/>
        </w:rPr>
        <w:t>3, DV</w:t>
      </w:r>
      <w:r w:rsidR="00ED6449" w:rsidRPr="005C67EA">
        <w:rPr>
          <w:lang w:val="fr-FR"/>
        </w:rPr>
        <w:t xml:space="preserve"> </w:t>
      </w:r>
      <w:r w:rsidRPr="005C67EA">
        <w:rPr>
          <w:lang w:val="fr-FR"/>
        </w:rPr>
        <w:t>8 et DV</w:t>
      </w:r>
      <w:r w:rsidR="00ED6449" w:rsidRPr="005C67EA">
        <w:rPr>
          <w:lang w:val="fr-FR"/>
        </w:rPr>
        <w:t xml:space="preserve"> </w:t>
      </w:r>
      <w:r w:rsidRPr="005C67EA">
        <w:rPr>
          <w:lang w:val="fr-FR"/>
        </w:rPr>
        <w:t>10.</w:t>
      </w:r>
    </w:p>
    <w:p w14:paraId="5A7AF15D" w14:textId="77777777" w:rsidR="00092E3F" w:rsidRPr="005C67EA" w:rsidRDefault="00092E3F" w:rsidP="00716F1B">
      <w:pPr>
        <w:spacing w:after="0" w:line="240" w:lineRule="auto"/>
        <w:jc w:val="both"/>
        <w:rPr>
          <w:lang w:val="fr-FR"/>
        </w:rPr>
      </w:pPr>
    </w:p>
    <w:p w14:paraId="773091AF" w14:textId="77777777" w:rsidR="00716F1B" w:rsidRPr="005C67EA" w:rsidRDefault="00716F1B" w:rsidP="00716F1B">
      <w:pPr>
        <w:spacing w:after="0" w:line="240" w:lineRule="auto"/>
        <w:jc w:val="both"/>
        <w:rPr>
          <w:lang w:val="fr-FR"/>
        </w:rPr>
      </w:pPr>
      <w:r w:rsidRPr="005C67EA">
        <w:rPr>
          <w:lang w:val="fr-FR"/>
        </w:rPr>
        <w:t>L’</w:t>
      </w:r>
      <w:r w:rsidR="005D48A4">
        <w:rPr>
          <w:lang w:val="fr-FR"/>
        </w:rPr>
        <w:t>adjudicataire</w:t>
      </w:r>
      <w:r w:rsidRPr="005C67EA">
        <w:rPr>
          <w:lang w:val="fr-FR"/>
        </w:rPr>
        <w:t xml:space="preserve"> est tenu de fournir tous les documents nécessaires à la rédaction de ces documents avant la date prévue pour la réception provisoire des travaux.</w:t>
      </w:r>
    </w:p>
    <w:p w14:paraId="06686FEF" w14:textId="77777777" w:rsidR="00716F1B" w:rsidRPr="005C67EA" w:rsidRDefault="00716F1B" w:rsidP="00A315B8">
      <w:pPr>
        <w:spacing w:after="0" w:line="240" w:lineRule="auto"/>
        <w:jc w:val="both"/>
        <w:rPr>
          <w:lang w:val="fr-FR"/>
        </w:rPr>
      </w:pPr>
    </w:p>
    <w:p w14:paraId="267235A1" w14:textId="77777777" w:rsidR="001160F3" w:rsidRPr="005C67EA" w:rsidRDefault="001160F3" w:rsidP="00A315B8">
      <w:pPr>
        <w:spacing w:after="0" w:line="240" w:lineRule="auto"/>
        <w:jc w:val="both"/>
        <w:rPr>
          <w:lang w:val="fr-FR"/>
        </w:rPr>
      </w:pPr>
      <w:r w:rsidRPr="005C67EA">
        <w:rPr>
          <w:lang w:val="fr-FR"/>
        </w:rPr>
        <w:t>Dès</w:t>
      </w:r>
      <w:r w:rsidR="005D48A4">
        <w:rPr>
          <w:lang w:val="fr-FR"/>
        </w:rPr>
        <w:t xml:space="preserve"> la notification à l’adjudicataire</w:t>
      </w:r>
      <w:r w:rsidR="00821FD8">
        <w:rPr>
          <w:lang w:val="fr-FR"/>
        </w:rPr>
        <w:t xml:space="preserve"> de l’analyse </w:t>
      </w:r>
      <w:r w:rsidR="00716F1B" w:rsidRPr="005C67EA">
        <w:rPr>
          <w:lang w:val="fr-FR"/>
        </w:rPr>
        <w:t>par la SLRB du décompte final et du procès-verbal de réception provisoire, l’</w:t>
      </w:r>
      <w:r w:rsidR="005D48A4">
        <w:rPr>
          <w:lang w:val="fr-FR"/>
        </w:rPr>
        <w:t>adjudicataire</w:t>
      </w:r>
      <w:r w:rsidR="00716F1B" w:rsidRPr="005C67EA">
        <w:rPr>
          <w:lang w:val="fr-FR"/>
        </w:rPr>
        <w:t xml:space="preserve"> est invité à introduire </w:t>
      </w:r>
      <w:r w:rsidR="006B3224" w:rsidRPr="005C67EA">
        <w:rPr>
          <w:lang w:val="fr-FR"/>
        </w:rPr>
        <w:t xml:space="preserve">dans les cinq jours </w:t>
      </w:r>
      <w:r w:rsidR="00716F1B" w:rsidRPr="005C67EA">
        <w:rPr>
          <w:lang w:val="fr-FR"/>
        </w:rPr>
        <w:t xml:space="preserve">auprès </w:t>
      </w:r>
      <w:r w:rsidR="00990491">
        <w:rPr>
          <w:lang w:val="fr-FR"/>
        </w:rPr>
        <w:t>de l’</w:t>
      </w:r>
      <w:r w:rsidR="00716F1B" w:rsidRPr="005C67EA">
        <w:rPr>
          <w:lang w:val="fr-FR"/>
        </w:rPr>
        <w:t>adjudicateur une facture pour le montant indiqué dans le décompte final.</w:t>
      </w:r>
    </w:p>
    <w:p w14:paraId="401A7268" w14:textId="77777777" w:rsidR="00716F1B" w:rsidRPr="005C67EA" w:rsidRDefault="00716F1B" w:rsidP="00A315B8">
      <w:pPr>
        <w:spacing w:after="0" w:line="240" w:lineRule="auto"/>
        <w:jc w:val="both"/>
        <w:rPr>
          <w:lang w:val="fr-FR"/>
        </w:rPr>
      </w:pPr>
    </w:p>
    <w:p w14:paraId="7B9F7F41" w14:textId="77777777" w:rsidR="009D73AA" w:rsidRDefault="00716F1B" w:rsidP="00A315B8">
      <w:pPr>
        <w:spacing w:after="0" w:line="240" w:lineRule="auto"/>
        <w:jc w:val="both"/>
        <w:rPr>
          <w:lang w:val="fr-FR"/>
        </w:rPr>
      </w:pPr>
      <w:r w:rsidRPr="1E5E50F5">
        <w:rPr>
          <w:lang w:val="fr-FR"/>
        </w:rPr>
        <w:t xml:space="preserve">Le paiement de cette facture est effectué dans les trente jours de calendrier à partir </w:t>
      </w:r>
      <w:r w:rsidR="006B3224" w:rsidRPr="1E5E50F5">
        <w:rPr>
          <w:lang w:val="fr-FR"/>
        </w:rPr>
        <w:t xml:space="preserve">de </w:t>
      </w:r>
      <w:r w:rsidR="0027132B" w:rsidRPr="1E5E50F5">
        <w:rPr>
          <w:lang w:val="fr-FR"/>
        </w:rPr>
        <w:t xml:space="preserve">la date </w:t>
      </w:r>
      <w:r w:rsidR="001515AF" w:rsidRPr="1E5E50F5">
        <w:rPr>
          <w:lang w:val="fr-FR"/>
        </w:rPr>
        <w:t xml:space="preserve">de </w:t>
      </w:r>
      <w:r w:rsidR="0027132B" w:rsidRPr="1E5E50F5">
        <w:rPr>
          <w:lang w:val="fr-FR"/>
        </w:rPr>
        <w:t>fin d</w:t>
      </w:r>
      <w:r w:rsidR="006B3224" w:rsidRPr="1E5E50F5">
        <w:rPr>
          <w:lang w:val="fr-FR"/>
        </w:rPr>
        <w:t xml:space="preserve">e </w:t>
      </w:r>
      <w:r w:rsidR="0027132B" w:rsidRPr="1E5E50F5">
        <w:rPr>
          <w:lang w:val="fr-FR"/>
        </w:rPr>
        <w:t>la vérification</w:t>
      </w:r>
      <w:r w:rsidR="006B3224" w:rsidRPr="1E5E50F5">
        <w:rPr>
          <w:lang w:val="fr-FR"/>
        </w:rPr>
        <w:t xml:space="preserve"> visé</w:t>
      </w:r>
      <w:r w:rsidR="0027132B" w:rsidRPr="1E5E50F5">
        <w:rPr>
          <w:lang w:val="fr-FR"/>
        </w:rPr>
        <w:t>e</w:t>
      </w:r>
      <w:r w:rsidR="006B3224" w:rsidRPr="1E5E50F5">
        <w:rPr>
          <w:lang w:val="fr-FR"/>
        </w:rPr>
        <w:t xml:space="preserve"> plus haut</w:t>
      </w:r>
      <w:r w:rsidR="0027132B" w:rsidRPr="1E5E50F5">
        <w:rPr>
          <w:lang w:val="fr-FR"/>
        </w:rPr>
        <w:t xml:space="preserve"> (la notification à l’</w:t>
      </w:r>
      <w:r w:rsidR="005D48A4" w:rsidRPr="1E5E50F5">
        <w:rPr>
          <w:lang w:val="fr-FR"/>
        </w:rPr>
        <w:t>adjudicataire</w:t>
      </w:r>
      <w:r w:rsidR="00821FD8" w:rsidRPr="1E5E50F5">
        <w:rPr>
          <w:lang w:val="fr-FR"/>
        </w:rPr>
        <w:t xml:space="preserve"> de l’analyse </w:t>
      </w:r>
      <w:r w:rsidR="0027132B" w:rsidRPr="1E5E50F5">
        <w:rPr>
          <w:lang w:val="fr-FR"/>
        </w:rPr>
        <w:t>par la SLRB du décompte final et du procès-verbal de réception provisoire)</w:t>
      </w:r>
      <w:r w:rsidR="006B3224" w:rsidRPr="1E5E50F5">
        <w:rPr>
          <w:lang w:val="fr-FR"/>
        </w:rPr>
        <w:t>. Ce délai est prolongé à concurrence du dépassement du délai de cinq jours qui est accordé à l’</w:t>
      </w:r>
      <w:r w:rsidR="005D48A4" w:rsidRPr="1E5E50F5">
        <w:rPr>
          <w:lang w:val="fr-FR"/>
        </w:rPr>
        <w:t>adjudicataire</w:t>
      </w:r>
      <w:r w:rsidR="006B3224" w:rsidRPr="1E5E50F5">
        <w:rPr>
          <w:lang w:val="fr-FR"/>
        </w:rPr>
        <w:t xml:space="preserve"> pour introduire sa facture.</w:t>
      </w:r>
    </w:p>
    <w:p w14:paraId="79A064AB" w14:textId="436A9B35" w:rsidR="009125F8" w:rsidRDefault="009125F8">
      <w:pPr>
        <w:spacing w:after="0" w:line="240" w:lineRule="auto"/>
        <w:jc w:val="both"/>
        <w:rPr>
          <w:lang w:val="fr-FR"/>
        </w:rPr>
      </w:pPr>
    </w:p>
    <w:p w14:paraId="3E825443" w14:textId="77777777" w:rsidR="009125F8" w:rsidRDefault="009125F8">
      <w:pPr>
        <w:spacing w:after="0" w:line="240" w:lineRule="auto"/>
        <w:jc w:val="both"/>
        <w:rPr>
          <w:lang w:val="fr-FR"/>
        </w:rPr>
      </w:pPr>
    </w:p>
    <w:p w14:paraId="61D2B947" w14:textId="6F9F613B" w:rsidR="4A616756" w:rsidRPr="009125F8" w:rsidRDefault="4A616756" w:rsidP="362A5EAB">
      <w:pPr>
        <w:spacing w:after="0" w:line="240" w:lineRule="auto"/>
        <w:jc w:val="both"/>
        <w:rPr>
          <w:lang w:val="fr-FR"/>
        </w:rPr>
      </w:pPr>
      <w:r w:rsidRPr="362A5EAB">
        <w:rPr>
          <w:lang w:val="fr-FR"/>
        </w:rPr>
        <w:t xml:space="preserve">4. </w:t>
      </w:r>
      <w:r w:rsidR="5D0F151D" w:rsidRPr="362A5EAB">
        <w:rPr>
          <w:u w:val="single"/>
          <w:lang w:val="fr-FR"/>
        </w:rPr>
        <w:t>Facturation électronique</w:t>
      </w:r>
    </w:p>
    <w:p w14:paraId="23162CA6" w14:textId="3D69CF4C" w:rsidR="007067BC" w:rsidRPr="009125F8" w:rsidRDefault="7B836EAB" w:rsidP="362A5EAB">
      <w:pPr>
        <w:spacing w:after="0" w:line="240" w:lineRule="auto"/>
        <w:jc w:val="both"/>
        <w:rPr>
          <w:lang w:val="fr-FR"/>
        </w:rPr>
      </w:pPr>
      <w:r w:rsidRPr="362A5EAB">
        <w:rPr>
          <w:lang w:val="fr-FR"/>
        </w:rPr>
        <w:t xml:space="preserve"> </w:t>
      </w:r>
    </w:p>
    <w:p w14:paraId="39424B01" w14:textId="163DAF0C" w:rsidR="007067BC" w:rsidRPr="009125F8" w:rsidRDefault="7B836EAB" w:rsidP="362A5EAB">
      <w:pPr>
        <w:spacing w:after="0" w:line="240" w:lineRule="auto"/>
        <w:jc w:val="both"/>
        <w:rPr>
          <w:lang w:val="fr-FR"/>
        </w:rPr>
      </w:pPr>
      <w:r w:rsidRPr="362A5EAB">
        <w:rPr>
          <w:lang w:val="fr-FR"/>
        </w:rPr>
        <w:t>Pour un traitement et un paiement rapide, l’adjudicateur accepte uniquement la transmission des factures sous un format électronique (au format XML selon le standard PEPPOL bis), conformément à l'article 192/1 de la loi du 17/06/2016.</w:t>
      </w:r>
    </w:p>
    <w:p w14:paraId="0CEB042C" w14:textId="5DFAEA01" w:rsidR="007067BC" w:rsidRPr="009125F8" w:rsidRDefault="7B836EAB" w:rsidP="362A5EAB">
      <w:pPr>
        <w:spacing w:after="0" w:line="240" w:lineRule="auto"/>
        <w:jc w:val="both"/>
        <w:rPr>
          <w:lang w:val="fr-FR"/>
        </w:rPr>
      </w:pPr>
      <w:r w:rsidRPr="362A5EAB">
        <w:rPr>
          <w:lang w:val="fr-FR"/>
        </w:rPr>
        <w:t xml:space="preserve"> </w:t>
      </w:r>
    </w:p>
    <w:p w14:paraId="4E24DFCF" w14:textId="6D2265E4" w:rsidR="007067BC" w:rsidRPr="009125F8" w:rsidRDefault="7B836EAB" w:rsidP="362A5EAB">
      <w:pPr>
        <w:spacing w:after="0" w:line="240" w:lineRule="auto"/>
        <w:jc w:val="both"/>
        <w:rPr>
          <w:lang w:val="fr-FR"/>
        </w:rPr>
      </w:pPr>
      <w:r w:rsidRPr="362A5EAB">
        <w:rPr>
          <w:lang w:val="fr-FR"/>
        </w:rPr>
        <w:lastRenderedPageBreak/>
        <w:t>Pour plus d’informations sur l’envoi de factures électroniques, voir : https://easy.brussels/projects/facturation-electronique-2/ (voyez le titre « Comment envoyer des factures électroniques ? » sous l’onglet concernant les entreprises)</w:t>
      </w:r>
    </w:p>
    <w:p w14:paraId="6245ECD0" w14:textId="140DDC48" w:rsidR="007067BC" w:rsidRPr="009125F8" w:rsidRDefault="7B836EAB" w:rsidP="362A5EAB">
      <w:pPr>
        <w:spacing w:after="0" w:line="240" w:lineRule="auto"/>
        <w:jc w:val="both"/>
        <w:rPr>
          <w:lang w:val="fr-FR"/>
        </w:rPr>
      </w:pPr>
      <w:r w:rsidRPr="362A5EAB">
        <w:rPr>
          <w:lang w:val="fr-FR"/>
        </w:rPr>
        <w:t xml:space="preserve"> </w:t>
      </w:r>
    </w:p>
    <w:p w14:paraId="3048BA75" w14:textId="4027CBE7" w:rsidR="007067BC" w:rsidRDefault="7B836EAB" w:rsidP="362A5EAB">
      <w:pPr>
        <w:spacing w:after="0" w:line="240" w:lineRule="auto"/>
        <w:jc w:val="both"/>
        <w:rPr>
          <w:lang w:val="fr-FR"/>
        </w:rPr>
      </w:pPr>
      <w:r w:rsidRPr="362A5EAB">
        <w:rPr>
          <w:lang w:val="fr-FR"/>
        </w:rPr>
        <w:t>Pour toute question sur la facturation électronique, vous pouvez écrire à info-efact@sprb.brussels</w:t>
      </w:r>
    </w:p>
    <w:p w14:paraId="1B319C6E" w14:textId="50CDC21C" w:rsidR="00497BF1" w:rsidRPr="007067BC" w:rsidRDefault="00497BF1" w:rsidP="1E5E50F5">
      <w:pPr>
        <w:spacing w:after="0" w:line="240" w:lineRule="auto"/>
        <w:jc w:val="both"/>
        <w:rPr>
          <w:b/>
          <w:bCs/>
          <w:lang w:val="fr-FR"/>
        </w:rPr>
      </w:pPr>
    </w:p>
    <w:p w14:paraId="4D468FB1" w14:textId="77777777" w:rsidR="00497BF1" w:rsidRPr="005C67EA" w:rsidRDefault="00744ED6" w:rsidP="0032794A">
      <w:pPr>
        <w:pStyle w:val="Titre4"/>
      </w:pPr>
      <w:bookmarkStart w:id="64" w:name="_Toc885641243"/>
      <w:r>
        <w:t>Art.</w:t>
      </w:r>
      <w:r w:rsidR="00727E7E">
        <w:t xml:space="preserve"> 71</w:t>
      </w:r>
      <w:r w:rsidR="0032794A">
        <w:t> :</w:t>
      </w:r>
      <w:r w:rsidR="00727E7E">
        <w:t xml:space="preserve"> Réfection pour moins-value</w:t>
      </w:r>
      <w:bookmarkEnd w:id="64"/>
    </w:p>
    <w:p w14:paraId="1DCF0334" w14:textId="77777777" w:rsidR="00727E7E" w:rsidRPr="005C67EA" w:rsidRDefault="00727E7E" w:rsidP="00727E7E">
      <w:pPr>
        <w:spacing w:after="0" w:line="240" w:lineRule="auto"/>
        <w:jc w:val="both"/>
        <w:rPr>
          <w:i/>
          <w:lang w:val="fr-FR"/>
        </w:rPr>
      </w:pPr>
    </w:p>
    <w:p w14:paraId="4A0500DF" w14:textId="77777777" w:rsidR="00727E7E" w:rsidRPr="005C67EA" w:rsidRDefault="003D1016" w:rsidP="00727E7E">
      <w:pPr>
        <w:spacing w:after="0" w:line="240" w:lineRule="auto"/>
        <w:jc w:val="both"/>
        <w:rPr>
          <w:lang w:val="fr-FR"/>
        </w:rPr>
      </w:pPr>
      <w:r w:rsidRPr="005C67EA">
        <w:rPr>
          <w:lang w:val="fr-FR"/>
        </w:rPr>
        <w:t>Dans le cas visé à l’article 71 de l’arrêté</w:t>
      </w:r>
      <w:r w:rsidR="00791EB8" w:rsidRPr="005C67EA">
        <w:rPr>
          <w:lang w:val="fr-FR"/>
        </w:rPr>
        <w:t> « exécution »</w:t>
      </w:r>
      <w:r w:rsidRPr="005C67EA">
        <w:rPr>
          <w:lang w:val="fr-FR"/>
        </w:rPr>
        <w:t xml:space="preserve">, </w:t>
      </w:r>
      <w:r w:rsidR="006160C5">
        <w:rPr>
          <w:lang w:val="fr-FR"/>
        </w:rPr>
        <w:t>l’adjudicateur</w:t>
      </w:r>
      <w:r w:rsidR="00727E7E" w:rsidRPr="005C67EA">
        <w:rPr>
          <w:lang w:val="fr-FR"/>
        </w:rPr>
        <w:t xml:space="preserve"> peut </w:t>
      </w:r>
      <w:r w:rsidR="006D4487" w:rsidRPr="005C67EA">
        <w:rPr>
          <w:lang w:val="fr-FR"/>
        </w:rPr>
        <w:t>accepter des ouvrages non conformes</w:t>
      </w:r>
      <w:r w:rsidR="00727E7E" w:rsidRPr="005C67EA">
        <w:rPr>
          <w:lang w:val="fr-FR"/>
        </w:rPr>
        <w:t>, sous réserve d’une déduction d’une moins-value qui sera calculée en pourcentage du prix unitaire du travail en caus</w:t>
      </w:r>
      <w:r w:rsidR="008F6561" w:rsidRPr="005C67EA">
        <w:rPr>
          <w:lang w:val="fr-FR"/>
        </w:rPr>
        <w:t xml:space="preserve">e et reportée sur le formulaire </w:t>
      </w:r>
      <w:r w:rsidR="00727E7E" w:rsidRPr="005C67EA">
        <w:rPr>
          <w:lang w:val="fr-FR"/>
        </w:rPr>
        <w:t xml:space="preserve">type </w:t>
      </w:r>
      <w:r w:rsidR="00B60BB3" w:rsidRPr="005C67EA">
        <w:rPr>
          <w:lang w:val="fr-FR"/>
        </w:rPr>
        <w:t xml:space="preserve">édité par la SLRB </w:t>
      </w:r>
      <w:r w:rsidR="00727E7E" w:rsidRPr="005C67EA">
        <w:rPr>
          <w:lang w:val="fr-FR"/>
        </w:rPr>
        <w:t>DV</w:t>
      </w:r>
      <w:r w:rsidR="00ED6449" w:rsidRPr="005C67EA">
        <w:rPr>
          <w:lang w:val="fr-FR"/>
        </w:rPr>
        <w:t xml:space="preserve"> </w:t>
      </w:r>
      <w:r w:rsidR="00727E7E" w:rsidRPr="005C67EA">
        <w:rPr>
          <w:lang w:val="fr-FR"/>
        </w:rPr>
        <w:t>6 (Etat des moins-values).</w:t>
      </w:r>
    </w:p>
    <w:p w14:paraId="2E780729" w14:textId="77777777" w:rsidR="00727E7E" w:rsidRPr="005C67EA" w:rsidRDefault="00727E7E" w:rsidP="00727E7E">
      <w:pPr>
        <w:spacing w:after="0" w:line="240" w:lineRule="auto"/>
        <w:jc w:val="both"/>
        <w:rPr>
          <w:lang w:val="fr-FR"/>
        </w:rPr>
      </w:pPr>
    </w:p>
    <w:p w14:paraId="5D5D01B2" w14:textId="77777777" w:rsidR="00727E7E" w:rsidRPr="005C67EA" w:rsidRDefault="006160C5" w:rsidP="00727E7E">
      <w:pPr>
        <w:spacing w:after="0" w:line="240" w:lineRule="auto"/>
        <w:jc w:val="both"/>
        <w:rPr>
          <w:lang w:val="fr-FR"/>
        </w:rPr>
      </w:pPr>
      <w:r>
        <w:rPr>
          <w:lang w:val="fr-FR"/>
        </w:rPr>
        <w:t>L’adjudicateur</w:t>
      </w:r>
      <w:r w:rsidR="00727E7E" w:rsidRPr="005C67EA">
        <w:rPr>
          <w:lang w:val="fr-FR"/>
        </w:rPr>
        <w:t xml:space="preserve"> détermine le</w:t>
      </w:r>
      <w:r w:rsidR="00454EC5">
        <w:rPr>
          <w:lang w:val="fr-FR"/>
        </w:rPr>
        <w:t xml:space="preserve"> pourcentage à appliquer. Si l’adjudicataire</w:t>
      </w:r>
      <w:r w:rsidR="00727E7E" w:rsidRPr="005C67EA">
        <w:rPr>
          <w:lang w:val="fr-FR"/>
        </w:rPr>
        <w:t xml:space="preserve"> n’accepte pas le pourcentage proposé, </w:t>
      </w:r>
      <w:r>
        <w:rPr>
          <w:lang w:val="fr-FR"/>
        </w:rPr>
        <w:t>l’adjudicateur</w:t>
      </w:r>
      <w:r w:rsidR="00727E7E" w:rsidRPr="005C67EA">
        <w:rPr>
          <w:lang w:val="fr-FR"/>
        </w:rPr>
        <w:t xml:space="preserve"> pourra obliger l’</w:t>
      </w:r>
      <w:r w:rsidR="00454EC5" w:rsidRPr="00454EC5">
        <w:rPr>
          <w:lang w:val="fr-FR"/>
        </w:rPr>
        <w:t>adjudicataire</w:t>
      </w:r>
      <w:r w:rsidR="00727E7E" w:rsidRPr="005C67EA">
        <w:rPr>
          <w:lang w:val="fr-FR"/>
        </w:rPr>
        <w:t xml:space="preserve"> à mettre les travaux non conformes en état suivant les prescriptions du marché.</w:t>
      </w:r>
    </w:p>
    <w:p w14:paraId="7118DC78" w14:textId="77777777" w:rsidR="00791EB8" w:rsidRPr="005C67EA" w:rsidRDefault="00791EB8" w:rsidP="00727E7E">
      <w:pPr>
        <w:spacing w:after="0" w:line="240" w:lineRule="auto"/>
        <w:jc w:val="both"/>
        <w:rPr>
          <w:lang w:val="fr-FR"/>
        </w:rPr>
      </w:pPr>
    </w:p>
    <w:p w14:paraId="1448D25F" w14:textId="77777777" w:rsidR="00791EB8" w:rsidRPr="005C67EA" w:rsidRDefault="00791EB8" w:rsidP="00791EB8">
      <w:pPr>
        <w:spacing w:after="0" w:line="240" w:lineRule="auto"/>
        <w:jc w:val="both"/>
        <w:rPr>
          <w:lang w:val="fr-FR"/>
        </w:rPr>
      </w:pPr>
      <w:r w:rsidRPr="005C67EA">
        <w:rPr>
          <w:lang w:val="fr-FR"/>
        </w:rPr>
        <w:t>Les moins-values peuvent être actées en cours de chantier.</w:t>
      </w:r>
    </w:p>
    <w:p w14:paraId="7876FC12" w14:textId="77777777" w:rsidR="003B3767" w:rsidRPr="005C67EA" w:rsidRDefault="003B3767" w:rsidP="00727E7E">
      <w:pPr>
        <w:spacing w:after="0" w:line="240" w:lineRule="auto"/>
        <w:jc w:val="both"/>
        <w:rPr>
          <w:lang w:val="fr-FR"/>
        </w:rPr>
      </w:pPr>
    </w:p>
    <w:p w14:paraId="2098D872" w14:textId="77777777" w:rsidR="00727E7E" w:rsidRPr="005C67EA" w:rsidRDefault="00744ED6" w:rsidP="0032794A">
      <w:pPr>
        <w:pStyle w:val="Titre4"/>
        <w:rPr>
          <w:lang w:val="fr-FR"/>
        </w:rPr>
      </w:pPr>
      <w:bookmarkStart w:id="65" w:name="_Toc655174897"/>
      <w:r w:rsidRPr="3A30E907">
        <w:rPr>
          <w:lang w:val="fr-FR"/>
        </w:rPr>
        <w:t>Art.</w:t>
      </w:r>
      <w:r w:rsidR="00727E7E" w:rsidRPr="3A30E907">
        <w:rPr>
          <w:lang w:val="fr-FR"/>
        </w:rPr>
        <w:t xml:space="preserve"> 73</w:t>
      </w:r>
      <w:r w:rsidR="0032794A" w:rsidRPr="3A30E907">
        <w:rPr>
          <w:lang w:val="fr-FR"/>
        </w:rPr>
        <w:t> :</w:t>
      </w:r>
      <w:r w:rsidR="00727E7E" w:rsidRPr="3A30E907">
        <w:rPr>
          <w:lang w:val="fr-FR"/>
        </w:rPr>
        <w:t xml:space="preserve"> Actions judiciaires</w:t>
      </w:r>
      <w:bookmarkEnd w:id="65"/>
    </w:p>
    <w:p w14:paraId="35703EDE" w14:textId="77777777" w:rsidR="00727E7E" w:rsidRPr="005C67EA" w:rsidRDefault="00727E7E" w:rsidP="00727E7E">
      <w:pPr>
        <w:spacing w:after="0" w:line="240" w:lineRule="auto"/>
        <w:jc w:val="both"/>
        <w:rPr>
          <w:b/>
          <w:lang w:val="fr-FR"/>
        </w:rPr>
      </w:pPr>
    </w:p>
    <w:p w14:paraId="1B8BEE7C" w14:textId="77777777" w:rsidR="00727E7E" w:rsidRPr="005C67EA" w:rsidRDefault="00727E7E" w:rsidP="00727E7E">
      <w:pPr>
        <w:spacing w:after="0" w:line="240" w:lineRule="auto"/>
        <w:jc w:val="both"/>
        <w:rPr>
          <w:lang w:val="fr-FR"/>
        </w:rPr>
      </w:pPr>
      <w:r w:rsidRPr="005C67EA">
        <w:rPr>
          <w:lang w:val="fr-FR"/>
        </w:rPr>
        <w:t>Les parties s’interdisent toute citation en justice sans mise en demeure préalable.</w:t>
      </w:r>
    </w:p>
    <w:p w14:paraId="5E86F948" w14:textId="77777777" w:rsidR="00651C5A" w:rsidRPr="005C67EA" w:rsidRDefault="00651C5A" w:rsidP="00727E7E">
      <w:pPr>
        <w:spacing w:after="0" w:line="240" w:lineRule="auto"/>
        <w:jc w:val="both"/>
        <w:rPr>
          <w:lang w:val="fr-FR"/>
        </w:rPr>
      </w:pPr>
    </w:p>
    <w:p w14:paraId="221FAA5C" w14:textId="77777777" w:rsidR="00727E7E" w:rsidRPr="005C67EA" w:rsidRDefault="00727E7E" w:rsidP="00727E7E">
      <w:pPr>
        <w:spacing w:after="0" w:line="240" w:lineRule="auto"/>
        <w:jc w:val="both"/>
        <w:rPr>
          <w:lang w:val="fr-FR"/>
        </w:rPr>
      </w:pPr>
      <w:r w:rsidRPr="005C67EA">
        <w:rPr>
          <w:lang w:val="fr-FR"/>
        </w:rPr>
        <w:t>Tout litige entre parties, qui ne peut être réglé à l’amiable par voie de conciliation volontaire, sera porté devant les Tribunaux de Bruxelles, seuls compétents.</w:t>
      </w:r>
    </w:p>
    <w:p w14:paraId="1946BE5E" w14:textId="77777777" w:rsidR="007820F8" w:rsidRPr="005C67EA" w:rsidRDefault="007820F8" w:rsidP="00727E7E">
      <w:pPr>
        <w:spacing w:after="0" w:line="240" w:lineRule="auto"/>
        <w:jc w:val="both"/>
        <w:rPr>
          <w:b/>
          <w:lang w:val="fr-FR"/>
        </w:rPr>
      </w:pPr>
    </w:p>
    <w:p w14:paraId="68DB20E5" w14:textId="77777777" w:rsidR="00727E7E" w:rsidRPr="005C67EA" w:rsidRDefault="00744ED6" w:rsidP="0032794A">
      <w:pPr>
        <w:pStyle w:val="Titre4"/>
        <w:rPr>
          <w:lang w:val="fr-FR"/>
        </w:rPr>
      </w:pPr>
      <w:bookmarkStart w:id="66" w:name="_Toc1665723347"/>
      <w:r w:rsidRPr="5A874CEF">
        <w:rPr>
          <w:lang w:val="fr-FR"/>
        </w:rPr>
        <w:t>Art.</w:t>
      </w:r>
      <w:r w:rsidR="00D449A0" w:rsidRPr="5A874CEF">
        <w:rPr>
          <w:lang w:val="fr-FR"/>
        </w:rPr>
        <w:t xml:space="preserve"> 75</w:t>
      </w:r>
      <w:r w:rsidR="0032794A" w:rsidRPr="5A874CEF">
        <w:rPr>
          <w:lang w:val="fr-FR"/>
        </w:rPr>
        <w:t> :</w:t>
      </w:r>
      <w:r w:rsidR="00D449A0" w:rsidRPr="5A874CEF">
        <w:rPr>
          <w:lang w:val="fr-FR"/>
        </w:rPr>
        <w:t xml:space="preserve"> Direction et contrôle</w:t>
      </w:r>
      <w:bookmarkEnd w:id="66"/>
    </w:p>
    <w:p w14:paraId="51C34A15" w14:textId="77777777" w:rsidR="00D449A0" w:rsidRPr="005C67EA" w:rsidRDefault="00D449A0" w:rsidP="00727E7E">
      <w:pPr>
        <w:spacing w:after="0" w:line="240" w:lineRule="auto"/>
        <w:jc w:val="both"/>
        <w:rPr>
          <w:b/>
          <w:lang w:val="fr-FR"/>
        </w:rPr>
      </w:pPr>
    </w:p>
    <w:p w14:paraId="33508532" w14:textId="77777777" w:rsidR="00D449A0" w:rsidRPr="005C67EA" w:rsidRDefault="00D449A0" w:rsidP="00727E7E">
      <w:pPr>
        <w:spacing w:after="0" w:line="240" w:lineRule="auto"/>
        <w:jc w:val="both"/>
        <w:rPr>
          <w:lang w:val="fr-FR"/>
        </w:rPr>
      </w:pPr>
      <w:r w:rsidRPr="005C67EA">
        <w:rPr>
          <w:lang w:val="fr-FR"/>
        </w:rPr>
        <w:t>L’</w:t>
      </w:r>
      <w:r w:rsidR="00454EC5" w:rsidRPr="00454EC5">
        <w:rPr>
          <w:lang w:val="fr-FR"/>
        </w:rPr>
        <w:t>adjudicataire</w:t>
      </w:r>
      <w:r w:rsidRPr="005C67EA">
        <w:rPr>
          <w:lang w:val="fr-FR"/>
        </w:rPr>
        <w:t xml:space="preserve"> est tenu d’indiquer, dans un délai de </w:t>
      </w:r>
      <w:r w:rsidR="00651C5A" w:rsidRPr="005C67EA">
        <w:rPr>
          <w:lang w:val="fr-FR"/>
        </w:rPr>
        <w:t xml:space="preserve">dix </w:t>
      </w:r>
      <w:r w:rsidRPr="005C67EA">
        <w:rPr>
          <w:lang w:val="fr-FR"/>
        </w:rPr>
        <w:t>jours</w:t>
      </w:r>
      <w:r w:rsidR="008D0F78" w:rsidRPr="005C67EA">
        <w:rPr>
          <w:lang w:val="fr-FR"/>
        </w:rPr>
        <w:t xml:space="preserve"> de</w:t>
      </w:r>
      <w:r w:rsidR="00F27BFA" w:rsidRPr="005C67EA">
        <w:rPr>
          <w:lang w:val="fr-FR"/>
        </w:rPr>
        <w:t xml:space="preserve"> calendrier à partir de l’envoi de la lettre de commande, s’il assurera lui-même la conduite et la surveillance des travaux ou s’il désigne un délégué à cette fin. Il indiquera également les qualifications de son délégué éventuel et l’étendue de son mandat.</w:t>
      </w:r>
    </w:p>
    <w:p w14:paraId="7E051CA8" w14:textId="77777777" w:rsidR="00B15494" w:rsidRPr="005C67EA" w:rsidRDefault="00B15494" w:rsidP="00727E7E">
      <w:pPr>
        <w:spacing w:after="0" w:line="240" w:lineRule="auto"/>
        <w:jc w:val="both"/>
        <w:rPr>
          <w:lang w:val="fr-FR"/>
        </w:rPr>
      </w:pPr>
    </w:p>
    <w:p w14:paraId="0BBBD787" w14:textId="77777777" w:rsidR="00B15494" w:rsidRPr="005C67EA" w:rsidRDefault="00B15494" w:rsidP="00727E7E">
      <w:pPr>
        <w:spacing w:after="0" w:line="240" w:lineRule="auto"/>
        <w:jc w:val="both"/>
        <w:rPr>
          <w:lang w:val="fr-FR"/>
        </w:rPr>
      </w:pPr>
      <w:r w:rsidRPr="005C67EA">
        <w:rPr>
          <w:lang w:val="fr-FR"/>
        </w:rPr>
        <w:t xml:space="preserve">Tout changement de délégué fera l’objet d’une notification écrite </w:t>
      </w:r>
      <w:r w:rsidR="00454EC5">
        <w:rPr>
          <w:lang w:val="fr-FR"/>
        </w:rPr>
        <w:t>à l’</w:t>
      </w:r>
      <w:r w:rsidRPr="005C67EA">
        <w:rPr>
          <w:lang w:val="fr-FR"/>
        </w:rPr>
        <w:t xml:space="preserve">adjudicateur et à l’auteur de projet dans les </w:t>
      </w:r>
      <w:r w:rsidR="005F596C" w:rsidRPr="005C67EA">
        <w:rPr>
          <w:lang w:val="fr-FR"/>
        </w:rPr>
        <w:t>quinze</w:t>
      </w:r>
      <w:r w:rsidRPr="005C67EA">
        <w:rPr>
          <w:lang w:val="fr-FR"/>
        </w:rPr>
        <w:t xml:space="preserve"> jours de calendrier de l’effectivité de ce changement.</w:t>
      </w:r>
    </w:p>
    <w:p w14:paraId="2EB090DF" w14:textId="5E7F5BAA" w:rsidR="00F27BFA" w:rsidRPr="005C67EA" w:rsidRDefault="00F27BFA" w:rsidP="00727E7E">
      <w:pPr>
        <w:spacing w:after="0" w:line="240" w:lineRule="auto"/>
        <w:jc w:val="both"/>
        <w:rPr>
          <w:lang w:val="fr-FR"/>
        </w:rPr>
      </w:pPr>
    </w:p>
    <w:p w14:paraId="1F27E26C" w14:textId="77777777" w:rsidR="00F27BFA" w:rsidRPr="005C67EA" w:rsidRDefault="00744ED6" w:rsidP="0032794A">
      <w:pPr>
        <w:pStyle w:val="Titre4"/>
        <w:rPr>
          <w:lang w:val="fr-FR"/>
        </w:rPr>
      </w:pPr>
      <w:bookmarkStart w:id="67" w:name="_Toc67795622"/>
      <w:r w:rsidRPr="5A874CEF">
        <w:rPr>
          <w:lang w:val="fr-FR"/>
        </w:rPr>
        <w:t>Art.</w:t>
      </w:r>
      <w:r w:rsidR="00F27BFA" w:rsidRPr="5A874CEF">
        <w:rPr>
          <w:lang w:val="fr-FR"/>
        </w:rPr>
        <w:t xml:space="preserve"> 76</w:t>
      </w:r>
      <w:r w:rsidR="0032794A" w:rsidRPr="5A874CEF">
        <w:rPr>
          <w:lang w:val="fr-FR"/>
        </w:rPr>
        <w:t> :</w:t>
      </w:r>
      <w:r w:rsidR="00F27BFA" w:rsidRPr="5A874CEF">
        <w:rPr>
          <w:lang w:val="fr-FR"/>
        </w:rPr>
        <w:t xml:space="preserve"> Délais d’exécution</w:t>
      </w:r>
      <w:bookmarkEnd w:id="67"/>
    </w:p>
    <w:p w14:paraId="1E5BF58C" w14:textId="77777777" w:rsidR="00727E7E" w:rsidRPr="005C67EA" w:rsidRDefault="00727E7E" w:rsidP="00727E7E">
      <w:pPr>
        <w:spacing w:after="0" w:line="240" w:lineRule="auto"/>
        <w:jc w:val="both"/>
        <w:rPr>
          <w:lang w:val="fr-FR"/>
        </w:rPr>
      </w:pPr>
    </w:p>
    <w:p w14:paraId="148F040E" w14:textId="06E6334F" w:rsidR="00B60BB3" w:rsidRPr="005C67EA" w:rsidRDefault="00F27BFA" w:rsidP="00727E7E">
      <w:pPr>
        <w:spacing w:after="0" w:line="240" w:lineRule="auto"/>
        <w:jc w:val="both"/>
        <w:rPr>
          <w:lang w:val="fr-FR"/>
        </w:rPr>
      </w:pPr>
      <w:r w:rsidRPr="362A5EAB">
        <w:rPr>
          <w:lang w:val="fr-FR"/>
        </w:rPr>
        <w:t>Le délai d’exécution est précisé dans l’avis de marché</w:t>
      </w:r>
      <w:r w:rsidR="1BE0B106" w:rsidRPr="362A5EAB">
        <w:rPr>
          <w:lang w:val="fr-FR"/>
        </w:rPr>
        <w:t>.</w:t>
      </w:r>
    </w:p>
    <w:p w14:paraId="053A08E0" w14:textId="77777777" w:rsidR="00651C5A" w:rsidRPr="005C67EA" w:rsidRDefault="00651C5A" w:rsidP="00727E7E">
      <w:pPr>
        <w:spacing w:after="0" w:line="240" w:lineRule="auto"/>
        <w:jc w:val="both"/>
        <w:rPr>
          <w:lang w:val="fr-FR"/>
        </w:rPr>
      </w:pPr>
    </w:p>
    <w:p w14:paraId="04D7A812" w14:textId="77777777" w:rsidR="00F17B59" w:rsidRPr="005C67EA" w:rsidRDefault="00F17B59" w:rsidP="00727E7E">
      <w:pPr>
        <w:spacing w:after="0" w:line="240" w:lineRule="auto"/>
        <w:jc w:val="both"/>
        <w:rPr>
          <w:lang w:val="fr-FR"/>
        </w:rPr>
      </w:pPr>
      <w:r w:rsidRPr="005C67EA">
        <w:rPr>
          <w:lang w:val="fr-FR"/>
        </w:rPr>
        <w:t xml:space="preserve">En cas de contradiction entre le délai mentionné dans l’avis de marché et le délai </w:t>
      </w:r>
      <w:r w:rsidR="00B60BB3" w:rsidRPr="005C67EA">
        <w:rPr>
          <w:lang w:val="fr-FR"/>
        </w:rPr>
        <w:t xml:space="preserve">éventuellement </w:t>
      </w:r>
      <w:r w:rsidRPr="005C67EA">
        <w:rPr>
          <w:lang w:val="fr-FR"/>
        </w:rPr>
        <w:t xml:space="preserve">mentionné dans la lettre fixant le début des travaux, l’avis de marché prévaut. </w:t>
      </w:r>
    </w:p>
    <w:p w14:paraId="1674D195" w14:textId="77777777" w:rsidR="00F17B59" w:rsidRPr="005C67EA" w:rsidRDefault="00F17B59" w:rsidP="00727E7E">
      <w:pPr>
        <w:spacing w:after="0" w:line="240" w:lineRule="auto"/>
        <w:jc w:val="both"/>
        <w:rPr>
          <w:lang w:val="fr-FR"/>
        </w:rPr>
      </w:pPr>
    </w:p>
    <w:p w14:paraId="265E8B1E" w14:textId="77777777" w:rsidR="00F17B59" w:rsidRPr="005C67EA" w:rsidRDefault="00F17B59" w:rsidP="00727E7E">
      <w:pPr>
        <w:spacing w:after="0" w:line="240" w:lineRule="auto"/>
        <w:jc w:val="both"/>
        <w:rPr>
          <w:lang w:val="fr-FR"/>
        </w:rPr>
      </w:pPr>
      <w:r w:rsidRPr="005C67EA">
        <w:rPr>
          <w:lang w:val="fr-FR"/>
        </w:rPr>
        <w:t>L’</w:t>
      </w:r>
      <w:r w:rsidR="00454EC5" w:rsidRPr="00454EC5">
        <w:rPr>
          <w:lang w:val="fr-FR"/>
        </w:rPr>
        <w:t>adjudicataire</w:t>
      </w:r>
      <w:r w:rsidRPr="005C67EA">
        <w:rPr>
          <w:lang w:val="fr-FR"/>
        </w:rPr>
        <w:t xml:space="preserve"> doit commencer les travaux le jour indiqué dans la lettre fixant le début des travaux. Toutefois, avec l’accord </w:t>
      </w:r>
      <w:r w:rsidR="00454EC5">
        <w:rPr>
          <w:lang w:val="fr-FR"/>
        </w:rPr>
        <w:t>de l’</w:t>
      </w:r>
      <w:r w:rsidRPr="005C67EA">
        <w:rPr>
          <w:lang w:val="fr-FR"/>
        </w:rPr>
        <w:t>adjudicateur, il peut les commencer plus tôt. Dans ce cas, le délai d’exécution prend cours le jour de la date réelle de début des travaux.</w:t>
      </w:r>
    </w:p>
    <w:p w14:paraId="3C72A837" w14:textId="77777777" w:rsidR="00F27BFA" w:rsidRPr="005C67EA" w:rsidRDefault="00F27BFA" w:rsidP="00727E7E">
      <w:pPr>
        <w:spacing w:after="0" w:line="240" w:lineRule="auto"/>
        <w:jc w:val="both"/>
        <w:rPr>
          <w:lang w:val="fr-FR"/>
        </w:rPr>
      </w:pPr>
    </w:p>
    <w:p w14:paraId="408F5DFF" w14:textId="18DDB5DC" w:rsidR="0030617A" w:rsidRDefault="78F32887" w:rsidP="362A5EAB">
      <w:pPr>
        <w:spacing w:after="0" w:line="240" w:lineRule="auto"/>
        <w:jc w:val="both"/>
        <w:rPr>
          <w:color w:val="E5004D" w:themeColor="accent4"/>
          <w:lang w:val="fr-FR"/>
        </w:rPr>
      </w:pPr>
      <w:r w:rsidRPr="362A5EAB">
        <w:rPr>
          <w:b/>
          <w:bCs/>
          <w:i/>
          <w:iCs/>
          <w:color w:val="E5004D" w:themeColor="accent4"/>
          <w:lang w:val="fr-FR"/>
        </w:rPr>
        <w:t>(x)</w:t>
      </w:r>
      <w:r w:rsidRPr="362A5EAB">
        <w:rPr>
          <w:i/>
          <w:iCs/>
          <w:color w:val="E5004D" w:themeColor="accent4"/>
          <w:lang w:val="fr-FR"/>
        </w:rPr>
        <w:t xml:space="preserve"> </w:t>
      </w:r>
      <w:r w:rsidR="0030617A" w:rsidRPr="362A5EAB">
        <w:rPr>
          <w:i/>
          <w:iCs/>
          <w:color w:val="E5004D" w:themeColor="accent4"/>
          <w:lang w:val="fr-FR"/>
        </w:rPr>
        <w:t xml:space="preserve">Clause à </w:t>
      </w:r>
      <w:r w:rsidR="006703DA" w:rsidRPr="362A5EAB">
        <w:rPr>
          <w:i/>
          <w:iCs/>
          <w:color w:val="E5004D" w:themeColor="accent4"/>
          <w:lang w:val="fr-FR"/>
        </w:rPr>
        <w:t xml:space="preserve">ajouter et/ou </w:t>
      </w:r>
      <w:r w:rsidR="0030617A" w:rsidRPr="362A5EAB">
        <w:rPr>
          <w:i/>
          <w:iCs/>
          <w:color w:val="E5004D" w:themeColor="accent4"/>
          <w:lang w:val="fr-FR"/>
        </w:rPr>
        <w:t>compléter en cas de délais d’exécution partiels</w:t>
      </w:r>
    </w:p>
    <w:p w14:paraId="051257BC" w14:textId="3AC8BE49" w:rsidR="0030617A" w:rsidRDefault="0030617A" w:rsidP="1CE803AE">
      <w:pPr>
        <w:spacing w:after="0" w:line="240" w:lineRule="auto"/>
        <w:jc w:val="both"/>
        <w:rPr>
          <w:i/>
          <w:iCs/>
          <w:color w:val="E5004C"/>
          <w:lang w:val="fr-FR"/>
        </w:rPr>
      </w:pPr>
    </w:p>
    <w:p w14:paraId="4FF22575" w14:textId="0AAEC68B" w:rsidR="417839EB" w:rsidRDefault="6B17BAD5" w:rsidP="362A5EAB">
      <w:pPr>
        <w:pBdr>
          <w:top w:val="single" w:sz="4" w:space="1" w:color="000000"/>
          <w:left w:val="single" w:sz="4" w:space="4" w:color="000000"/>
          <w:bottom w:val="single" w:sz="4" w:space="1" w:color="000000"/>
          <w:right w:val="single" w:sz="4" w:space="4" w:color="000000"/>
        </w:pBdr>
        <w:spacing w:after="0" w:line="240" w:lineRule="auto"/>
        <w:jc w:val="center"/>
        <w:rPr>
          <w:i/>
          <w:iCs/>
          <w:color w:val="E5004C"/>
          <w:u w:val="single"/>
          <w:lang w:val="fr-FR"/>
        </w:rPr>
      </w:pPr>
      <w:r w:rsidRPr="362A5EAB">
        <w:rPr>
          <w:i/>
          <w:iCs/>
          <w:color w:val="E5004C"/>
          <w:u w:val="single"/>
          <w:lang w:val="fr-FR"/>
        </w:rPr>
        <w:t>A</w:t>
      </w:r>
      <w:r w:rsidR="417839EB" w:rsidRPr="362A5EAB">
        <w:rPr>
          <w:i/>
          <w:iCs/>
          <w:color w:val="E5004C"/>
          <w:u w:val="single"/>
          <w:lang w:val="fr-FR"/>
        </w:rPr>
        <w:t>ide-mémoire</w:t>
      </w:r>
      <w:r w:rsidRPr="362A5EAB">
        <w:rPr>
          <w:i/>
          <w:iCs/>
          <w:color w:val="E5004C"/>
          <w:u w:val="single"/>
          <w:lang w:val="fr-FR"/>
        </w:rPr>
        <w:t xml:space="preserve"> </w:t>
      </w:r>
      <w:r w:rsidR="417839EB" w:rsidRPr="362A5EAB">
        <w:rPr>
          <w:i/>
          <w:iCs/>
          <w:color w:val="E5004C"/>
          <w:lang w:val="fr-FR"/>
        </w:rPr>
        <w:t>:</w:t>
      </w:r>
    </w:p>
    <w:p w14:paraId="7249E7AF" w14:textId="3AC8BE49" w:rsidR="0030617A" w:rsidRDefault="0030617A" w:rsidP="2B5D389E">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fr-FR"/>
        </w:rPr>
      </w:pPr>
    </w:p>
    <w:p w14:paraId="6F6A1F84" w14:textId="18DDB5DC" w:rsidR="0030617A" w:rsidRDefault="417839EB"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fr-FR"/>
        </w:rPr>
      </w:pPr>
      <w:r w:rsidRPr="28493B87">
        <w:rPr>
          <w:i/>
          <w:iCs/>
          <w:color w:val="E5004C"/>
          <w:lang w:val="fr-FR"/>
        </w:rPr>
        <w:t>Le cas échéant, veuillez indiquer ci-dessous les délais d’exécution partiels prévus et indiquer s’ils sont de rigueur ou non (le non-respect d’un délai partiel de rigueur sera sanctionné par une amende particulière de retard – cfr. articles 46 et 86 de l’arrêté « exécution » complété par le présent CSC).</w:t>
      </w:r>
    </w:p>
    <w:p w14:paraId="48F97E7A" w14:textId="3AC8BE49" w:rsidR="0030617A" w:rsidRDefault="417839EB"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fr-FR"/>
        </w:rPr>
      </w:pPr>
      <w:r w:rsidRPr="28493B87">
        <w:rPr>
          <w:i/>
          <w:iCs/>
          <w:color w:val="E5004C"/>
          <w:lang w:val="fr-FR"/>
        </w:rPr>
        <w:t>Tous les délais partiels de rigueur prennent obligatoirement cours à la date réelle de début des travaux.</w:t>
      </w:r>
    </w:p>
    <w:p w14:paraId="7C26FF52" w14:textId="7041E507" w:rsidR="28493B87" w:rsidRDefault="28493B87"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C"/>
          <w:lang w:val="fr-FR"/>
        </w:rPr>
      </w:pPr>
    </w:p>
    <w:p w14:paraId="5FD0E2DD" w14:textId="2BCC3E26" w:rsidR="0839C6A5" w:rsidRDefault="0839C6A5" w:rsidP="362A5EAB">
      <w:pPr>
        <w:pBdr>
          <w:top w:val="single" w:sz="4" w:space="1" w:color="000000"/>
          <w:left w:val="single" w:sz="4" w:space="4" w:color="000000"/>
          <w:bottom w:val="single" w:sz="4" w:space="1" w:color="000000"/>
          <w:right w:val="single" w:sz="4" w:space="4" w:color="000000"/>
        </w:pBdr>
        <w:spacing w:after="0" w:line="240" w:lineRule="auto"/>
        <w:jc w:val="center"/>
        <w:rPr>
          <w:i/>
          <w:iCs/>
          <w:color w:val="00A4B7" w:themeColor="accent1"/>
          <w:u w:val="single"/>
          <w:lang w:val="fr-FR"/>
        </w:rPr>
      </w:pPr>
      <w:r w:rsidRPr="362A5EAB">
        <w:rPr>
          <w:i/>
          <w:iCs/>
          <w:color w:val="00A4B7" w:themeColor="accent1"/>
          <w:u w:val="single"/>
          <w:lang w:val="fr-FR"/>
        </w:rPr>
        <w:t>En cas de réemploi :</w:t>
      </w:r>
    </w:p>
    <w:p w14:paraId="44BD6ADA" w14:textId="0E4310A3" w:rsidR="0839C6A5" w:rsidRDefault="0839C6A5" w:rsidP="362A5EAB">
      <w:pPr>
        <w:pBdr>
          <w:top w:val="single" w:sz="4" w:space="1" w:color="000000"/>
          <w:left w:val="single" w:sz="4" w:space="4" w:color="000000"/>
          <w:bottom w:val="single" w:sz="4" w:space="1" w:color="000000"/>
          <w:right w:val="single" w:sz="4" w:space="4" w:color="000000"/>
        </w:pBdr>
        <w:spacing w:after="0" w:line="240" w:lineRule="auto"/>
        <w:jc w:val="center"/>
        <w:rPr>
          <w:i/>
          <w:iCs/>
          <w:color w:val="00A4B7" w:themeColor="accent1"/>
          <w:lang w:val="fr-FR"/>
        </w:rPr>
      </w:pPr>
      <w:r w:rsidRPr="362A5EAB">
        <w:rPr>
          <w:i/>
          <w:iCs/>
          <w:color w:val="00A4B7" w:themeColor="accent1"/>
          <w:lang w:val="fr-FR"/>
        </w:rPr>
        <w:t xml:space="preserve">Les délais d’exécution doivent être calculés en tenant compte des ambitions de réemploi (préparation de chantier, déconstruction, revente).  </w:t>
      </w:r>
    </w:p>
    <w:p w14:paraId="631AC09A" w14:textId="18DDB5DC" w:rsidR="0030617A" w:rsidRDefault="0030617A" w:rsidP="1CE803AE">
      <w:pPr>
        <w:spacing w:after="0" w:line="240" w:lineRule="auto"/>
        <w:jc w:val="both"/>
        <w:rPr>
          <w:color w:val="FF0000"/>
          <w:lang w:val="fr-FR"/>
        </w:rPr>
      </w:pPr>
    </w:p>
    <w:p w14:paraId="3253495F" w14:textId="6D76013F" w:rsidR="00F27BFA" w:rsidRPr="005C67EA" w:rsidRDefault="00F27BFA" w:rsidP="00727E7E">
      <w:pPr>
        <w:spacing w:after="0" w:line="240" w:lineRule="auto"/>
        <w:jc w:val="both"/>
        <w:rPr>
          <w:color w:val="FF0000"/>
          <w:lang w:val="fr-FR"/>
        </w:rPr>
      </w:pPr>
      <w:r w:rsidRPr="362A5EAB">
        <w:rPr>
          <w:lang w:val="fr-FR"/>
        </w:rPr>
        <w:t>Les délais d’exécution partiels suivants sont prévus :</w:t>
      </w:r>
      <w:r w:rsidR="005747DD" w:rsidRPr="362A5EAB">
        <w:rPr>
          <w:lang w:val="fr-FR"/>
        </w:rPr>
        <w:t xml:space="preserve"> </w:t>
      </w:r>
      <w:r w:rsidR="00AD1B6C" w:rsidRPr="362A5EAB">
        <w:rPr>
          <w:b/>
          <w:bCs/>
          <w:i/>
          <w:iCs/>
          <w:color w:val="7D9BBD" w:themeColor="accent3" w:themeTint="99"/>
          <w:lang w:val="fr-FR"/>
        </w:rPr>
        <w:t>[A compléter si nécessaire]</w:t>
      </w:r>
    </w:p>
    <w:p w14:paraId="7A9A139D" w14:textId="77777777" w:rsidR="00F27BFA" w:rsidRPr="005C67EA" w:rsidRDefault="00F27BFA" w:rsidP="00727E7E">
      <w:pPr>
        <w:spacing w:after="0" w:line="240" w:lineRule="auto"/>
        <w:jc w:val="both"/>
        <w:rPr>
          <w:lang w:val="fr-FR"/>
        </w:rPr>
      </w:pPr>
    </w:p>
    <w:p w14:paraId="26A41205" w14:textId="5EAFCD9A" w:rsidR="00F27BFA" w:rsidRPr="00407227" w:rsidRDefault="5800D650" w:rsidP="49AD5527">
      <w:pPr>
        <w:spacing w:after="0" w:line="240" w:lineRule="auto"/>
        <w:jc w:val="both"/>
        <w:rPr>
          <w:lang w:val="fr-FR"/>
        </w:rPr>
      </w:pPr>
      <w:r w:rsidRPr="49AD5527">
        <w:rPr>
          <w:b/>
          <w:bCs/>
          <w:i/>
          <w:iCs/>
          <w:color w:val="E5004D" w:themeColor="accent4"/>
          <w:lang w:val="fr-FR"/>
        </w:rPr>
        <w:t>(x)</w:t>
      </w:r>
      <w:r w:rsidRPr="49AD5527">
        <w:rPr>
          <w:lang w:val="fr-FR"/>
        </w:rPr>
        <w:t xml:space="preserve"> </w:t>
      </w:r>
      <w:r w:rsidR="00F27BFA" w:rsidRPr="49AD5527">
        <w:rPr>
          <w:lang w:val="fr-FR"/>
        </w:rPr>
        <w:t xml:space="preserve">Ils sont </w:t>
      </w:r>
      <w:r w:rsidR="00F17B59" w:rsidRPr="49AD5527">
        <w:rPr>
          <w:lang w:val="fr-FR"/>
        </w:rPr>
        <w:t>de rigueur</w:t>
      </w:r>
      <w:r w:rsidR="53935871" w:rsidRPr="49AD5527">
        <w:rPr>
          <w:lang w:val="fr-FR"/>
        </w:rPr>
        <w:t xml:space="preserve"> </w:t>
      </w:r>
      <w:r w:rsidR="3AB13760" w:rsidRPr="49AD5527">
        <w:rPr>
          <w:lang w:val="fr-FR"/>
        </w:rPr>
        <w:t xml:space="preserve">/ </w:t>
      </w:r>
      <w:r w:rsidR="53935871" w:rsidRPr="49AD5527">
        <w:rPr>
          <w:b/>
          <w:bCs/>
          <w:color w:val="E5004D" w:themeColor="accent4"/>
          <w:lang w:val="fr-FR"/>
        </w:rPr>
        <w:t>(</w:t>
      </w:r>
      <w:r w:rsidR="53935871" w:rsidRPr="49AD5527">
        <w:rPr>
          <w:b/>
          <w:bCs/>
          <w:i/>
          <w:iCs/>
          <w:color w:val="E5004D" w:themeColor="accent4"/>
          <w:lang w:val="fr-FR"/>
        </w:rPr>
        <w:t xml:space="preserve">x) </w:t>
      </w:r>
      <w:r w:rsidR="00F17B59" w:rsidRPr="49AD5527">
        <w:rPr>
          <w:lang w:val="fr-FR"/>
        </w:rPr>
        <w:t>Ils ne sont pas de rigueur.</w:t>
      </w:r>
    </w:p>
    <w:p w14:paraId="56A0069A" w14:textId="77777777" w:rsidR="00EC2661" w:rsidRPr="00407227" w:rsidRDefault="00EC2661" w:rsidP="00EC2661">
      <w:pPr>
        <w:spacing w:after="0" w:line="240" w:lineRule="auto"/>
        <w:jc w:val="both"/>
        <w:rPr>
          <w:color w:val="E5004D" w:themeColor="accent4"/>
          <w:lang w:val="fr-FR"/>
        </w:rPr>
      </w:pPr>
    </w:p>
    <w:p w14:paraId="5A4FDD36" w14:textId="0E4310A3" w:rsidR="4823AF13" w:rsidRDefault="00EC2661" w:rsidP="4823AF13">
      <w:pPr>
        <w:spacing w:after="0" w:line="240" w:lineRule="auto"/>
        <w:jc w:val="both"/>
        <w:rPr>
          <w:lang w:val="fr-FR"/>
        </w:rPr>
      </w:pPr>
      <w:r w:rsidRPr="5A874CEF">
        <w:rPr>
          <w:lang w:val="fr-FR"/>
        </w:rPr>
        <w:t>Tous les délais d’exécution partiels de rigueur prennent cours à la da</w:t>
      </w:r>
      <w:r w:rsidR="001F6115" w:rsidRPr="5A874CEF">
        <w:rPr>
          <w:lang w:val="fr-FR"/>
        </w:rPr>
        <w:t>te réelle de début des travaux.</w:t>
      </w:r>
    </w:p>
    <w:p w14:paraId="437B3C9A" w14:textId="25A90DEC" w:rsidR="4823AF13" w:rsidRDefault="4823AF13" w:rsidP="5A874CEF">
      <w:pPr>
        <w:spacing w:after="0" w:line="240" w:lineRule="auto"/>
        <w:jc w:val="both"/>
        <w:rPr>
          <w:lang w:val="fr-FR"/>
        </w:rPr>
      </w:pPr>
    </w:p>
    <w:p w14:paraId="737A9446" w14:textId="1727DC79" w:rsidR="4823AF13" w:rsidRDefault="70F08121" w:rsidP="5A874CEF">
      <w:pPr>
        <w:jc w:val="both"/>
        <w:rPr>
          <w:rFonts w:eastAsia="Century Gothic" w:cs="Century Gothic"/>
          <w:color w:val="E5004C"/>
          <w:lang w:val="fr-FR"/>
        </w:rPr>
      </w:pPr>
      <w:r w:rsidRPr="5A874CEF">
        <w:rPr>
          <w:rFonts w:eastAsia="Century Gothic" w:cs="Century Gothic"/>
          <w:b/>
          <w:bCs/>
          <w:i/>
          <w:iCs/>
          <w:color w:val="E5004C"/>
          <w:lang w:val="fr-FR"/>
        </w:rPr>
        <w:t xml:space="preserve">OU (x) </w:t>
      </w:r>
      <w:r w:rsidRPr="5A874CEF">
        <w:rPr>
          <w:rFonts w:eastAsia="Century Gothic" w:cs="Century Gothic"/>
          <w:i/>
          <w:iCs/>
          <w:color w:val="E5004C"/>
          <w:lang w:val="fr-FR"/>
        </w:rPr>
        <w:t>en cas de prise de possession partielle</w:t>
      </w:r>
      <w:r w:rsidRPr="5A874CEF">
        <w:rPr>
          <w:rFonts w:eastAsia="Century Gothic" w:cs="Century Gothic"/>
          <w:color w:val="E5004C"/>
          <w:lang w:val="fr-FR"/>
        </w:rPr>
        <w:t xml:space="preserve"> </w:t>
      </w:r>
    </w:p>
    <w:p w14:paraId="7B7EF67F" w14:textId="1654EE83"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Le marché est composé de </w:t>
      </w:r>
      <w:r w:rsidRPr="3A30E907">
        <w:rPr>
          <w:rFonts w:eastAsia="Century Gothic" w:cs="Century Gothic"/>
          <w:b/>
          <w:bCs/>
          <w:i/>
          <w:iCs/>
          <w:color w:val="7D9BBD" w:themeColor="accent3" w:themeTint="99"/>
          <w:lang w:val="fr-FR"/>
        </w:rPr>
        <w:t>XXX</w:t>
      </w:r>
      <w:r w:rsidRPr="3A30E907">
        <w:rPr>
          <w:rFonts w:eastAsia="Century Gothic" w:cs="Century Gothic"/>
          <w:i/>
          <w:iCs/>
          <w:color w:val="000000" w:themeColor="text1"/>
          <w:lang w:val="fr-FR"/>
        </w:rPr>
        <w:t xml:space="preserve"> </w:t>
      </w:r>
      <w:r w:rsidRPr="3A30E907">
        <w:rPr>
          <w:rFonts w:eastAsia="Century Gothic" w:cs="Century Gothic"/>
          <w:color w:val="000000" w:themeColor="text1"/>
          <w:lang w:val="fr-FR"/>
        </w:rPr>
        <w:t xml:space="preserve">phases qui sont de rigueur : </w:t>
      </w:r>
    </w:p>
    <w:p w14:paraId="4ACF4249" w14:textId="34FC5287"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 Phase 1 : la première phase consiste en la rénovation de </w:t>
      </w:r>
      <w:r w:rsidRPr="3A30E907">
        <w:rPr>
          <w:rFonts w:eastAsia="Century Gothic" w:cs="Century Gothic"/>
          <w:b/>
          <w:bCs/>
          <w:i/>
          <w:iCs/>
          <w:color w:val="7D9BBD" w:themeColor="accent3" w:themeTint="99"/>
          <w:lang w:val="fr-FR"/>
        </w:rPr>
        <w:t>XXX</w:t>
      </w:r>
      <w:r w:rsidRPr="3A30E907">
        <w:rPr>
          <w:rFonts w:eastAsia="Century Gothic" w:cs="Century Gothic"/>
          <w:i/>
          <w:iCs/>
          <w:color w:val="000000" w:themeColor="text1"/>
          <w:lang w:val="fr-FR"/>
        </w:rPr>
        <w:t xml:space="preserve"> </w:t>
      </w:r>
      <w:r w:rsidRPr="3A30E907">
        <w:rPr>
          <w:rFonts w:eastAsia="Century Gothic" w:cs="Century Gothic"/>
          <w:color w:val="000000" w:themeColor="text1"/>
          <w:lang w:val="fr-FR"/>
        </w:rPr>
        <w:t xml:space="preserve">- Rue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La livraison desdits </w:t>
      </w:r>
      <w:r w:rsidR="486AE58E" w:rsidRPr="3A30E907">
        <w:rPr>
          <w:rFonts w:eastAsia="Century Gothic" w:cs="Century Gothic"/>
          <w:b/>
          <w:bCs/>
          <w:i/>
          <w:iCs/>
          <w:color w:val="E5004D" w:themeColor="accent4"/>
          <w:lang w:val="fr-FR"/>
        </w:rPr>
        <w:t xml:space="preserve">(x) </w:t>
      </w:r>
      <w:r w:rsidRPr="3A30E907">
        <w:rPr>
          <w:rFonts w:eastAsia="Century Gothic" w:cs="Century Gothic"/>
          <w:color w:val="000000" w:themeColor="text1"/>
          <w:lang w:val="fr-FR"/>
        </w:rPr>
        <w:t>logements</w:t>
      </w:r>
      <w:r w:rsidR="4D729AA9" w:rsidRPr="3A30E907">
        <w:rPr>
          <w:rFonts w:eastAsia="Century Gothic" w:cs="Century Gothic"/>
          <w:color w:val="000000" w:themeColor="text1"/>
          <w:lang w:val="fr-FR"/>
        </w:rPr>
        <w:t xml:space="preserve">/bureaux/autres </w:t>
      </w:r>
      <w:r w:rsidRPr="3A30E907">
        <w:rPr>
          <w:rFonts w:eastAsia="Century Gothic" w:cs="Century Gothic"/>
          <w:color w:val="000000" w:themeColor="text1"/>
          <w:lang w:val="fr-FR"/>
        </w:rPr>
        <w:t xml:space="preserve">s’effectuera dans un délai maximal de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jours calendrier à compter de la date de début des travaux. Ces </w:t>
      </w:r>
      <w:r w:rsidR="3A558C93" w:rsidRPr="3A30E907">
        <w:rPr>
          <w:rFonts w:eastAsia="Century Gothic" w:cs="Century Gothic"/>
          <w:b/>
          <w:bCs/>
          <w:i/>
          <w:iCs/>
          <w:color w:val="E5004D" w:themeColor="accent4"/>
          <w:lang w:val="fr-FR"/>
        </w:rPr>
        <w:t>(x)</w:t>
      </w:r>
      <w:r w:rsidR="3A558C93"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301EE94F"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devront donc à cette date être en état de prise de possession partielle (état des lieux contradictoire à effectuer comme mentionné supra). Cette prise de possession partielle ne vaut cependant pas réception provisoire des bâtiments. La demande de prise de possession partielle des bâtiments ne pourra pas être antérieure à la date ci-avant mentionnée. </w:t>
      </w:r>
    </w:p>
    <w:p w14:paraId="5FE057EA" w14:textId="29D37C29"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 Phase 2 : la deuxième phase consiste en la rénovation de </w:t>
      </w:r>
      <w:r w:rsidR="7FACAFD1" w:rsidRPr="3A30E907">
        <w:rPr>
          <w:rFonts w:eastAsia="Century Gothic" w:cs="Century Gothic"/>
          <w:b/>
          <w:bCs/>
          <w:i/>
          <w:iCs/>
          <w:color w:val="E5004C"/>
          <w:lang w:val="fr-FR"/>
        </w:rPr>
        <w:t>(x)</w:t>
      </w:r>
      <w:r w:rsidR="7FACAFD1"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307D2E65"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situés Rue </w:t>
      </w:r>
      <w:r w:rsidR="341C2E1A" w:rsidRPr="3A30E907">
        <w:rPr>
          <w:rFonts w:eastAsia="Century Gothic" w:cs="Century Gothic"/>
          <w:b/>
          <w:bCs/>
          <w:i/>
          <w:iCs/>
          <w:color w:val="7D9BBD" w:themeColor="accent3" w:themeTint="99"/>
          <w:lang w:val="fr-FR"/>
        </w:rPr>
        <w:t>X</w:t>
      </w:r>
      <w:r w:rsidRPr="3A30E907">
        <w:rPr>
          <w:rFonts w:eastAsia="Century Gothic" w:cs="Century Gothic"/>
          <w:b/>
          <w:bCs/>
          <w:i/>
          <w:iCs/>
          <w:color w:val="7D9BBD" w:themeColor="accent3" w:themeTint="99"/>
          <w:lang w:val="fr-FR"/>
        </w:rPr>
        <w:t>XX</w:t>
      </w:r>
      <w:r w:rsidRPr="3A30E907">
        <w:rPr>
          <w:rFonts w:eastAsia="Century Gothic" w:cs="Century Gothic"/>
          <w:i/>
          <w:iCs/>
          <w:color w:val="7D9BBD" w:themeColor="accent3" w:themeTint="99"/>
          <w:lang w:val="fr-FR"/>
        </w:rPr>
        <w:t>.</w:t>
      </w:r>
      <w:r w:rsidRPr="3A30E907">
        <w:rPr>
          <w:rFonts w:eastAsia="Century Gothic" w:cs="Century Gothic"/>
          <w:color w:val="000000" w:themeColor="text1"/>
          <w:lang w:val="fr-FR"/>
        </w:rPr>
        <w:t xml:space="preserve"> La livraison desdits </w:t>
      </w:r>
      <w:r w:rsidR="42F0BFFF" w:rsidRPr="3A30E907">
        <w:rPr>
          <w:rFonts w:eastAsia="Century Gothic" w:cs="Century Gothic"/>
          <w:b/>
          <w:bCs/>
          <w:i/>
          <w:iCs/>
          <w:color w:val="E5004C"/>
          <w:lang w:val="fr-FR"/>
        </w:rPr>
        <w:t>(x)</w:t>
      </w:r>
      <w:r w:rsidR="42F0BFFF"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10C72FA7"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s’effectuera dans un délai maximal de </w:t>
      </w:r>
      <w:r w:rsidRPr="3A30E907">
        <w:rPr>
          <w:rFonts w:eastAsia="Century Gothic" w:cs="Century Gothic"/>
          <w:b/>
          <w:bCs/>
          <w:i/>
          <w:iCs/>
          <w:color w:val="7D9BBD" w:themeColor="accent3" w:themeTint="99"/>
          <w:lang w:val="fr-FR"/>
        </w:rPr>
        <w:t>XX</w:t>
      </w:r>
      <w:r w:rsidR="53B5078E" w:rsidRPr="3A30E907">
        <w:rPr>
          <w:rFonts w:eastAsia="Century Gothic" w:cs="Century Gothic"/>
          <w:b/>
          <w:bCs/>
          <w:i/>
          <w:iCs/>
          <w:color w:val="7D9BBD" w:themeColor="accent3" w:themeTint="99"/>
          <w:lang w:val="fr-FR"/>
        </w:rPr>
        <w:t>X</w:t>
      </w:r>
      <w:r w:rsidRPr="3A30E907">
        <w:rPr>
          <w:rFonts w:eastAsia="Century Gothic" w:cs="Century Gothic"/>
          <w:color w:val="000000" w:themeColor="text1"/>
          <w:lang w:val="fr-FR"/>
        </w:rPr>
        <w:t xml:space="preserve"> jours calendrier à compter de la date de début des travaux. Puisque les travaux devront être terminés à cette date, la réception provisoire sera accordée ou non à l’entreprise à la fin du délai accordé à l’adjudicataire pour la deuxième phase. </w:t>
      </w:r>
    </w:p>
    <w:p w14:paraId="6F0C31D8" w14:textId="6915AEB9"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Le délai maximal d’exécution global (Phase 1 et Phase 2) est de </w:t>
      </w:r>
      <w:r w:rsidRPr="3A30E907">
        <w:rPr>
          <w:rFonts w:eastAsia="Century Gothic" w:cs="Century Gothic"/>
          <w:b/>
          <w:bCs/>
          <w:i/>
          <w:iCs/>
          <w:color w:val="7D9BBD" w:themeColor="accent3" w:themeTint="99"/>
          <w:lang w:val="fr-FR"/>
        </w:rPr>
        <w:t>X</w:t>
      </w:r>
      <w:r w:rsidR="515A59BE" w:rsidRPr="3A30E907">
        <w:rPr>
          <w:rFonts w:eastAsia="Century Gothic" w:cs="Century Gothic"/>
          <w:b/>
          <w:bCs/>
          <w:i/>
          <w:iCs/>
          <w:color w:val="7D9BBD" w:themeColor="accent3" w:themeTint="99"/>
          <w:lang w:val="fr-FR"/>
        </w:rPr>
        <w:t>X</w:t>
      </w:r>
      <w:r w:rsidRPr="3A30E907">
        <w:rPr>
          <w:rFonts w:eastAsia="Century Gothic" w:cs="Century Gothic"/>
          <w:b/>
          <w:bCs/>
          <w:i/>
          <w:iCs/>
          <w:color w:val="7D9BBD" w:themeColor="accent3" w:themeTint="99"/>
          <w:lang w:val="fr-FR"/>
        </w:rPr>
        <w:t>X</w:t>
      </w:r>
      <w:r w:rsidRPr="3A30E907">
        <w:rPr>
          <w:rFonts w:eastAsia="Century Gothic" w:cs="Century Gothic"/>
          <w:color w:val="000000" w:themeColor="text1"/>
          <w:lang w:val="fr-FR"/>
        </w:rPr>
        <w:t xml:space="preserve"> jours calendrier.</w:t>
      </w:r>
    </w:p>
    <w:p w14:paraId="2B1BA95F" w14:textId="2B887A9B" w:rsidR="4823AF13" w:rsidRDefault="70F08121" w:rsidP="5A874CEF">
      <w:pPr>
        <w:pStyle w:val="Default"/>
        <w:jc w:val="both"/>
        <w:rPr>
          <w:rFonts w:ascii="Century Gothic" w:eastAsia="Century Gothic" w:hAnsi="Century Gothic" w:cs="Century Gothic"/>
          <w:color w:val="000000" w:themeColor="text1"/>
          <w:sz w:val="20"/>
          <w:szCs w:val="20"/>
          <w:lang w:val="fr-FR"/>
        </w:rPr>
      </w:pPr>
      <w:r w:rsidRPr="3A30E907">
        <w:rPr>
          <w:rFonts w:ascii="Century Gothic" w:eastAsia="Century Gothic" w:hAnsi="Century Gothic" w:cs="Century Gothic"/>
          <w:color w:val="000000" w:themeColor="text1"/>
          <w:sz w:val="20"/>
          <w:szCs w:val="20"/>
          <w:lang w:val="fr-FR"/>
        </w:rPr>
        <w:t xml:space="preserve">Le délai de </w:t>
      </w:r>
      <w:r w:rsidRPr="3A30E907">
        <w:rPr>
          <w:rFonts w:ascii="Century Gothic" w:eastAsia="Century Gothic" w:hAnsi="Century Gothic" w:cs="Century Gothic"/>
          <w:b/>
          <w:bCs/>
          <w:i/>
          <w:iCs/>
          <w:color w:val="7D9BBD" w:themeColor="accent3" w:themeTint="99"/>
          <w:sz w:val="20"/>
          <w:szCs w:val="20"/>
          <w:lang w:val="fr-FR"/>
        </w:rPr>
        <w:t>XXX</w:t>
      </w:r>
      <w:r w:rsidRPr="3A30E907">
        <w:rPr>
          <w:rFonts w:ascii="Century Gothic" w:eastAsia="Century Gothic" w:hAnsi="Century Gothic" w:cs="Century Gothic"/>
          <w:i/>
          <w:iCs/>
          <w:color w:val="000000" w:themeColor="text1"/>
          <w:sz w:val="20"/>
          <w:szCs w:val="20"/>
          <w:lang w:val="fr-FR"/>
        </w:rPr>
        <w:t xml:space="preserve"> </w:t>
      </w:r>
      <w:r w:rsidRPr="3A30E907">
        <w:rPr>
          <w:rFonts w:ascii="Century Gothic" w:eastAsia="Century Gothic" w:hAnsi="Century Gothic" w:cs="Century Gothic"/>
          <w:color w:val="000000" w:themeColor="text1"/>
          <w:sz w:val="20"/>
          <w:szCs w:val="20"/>
          <w:lang w:val="fr-FR"/>
        </w:rPr>
        <w:t>jours de calendrier est considéré comme un délai d’exécution partiel de rigueur. Le non-respect de ce délai partiel de rigueur sera sanctionné par une amende particulière de retard – cfr articles 46 et 86 de l’arrêté “d’exécution » complété par le présent</w:t>
      </w:r>
      <w:r w:rsidR="4E41EE18" w:rsidRPr="3A30E907">
        <w:rPr>
          <w:rFonts w:ascii="Century Gothic" w:eastAsia="Century Gothic" w:hAnsi="Century Gothic" w:cs="Century Gothic"/>
          <w:color w:val="000000" w:themeColor="text1"/>
          <w:sz w:val="20"/>
          <w:szCs w:val="20"/>
          <w:lang w:val="fr-FR"/>
        </w:rPr>
        <w:t xml:space="preserve"> cahier spécial des charges</w:t>
      </w:r>
      <w:r w:rsidRPr="3A30E907">
        <w:rPr>
          <w:rFonts w:ascii="Century Gothic" w:eastAsia="Century Gothic" w:hAnsi="Century Gothic" w:cs="Century Gothic"/>
          <w:color w:val="000000" w:themeColor="text1"/>
          <w:sz w:val="20"/>
          <w:szCs w:val="20"/>
          <w:lang w:val="fr-FR"/>
        </w:rPr>
        <w:t>. Le délai partiel de rigueur prend cours à la date de début des travaux.</w:t>
      </w:r>
    </w:p>
    <w:p w14:paraId="45BE37EE" w14:textId="0F80D8A5" w:rsidR="4823AF13" w:rsidRDefault="4823AF13" w:rsidP="5A874CEF">
      <w:pPr>
        <w:spacing w:after="0" w:line="240" w:lineRule="auto"/>
        <w:jc w:val="both"/>
        <w:rPr>
          <w:rFonts w:eastAsia="Century Gothic" w:cs="Century Gothic"/>
          <w:color w:val="000000" w:themeColor="text1"/>
          <w:lang w:val="fr-FR"/>
        </w:rPr>
      </w:pPr>
    </w:p>
    <w:p w14:paraId="6EAC8A83" w14:textId="449372CE"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Un délai de </w:t>
      </w:r>
      <w:r w:rsidRPr="3A30E907">
        <w:rPr>
          <w:rFonts w:eastAsia="Century Gothic" w:cs="Century Gothic"/>
          <w:b/>
          <w:bCs/>
          <w:i/>
          <w:iCs/>
          <w:color w:val="7D9BBD" w:themeColor="accent3" w:themeTint="99"/>
          <w:lang w:val="fr-FR"/>
        </w:rPr>
        <w:t>X</w:t>
      </w:r>
      <w:r w:rsidR="7D40F573" w:rsidRPr="3A30E907">
        <w:rPr>
          <w:rFonts w:eastAsia="Century Gothic" w:cs="Century Gothic"/>
          <w:b/>
          <w:bCs/>
          <w:i/>
          <w:iCs/>
          <w:color w:val="7D9BBD" w:themeColor="accent3" w:themeTint="99"/>
          <w:lang w:val="fr-FR"/>
        </w:rPr>
        <w:t>X</w:t>
      </w:r>
      <w:r w:rsidRPr="3A30E907">
        <w:rPr>
          <w:rFonts w:eastAsia="Century Gothic" w:cs="Century Gothic"/>
          <w:b/>
          <w:bCs/>
          <w:i/>
          <w:iCs/>
          <w:color w:val="7D9BBD" w:themeColor="accent3" w:themeTint="99"/>
          <w:lang w:val="fr-FR"/>
        </w:rPr>
        <w:t>X</w:t>
      </w:r>
      <w:r w:rsidRPr="3A30E907">
        <w:rPr>
          <w:rFonts w:eastAsia="Century Gothic" w:cs="Century Gothic"/>
          <w:color w:val="000000" w:themeColor="text1"/>
          <w:lang w:val="fr-FR"/>
        </w:rPr>
        <w:t xml:space="preserve"> jours calendriers au minimum doit obligatoirement s’écouler entre la prise de possession des </w:t>
      </w:r>
      <w:r w:rsidR="585A1A1F" w:rsidRPr="3A30E907">
        <w:rPr>
          <w:rFonts w:eastAsia="Century Gothic" w:cs="Century Gothic"/>
          <w:b/>
          <w:bCs/>
          <w:i/>
          <w:iCs/>
          <w:color w:val="E5004D" w:themeColor="accent4"/>
          <w:lang w:val="fr-FR"/>
        </w:rPr>
        <w:t>(x)</w:t>
      </w:r>
      <w:r w:rsidR="585A1A1F"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117631AF"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de la première phase et la livraison des </w:t>
      </w:r>
      <w:r w:rsidR="427F7848" w:rsidRPr="3A30E907">
        <w:rPr>
          <w:rFonts w:eastAsia="Century Gothic" w:cs="Century Gothic"/>
          <w:b/>
          <w:bCs/>
          <w:i/>
          <w:iCs/>
          <w:color w:val="E5004D" w:themeColor="accent4"/>
          <w:lang w:val="fr-FR"/>
        </w:rPr>
        <w:t>(x)</w:t>
      </w:r>
      <w:r w:rsidR="427F7848"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16B0E398"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de la deuxième phase. </w:t>
      </w:r>
    </w:p>
    <w:p w14:paraId="260C66B9" w14:textId="419569E4" w:rsidR="4823AF13" w:rsidRDefault="70F08121" w:rsidP="5A874CEF">
      <w:pPr>
        <w:jc w:val="both"/>
        <w:rPr>
          <w:rFonts w:eastAsia="Century Gothic" w:cs="Century Gothic"/>
          <w:color w:val="000000" w:themeColor="text1"/>
          <w:lang w:val="fr-FR"/>
        </w:rPr>
      </w:pPr>
      <w:r w:rsidRPr="5A874CEF">
        <w:rPr>
          <w:rFonts w:eastAsia="Century Gothic" w:cs="Century Gothic"/>
          <w:color w:val="000000" w:themeColor="text1"/>
          <w:lang w:val="fr-FR"/>
        </w:rPr>
        <w:t xml:space="preserve">L’adjudicataire sera responsable de tous les </w:t>
      </w:r>
      <w:r w:rsidR="081660B5" w:rsidRPr="5A874CEF">
        <w:rPr>
          <w:rFonts w:eastAsia="Century Gothic" w:cs="Century Gothic"/>
          <w:b/>
          <w:bCs/>
          <w:i/>
          <w:iCs/>
          <w:color w:val="E5004D" w:themeColor="accent4"/>
          <w:lang w:val="fr-FR"/>
        </w:rPr>
        <w:t>(x)</w:t>
      </w:r>
      <w:r w:rsidR="081660B5" w:rsidRPr="5A874CEF">
        <w:rPr>
          <w:rFonts w:eastAsia="Century Gothic" w:cs="Century Gothic"/>
          <w:color w:val="000000" w:themeColor="text1"/>
          <w:lang w:val="fr-FR"/>
        </w:rPr>
        <w:t xml:space="preserve"> </w:t>
      </w:r>
      <w:r w:rsidRPr="5A874CEF">
        <w:rPr>
          <w:rFonts w:eastAsia="Century Gothic" w:cs="Century Gothic"/>
          <w:color w:val="000000" w:themeColor="text1"/>
          <w:lang w:val="fr-FR"/>
        </w:rPr>
        <w:t>logements</w:t>
      </w:r>
      <w:r w:rsidR="34C3EB3E" w:rsidRPr="5A874CEF">
        <w:rPr>
          <w:rFonts w:eastAsia="Century Gothic" w:cs="Century Gothic"/>
          <w:color w:val="000000" w:themeColor="text1"/>
          <w:lang w:val="fr-FR"/>
        </w:rPr>
        <w:t>/bureaux/autres</w:t>
      </w:r>
      <w:r w:rsidRPr="5A874CEF">
        <w:rPr>
          <w:rFonts w:eastAsia="Century Gothic" w:cs="Century Gothic"/>
          <w:color w:val="000000" w:themeColor="text1"/>
          <w:lang w:val="fr-FR"/>
        </w:rPr>
        <w:t xml:space="preserve"> dès le début des travaux.</w:t>
      </w:r>
    </w:p>
    <w:p w14:paraId="5CA7DDFF" w14:textId="77777777" w:rsidR="00ED24EA" w:rsidRDefault="00ED24EA" w:rsidP="5A874CEF">
      <w:pPr>
        <w:jc w:val="both"/>
        <w:rPr>
          <w:rFonts w:eastAsia="Century Gothic" w:cs="Century Gothic"/>
          <w:color w:val="000000" w:themeColor="text1"/>
          <w:lang w:val="fr-FR"/>
        </w:rPr>
      </w:pPr>
    </w:p>
    <w:p w14:paraId="48112DA7" w14:textId="4A410614" w:rsidR="00022D31" w:rsidRPr="006703DA" w:rsidRDefault="006703DA" w:rsidP="006703DA">
      <w:pPr>
        <w:pStyle w:val="Titre4"/>
      </w:pPr>
      <w:bookmarkStart w:id="68" w:name="_Toc1711998841"/>
      <w:r w:rsidRPr="5A874CEF">
        <w:rPr>
          <w:i/>
          <w:iCs/>
          <w:color w:val="E5004D" w:themeColor="accent4"/>
        </w:rPr>
        <w:lastRenderedPageBreak/>
        <w:t>(x)</w:t>
      </w:r>
      <w:r w:rsidRPr="5A874CEF">
        <w:rPr>
          <w:color w:val="E5004D" w:themeColor="accent4"/>
        </w:rPr>
        <w:t xml:space="preserve"> </w:t>
      </w:r>
      <w:r w:rsidR="00744ED6">
        <w:t>Art.</w:t>
      </w:r>
      <w:r w:rsidR="00022D31">
        <w:t xml:space="preserve"> 77. Mise à disposition de terrains et locaux</w:t>
      </w:r>
      <w:bookmarkEnd w:id="68"/>
    </w:p>
    <w:p w14:paraId="532070F0" w14:textId="77777777" w:rsidR="00880BBA" w:rsidRPr="005C67EA" w:rsidRDefault="00880BBA" w:rsidP="00880BBA">
      <w:pPr>
        <w:spacing w:after="0" w:line="240" w:lineRule="auto"/>
        <w:jc w:val="both"/>
        <w:rPr>
          <w:i/>
          <w:color w:val="FF0000"/>
          <w:lang w:val="fr-FR"/>
        </w:rPr>
      </w:pPr>
    </w:p>
    <w:p w14:paraId="1D7C2AE6" w14:textId="0FFB5448" w:rsidR="00880BBA" w:rsidRPr="00F97C57" w:rsidRDefault="009125F8"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fr-FR"/>
        </w:rPr>
      </w:pPr>
      <w:r w:rsidRPr="362A5EAB">
        <w:rPr>
          <w:i/>
          <w:iCs/>
          <w:color w:val="E5004D" w:themeColor="accent4"/>
          <w:u w:val="single"/>
          <w:lang w:val="fr-FR"/>
        </w:rPr>
        <w:t>Aide-mémoire</w:t>
      </w:r>
      <w:r w:rsidR="00880BBA" w:rsidRPr="362A5EAB">
        <w:rPr>
          <w:i/>
          <w:iCs/>
          <w:color w:val="E5004D" w:themeColor="accent4"/>
          <w:lang w:val="fr-FR"/>
        </w:rPr>
        <w:t> :</w:t>
      </w:r>
    </w:p>
    <w:p w14:paraId="1A9B60E1" w14:textId="77777777" w:rsidR="00880BBA" w:rsidRPr="00F97C57" w:rsidRDefault="00880BBA" w:rsidP="00880BB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p>
    <w:p w14:paraId="4D927567" w14:textId="77777777" w:rsidR="00880BBA" w:rsidRPr="00F97C57" w:rsidRDefault="00880BBA" w:rsidP="77FA502C">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r w:rsidRPr="00F97C57">
        <w:rPr>
          <w:i/>
          <w:color w:val="E5004D" w:themeColor="accent4"/>
          <w:lang w:val="fr-FR"/>
        </w:rPr>
        <w:t>Le cas échéant, veuillez compléter par l’adresse et la description des locaux éventuels mis à disposition de l’</w:t>
      </w:r>
      <w:r w:rsidR="00454EC5" w:rsidRPr="00F97C57">
        <w:rPr>
          <w:i/>
          <w:color w:val="E5004D" w:themeColor="accent4"/>
          <w:lang w:val="fr-FR"/>
        </w:rPr>
        <w:t>adjudicataire</w:t>
      </w:r>
      <w:r w:rsidRPr="00F97C57">
        <w:rPr>
          <w:i/>
          <w:color w:val="E5004D" w:themeColor="accent4"/>
          <w:lang w:val="fr-FR"/>
        </w:rPr>
        <w:t>.</w:t>
      </w:r>
    </w:p>
    <w:p w14:paraId="3ACC3E3A" w14:textId="77777777" w:rsidR="00880BBA" w:rsidRPr="00F97C57" w:rsidRDefault="00880BBA" w:rsidP="77FA502C">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r w:rsidRPr="00F97C57">
        <w:rPr>
          <w:i/>
          <w:color w:val="E5004D" w:themeColor="accent4"/>
          <w:lang w:val="fr-FR"/>
        </w:rPr>
        <w:t>Veuillez également indiquer vos conditions (loyer, charges, état des lieux, …).</w:t>
      </w:r>
    </w:p>
    <w:p w14:paraId="4C872261" w14:textId="77777777" w:rsidR="00880BBA" w:rsidRPr="00F97C57" w:rsidRDefault="00880BBA" w:rsidP="77FA502C">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r w:rsidRPr="00F97C57">
        <w:rPr>
          <w:i/>
          <w:color w:val="E5004D" w:themeColor="accent4"/>
          <w:lang w:val="fr-FR"/>
        </w:rPr>
        <w:t>Si aucun local n’est mis à la disposition de l’</w:t>
      </w:r>
      <w:r w:rsidR="00454EC5" w:rsidRPr="00F97C57">
        <w:rPr>
          <w:i/>
          <w:color w:val="E5004D" w:themeColor="accent4"/>
          <w:lang w:val="fr-FR"/>
        </w:rPr>
        <w:t>adjudicataire</w:t>
      </w:r>
      <w:r w:rsidRPr="00F97C57">
        <w:rPr>
          <w:i/>
          <w:color w:val="E5004D" w:themeColor="accent4"/>
          <w:lang w:val="fr-FR"/>
        </w:rPr>
        <w:t>, veuillez supprimer cet article 77.</w:t>
      </w:r>
    </w:p>
    <w:p w14:paraId="3E190F5E" w14:textId="77777777" w:rsidR="00D53006" w:rsidRDefault="00D53006" w:rsidP="00727E7E">
      <w:pPr>
        <w:spacing w:after="0" w:line="240" w:lineRule="auto"/>
        <w:jc w:val="both"/>
        <w:rPr>
          <w:b/>
          <w:color w:val="FF0000"/>
        </w:rPr>
      </w:pPr>
    </w:p>
    <w:p w14:paraId="172A0622" w14:textId="21829086" w:rsidR="00E13BAD" w:rsidRDefault="006160C5" w:rsidP="00727E7E">
      <w:pPr>
        <w:spacing w:after="0" w:line="240" w:lineRule="auto"/>
        <w:jc w:val="both"/>
        <w:rPr>
          <w:lang w:val="fr-FR"/>
        </w:rPr>
      </w:pPr>
      <w:r w:rsidRPr="006703DA">
        <w:rPr>
          <w:lang w:val="fr-FR"/>
        </w:rPr>
        <w:t>L’adjudicateur</w:t>
      </w:r>
      <w:r w:rsidR="00022D31" w:rsidRPr="006703DA">
        <w:rPr>
          <w:lang w:val="fr-FR"/>
        </w:rPr>
        <w:t xml:space="preserve"> met les</w:t>
      </w:r>
      <w:r w:rsidR="00E13BAD" w:rsidRPr="006703DA">
        <w:rPr>
          <w:lang w:val="fr-FR"/>
        </w:rPr>
        <w:t xml:space="preserve"> locaux suivants à disposition de l’</w:t>
      </w:r>
      <w:r w:rsidR="00454EC5" w:rsidRPr="006703DA">
        <w:rPr>
          <w:lang w:val="fr-FR"/>
        </w:rPr>
        <w:t>adjudicataire</w:t>
      </w:r>
      <w:r w:rsidR="00E13BAD" w:rsidRPr="006703DA">
        <w:rPr>
          <w:lang w:val="fr-FR"/>
        </w:rPr>
        <w:t> :</w:t>
      </w:r>
      <w:r w:rsidR="006703DA">
        <w:rPr>
          <w:lang w:val="fr-FR"/>
        </w:rPr>
        <w:t xml:space="preserve"> </w:t>
      </w:r>
      <w:r w:rsidR="006703DA" w:rsidRPr="006703DA">
        <w:rPr>
          <w:b/>
          <w:bCs/>
          <w:i/>
          <w:iCs/>
          <w:color w:val="7D9BBD" w:themeColor="accent3" w:themeTint="99"/>
          <w:lang w:val="fr-FR"/>
        </w:rPr>
        <w:t>[A compléter si nécessaire]</w:t>
      </w:r>
    </w:p>
    <w:p w14:paraId="78927BC9" w14:textId="77777777" w:rsidR="006703DA" w:rsidRPr="006703DA" w:rsidRDefault="006703DA" w:rsidP="00727E7E">
      <w:pPr>
        <w:spacing w:after="0" w:line="240" w:lineRule="auto"/>
        <w:jc w:val="both"/>
        <w:rPr>
          <w:lang w:val="fr-FR"/>
        </w:rPr>
      </w:pPr>
    </w:p>
    <w:p w14:paraId="33C86505" w14:textId="74F5F7DE" w:rsidR="00EC2661" w:rsidRPr="006703DA" w:rsidRDefault="00EC2661" w:rsidP="00EC2661">
      <w:pPr>
        <w:spacing w:after="0" w:line="240" w:lineRule="auto"/>
        <w:jc w:val="both"/>
        <w:rPr>
          <w:b/>
          <w:i/>
          <w:color w:val="7D9BBD" w:themeColor="accent3" w:themeTint="99"/>
          <w:lang w:val="fr-FR"/>
        </w:rPr>
      </w:pPr>
      <w:r w:rsidRPr="006703DA">
        <w:rPr>
          <w:lang w:val="fr-FR"/>
        </w:rPr>
        <w:t>Cette mise à disposition est effectuée aux conditions suivantes :</w:t>
      </w:r>
      <w:r w:rsidR="006703DA">
        <w:rPr>
          <w:lang w:val="fr-FR"/>
        </w:rPr>
        <w:t xml:space="preserve"> </w:t>
      </w:r>
      <w:r w:rsidR="006703DA" w:rsidRPr="006703DA">
        <w:rPr>
          <w:b/>
          <w:bCs/>
          <w:i/>
          <w:iCs/>
          <w:color w:val="7D9BBD" w:themeColor="accent3" w:themeTint="99"/>
          <w:lang w:val="fr-FR"/>
        </w:rPr>
        <w:t>[A compléter si nécessaire]</w:t>
      </w:r>
    </w:p>
    <w:p w14:paraId="1BB209AB" w14:textId="687E93D8" w:rsidR="77FA502C" w:rsidRDefault="77FA502C" w:rsidP="77FA502C">
      <w:pPr>
        <w:spacing w:after="0" w:line="240" w:lineRule="auto"/>
        <w:jc w:val="both"/>
        <w:rPr>
          <w:i/>
          <w:iCs/>
          <w:color w:val="FF0000"/>
          <w:lang w:val="fr-FR"/>
        </w:rPr>
      </w:pPr>
    </w:p>
    <w:p w14:paraId="65E2D310" w14:textId="39DA0B85" w:rsidR="53C62E42" w:rsidRPr="00235992" w:rsidRDefault="53C62E42" w:rsidP="12014CE4">
      <w:pPr>
        <w:pStyle w:val="Titre4"/>
        <w:rPr>
          <w:lang w:val="fr-FR"/>
        </w:rPr>
      </w:pPr>
      <w:bookmarkStart w:id="69" w:name="_Toc1362390396"/>
      <w:r>
        <w:t>Art. 78 : Conditions relatives au personnel</w:t>
      </w:r>
      <w:bookmarkEnd w:id="69"/>
      <w:r>
        <w:t xml:space="preserve"> </w:t>
      </w:r>
    </w:p>
    <w:p w14:paraId="45E2E8C3" w14:textId="36F79AEE" w:rsidR="0C19AD53" w:rsidRPr="009125F8" w:rsidRDefault="0C19AD53" w:rsidP="0C19AD53">
      <w:pPr>
        <w:spacing w:after="0" w:line="240" w:lineRule="auto"/>
        <w:jc w:val="both"/>
        <w:rPr>
          <w:i/>
          <w:iCs/>
          <w:color w:val="FF0000"/>
          <w:highlight w:val="yellow"/>
          <w:lang w:val="fr-FR"/>
        </w:rPr>
      </w:pPr>
    </w:p>
    <w:p w14:paraId="1E7758B3" w14:textId="6B95B6B3" w:rsidR="53C62E42" w:rsidRPr="006703DA" w:rsidRDefault="53C62E42" w:rsidP="0C19AD53">
      <w:pPr>
        <w:spacing w:after="0" w:line="240" w:lineRule="auto"/>
        <w:jc w:val="both"/>
      </w:pPr>
      <w:r w:rsidRPr="006703DA">
        <w:t>Sans préjudice de l’obligation de tenir, à un endroit du chantier, à la disposition de l’adjudicateur, la liste du personnel occupé sur chantier, l’adjudicataire transmettra à l’adjudicateur les listes quotidiennes du personnel en formation ou en insertion sur chantier, à la date de pré-évaluation de la clause sociale et lors du décompte final.</w:t>
      </w:r>
    </w:p>
    <w:p w14:paraId="028B93A4" w14:textId="77F4655F" w:rsidR="53C62E42" w:rsidRDefault="53C62E42" w:rsidP="0C19AD53">
      <w:pPr>
        <w:spacing w:after="0" w:line="240" w:lineRule="auto"/>
        <w:jc w:val="both"/>
      </w:pPr>
      <w:r w:rsidRPr="006703DA">
        <w:t>La liste du personnel en formation ou en insertion vise à contrôler la bonne exécution de la clause sociale (en cas de recours à la formation ou à l’insertion) et intéresse le fonctionnaire dirigeant du marché. Cette liste reprenant le nom, le prénom ainsi que le numéro national du personnel concerné sera transmise à l’adjudicateur par e-mail.</w:t>
      </w:r>
    </w:p>
    <w:p w14:paraId="5FAAA904" w14:textId="563E95AB" w:rsidR="77FA502C" w:rsidRDefault="77FA502C" w:rsidP="77FA502C">
      <w:pPr>
        <w:spacing w:after="0" w:line="240" w:lineRule="auto"/>
        <w:jc w:val="both"/>
        <w:rPr>
          <w:i/>
          <w:iCs/>
          <w:color w:val="FF0000"/>
          <w:lang w:val="fr-FR"/>
        </w:rPr>
      </w:pPr>
    </w:p>
    <w:p w14:paraId="0CF2E53B" w14:textId="77777777" w:rsidR="00E13BAD" w:rsidRPr="005C67EA" w:rsidRDefault="00744ED6" w:rsidP="0032794A">
      <w:pPr>
        <w:pStyle w:val="Titre4"/>
      </w:pPr>
      <w:bookmarkStart w:id="70" w:name="_Toc534684991"/>
      <w:r>
        <w:t>Art.</w:t>
      </w:r>
      <w:r w:rsidR="00E13BAD">
        <w:t xml:space="preserve"> 79</w:t>
      </w:r>
      <w:r w:rsidR="0032794A">
        <w:t> :</w:t>
      </w:r>
      <w:r w:rsidR="00E13BAD">
        <w:t xml:space="preserve"> Organisation générale du chantier</w:t>
      </w:r>
      <w:bookmarkEnd w:id="70"/>
    </w:p>
    <w:p w14:paraId="00EE7A80" w14:textId="77777777" w:rsidR="00E13BAD" w:rsidRPr="005C67EA" w:rsidRDefault="00E13BAD" w:rsidP="00F62343">
      <w:pPr>
        <w:spacing w:after="0" w:line="240" w:lineRule="auto"/>
        <w:jc w:val="both"/>
        <w:rPr>
          <w:b/>
        </w:rPr>
      </w:pPr>
    </w:p>
    <w:p w14:paraId="6CA166B5" w14:textId="77777777" w:rsidR="00FF588C" w:rsidRPr="005C67EA" w:rsidRDefault="00FF588C" w:rsidP="00FF588C">
      <w:pPr>
        <w:spacing w:after="0" w:line="240" w:lineRule="auto"/>
        <w:jc w:val="both"/>
      </w:pPr>
      <w:r w:rsidRPr="005C67EA">
        <w:t xml:space="preserve">1. </w:t>
      </w:r>
      <w:r w:rsidRPr="005C67EA">
        <w:rPr>
          <w:u w:val="single"/>
        </w:rPr>
        <w:t>Etat des lieux avant travaux</w:t>
      </w:r>
      <w:r w:rsidR="00E42EB4" w:rsidRPr="005C67EA">
        <w:rPr>
          <w:u w:val="single"/>
        </w:rPr>
        <w:t xml:space="preserve"> et recollement</w:t>
      </w:r>
    </w:p>
    <w:p w14:paraId="1E8E47C2" w14:textId="77777777" w:rsidR="00FF588C" w:rsidRPr="005C67EA" w:rsidRDefault="00FF588C" w:rsidP="00FF588C">
      <w:pPr>
        <w:spacing w:after="0" w:line="240" w:lineRule="auto"/>
        <w:jc w:val="both"/>
      </w:pPr>
    </w:p>
    <w:p w14:paraId="11404A2C" w14:textId="77777777" w:rsidR="00E42EB4" w:rsidRPr="005C67EA" w:rsidRDefault="00E42EB4" w:rsidP="00E42EB4">
      <w:pPr>
        <w:spacing w:after="0" w:line="240" w:lineRule="auto"/>
        <w:jc w:val="both"/>
      </w:pPr>
      <w:r w:rsidRPr="005C67EA">
        <w:t xml:space="preserve">Au plus tard </w:t>
      </w:r>
      <w:r w:rsidR="00651C5A" w:rsidRPr="005C67EA">
        <w:t xml:space="preserve">dix </w:t>
      </w:r>
      <w:r w:rsidRPr="005C67EA">
        <w:t>jours</w:t>
      </w:r>
      <w:r w:rsidR="008D0F78" w:rsidRPr="005C67EA">
        <w:t xml:space="preserve"> de</w:t>
      </w:r>
      <w:r w:rsidRPr="005C67EA">
        <w:t xml:space="preserve"> calendrier avant le commencement des travaux, l’</w:t>
      </w:r>
      <w:r w:rsidR="00454EC5" w:rsidRPr="00454EC5">
        <w:t>adjudicataire</w:t>
      </w:r>
      <w:r w:rsidRPr="005C67EA">
        <w:t xml:space="preserve"> est tenu de faire établir par un géomètre expert indépendant, un état des lieux contrad</w:t>
      </w:r>
      <w:r w:rsidR="00C23E3B" w:rsidRPr="005C67EA">
        <w:t>ictoire des propriétés voisines</w:t>
      </w:r>
      <w:r w:rsidRPr="005C67EA">
        <w:t>, même non attenant</w:t>
      </w:r>
      <w:r w:rsidR="00C23E3B" w:rsidRPr="005C67EA">
        <w:t>es</w:t>
      </w:r>
      <w:r w:rsidRPr="005C67EA">
        <w:t xml:space="preserve"> (zones d’accès aux chantier, trottoirs, voiries, etc.)</w:t>
      </w:r>
      <w:r w:rsidR="00A14ACD" w:rsidRPr="005C67EA">
        <w:t xml:space="preserve"> ainsi que des parties du/des immeuble(s) non concernées par les travaux,</w:t>
      </w:r>
      <w:r w:rsidRPr="005C67EA">
        <w:t xml:space="preserve"> qui pourraient subir des influences du fait de l’exécution des travaux</w:t>
      </w:r>
      <w:r w:rsidR="00754860" w:rsidRPr="005C67EA">
        <w:t>, tant à l’intérieur qu’à l’extérieur des bâtiments</w:t>
      </w:r>
      <w:r w:rsidRPr="005C67EA">
        <w:t>. Ces états des lieux reprendront une description textuelle précise et une visualisation de la situation à l’aide de photo</w:t>
      </w:r>
      <w:r w:rsidR="00603845" w:rsidRPr="005C67EA">
        <w:t>(s)</w:t>
      </w:r>
      <w:r w:rsidRPr="005C67EA">
        <w:t xml:space="preserve"> et/ou de vidéo</w:t>
      </w:r>
      <w:r w:rsidR="00603845" w:rsidRPr="005C67EA">
        <w:t>(s)</w:t>
      </w:r>
      <w:r w:rsidRPr="005C67EA">
        <w:t>.</w:t>
      </w:r>
    </w:p>
    <w:p w14:paraId="52E12EC1" w14:textId="77777777" w:rsidR="003B3767" w:rsidRPr="005C67EA" w:rsidRDefault="003B3767" w:rsidP="00E42EB4">
      <w:pPr>
        <w:spacing w:after="0" w:line="240" w:lineRule="auto"/>
        <w:jc w:val="both"/>
      </w:pPr>
    </w:p>
    <w:p w14:paraId="2BD7E0DB" w14:textId="77777777" w:rsidR="00E42EB4" w:rsidRPr="005C67EA" w:rsidRDefault="00E42EB4" w:rsidP="00E42EB4">
      <w:pPr>
        <w:spacing w:after="0" w:line="240" w:lineRule="auto"/>
        <w:jc w:val="both"/>
      </w:pPr>
      <w:r w:rsidRPr="005C67EA">
        <w:t xml:space="preserve">Au moins </w:t>
      </w:r>
      <w:r w:rsidR="00B60BB3" w:rsidRPr="005C67EA">
        <w:t>quinze</w:t>
      </w:r>
      <w:r w:rsidR="00651C5A" w:rsidRPr="005C67EA">
        <w:t xml:space="preserve"> </w:t>
      </w:r>
      <w:r w:rsidRPr="005C67EA">
        <w:t>jours à l’avance, l’</w:t>
      </w:r>
      <w:r w:rsidR="00454EC5" w:rsidRPr="00454EC5">
        <w:t>adjudicataire</w:t>
      </w:r>
      <w:r w:rsidRPr="005C67EA">
        <w:t xml:space="preserve"> avertira par envoi recommandé, les propriétaires des immeubles à visiter, du jour et de l’heure à laquelle l’inspection sera effectuée. Il leur demandera d’être présents ou représentés afin d’assurer le caractère contradictoire des constatations de l’état des propriétés, tant meubles qu’immeubles. Des copies de ces courriers seront envoyées à l’auteur de projet et </w:t>
      </w:r>
      <w:r w:rsidR="00454EC5">
        <w:t>à l’</w:t>
      </w:r>
      <w:r w:rsidRPr="005C67EA">
        <w:t>adjudicateur.</w:t>
      </w:r>
    </w:p>
    <w:p w14:paraId="6A2BC471" w14:textId="77777777" w:rsidR="00E42EB4" w:rsidRPr="005C67EA" w:rsidRDefault="00E42EB4" w:rsidP="00E42EB4">
      <w:pPr>
        <w:spacing w:after="0" w:line="240" w:lineRule="auto"/>
        <w:jc w:val="both"/>
      </w:pPr>
    </w:p>
    <w:p w14:paraId="39800A01" w14:textId="77777777" w:rsidR="00651C5A" w:rsidRPr="005C67EA" w:rsidRDefault="00E42EB4" w:rsidP="00E42EB4">
      <w:pPr>
        <w:spacing w:after="0" w:line="240" w:lineRule="auto"/>
        <w:jc w:val="both"/>
      </w:pPr>
      <w:r w:rsidRPr="005C67EA">
        <w:t>Avant le début des travaux, l’</w:t>
      </w:r>
      <w:r w:rsidR="00454EC5" w:rsidRPr="00454EC5">
        <w:t>adjudicataire</w:t>
      </w:r>
      <w:r w:rsidRPr="005C67EA">
        <w:t xml:space="preserve"> remettra </w:t>
      </w:r>
      <w:r w:rsidR="00454EC5">
        <w:t>à l’</w:t>
      </w:r>
      <w:r w:rsidRPr="005C67EA">
        <w:t>adjudicateur trois exemplaires de chaque état des lieux, dûment signés et acceptés par toutes les parties concernées. Une copie de ces états sera envoyée à toutes les parties concernées.</w:t>
      </w:r>
    </w:p>
    <w:p w14:paraId="4DCC6F47" w14:textId="77777777" w:rsidR="00754860" w:rsidRPr="005C67EA" w:rsidRDefault="00754860" w:rsidP="00E42EB4">
      <w:pPr>
        <w:spacing w:after="0" w:line="240" w:lineRule="auto"/>
        <w:jc w:val="both"/>
      </w:pPr>
    </w:p>
    <w:p w14:paraId="3EE82A3E" w14:textId="77777777" w:rsidR="00E42EB4" w:rsidRPr="00454EC5" w:rsidRDefault="00E42EB4" w:rsidP="00E42EB4">
      <w:pPr>
        <w:spacing w:after="0" w:line="240" w:lineRule="auto"/>
        <w:jc w:val="both"/>
      </w:pPr>
      <w:r w:rsidRPr="005C67EA">
        <w:t xml:space="preserve">En cas de dégât probablement dû à l’exécution des travaux et communiqué par un tiers ou par </w:t>
      </w:r>
      <w:r w:rsidR="006160C5">
        <w:t>l’adjudicateur</w:t>
      </w:r>
      <w:r w:rsidRPr="005C67EA">
        <w:t xml:space="preserve"> durant cette exécution</w:t>
      </w:r>
      <w:r w:rsidR="00AC2347" w:rsidRPr="005C67EA">
        <w:t>, celui-ci doit être inscrit dans le journal des travaux.</w:t>
      </w:r>
      <w:r w:rsidRPr="005C67EA">
        <w:t xml:space="preserve"> </w:t>
      </w:r>
      <w:r w:rsidR="00AC2347" w:rsidRPr="005C67EA">
        <w:t>L</w:t>
      </w:r>
      <w:r w:rsidRPr="005C67EA">
        <w:t>’</w:t>
      </w:r>
      <w:r w:rsidR="00454EC5" w:rsidRPr="00454EC5">
        <w:t>adjudicataire</w:t>
      </w:r>
      <w:r w:rsidRPr="005C67EA">
        <w:t xml:space="preserve"> </w:t>
      </w:r>
      <w:r w:rsidR="00AC2347" w:rsidRPr="005C67EA">
        <w:t xml:space="preserve">doit </w:t>
      </w:r>
      <w:r w:rsidR="007C4AE6" w:rsidRPr="005C67EA">
        <w:t>procéder</w:t>
      </w:r>
      <w:r w:rsidRPr="005C67EA">
        <w:t xml:space="preserve"> à un constat de ce dommage dans les </w:t>
      </w:r>
      <w:r w:rsidR="00B60BB3" w:rsidRPr="005C67EA">
        <w:t>huit</w:t>
      </w:r>
      <w:r w:rsidRPr="005C67EA">
        <w:t xml:space="preserve"> jours </w:t>
      </w:r>
      <w:r w:rsidR="008D0F78" w:rsidRPr="005C67EA">
        <w:t xml:space="preserve">de </w:t>
      </w:r>
      <w:r w:rsidRPr="005C67EA">
        <w:t xml:space="preserve">calendrier à compter de </w:t>
      </w:r>
      <w:r w:rsidR="00AC2347" w:rsidRPr="005C67EA">
        <w:t>cette</w:t>
      </w:r>
      <w:r w:rsidRPr="005C67EA">
        <w:t xml:space="preserve"> inscription au journal des travaux. Dans les cas jugés urgents par </w:t>
      </w:r>
      <w:r w:rsidR="006160C5">
        <w:t>l’adjudicateur</w:t>
      </w:r>
      <w:r w:rsidRPr="005C67EA">
        <w:t>, ce délai peut être réduit.</w:t>
      </w:r>
    </w:p>
    <w:p w14:paraId="1B5E47D9" w14:textId="77777777" w:rsidR="00E42EB4" w:rsidRPr="005C67EA" w:rsidRDefault="00E42EB4" w:rsidP="00E42EB4">
      <w:pPr>
        <w:spacing w:after="0" w:line="240" w:lineRule="auto"/>
        <w:jc w:val="both"/>
      </w:pPr>
    </w:p>
    <w:p w14:paraId="28DC2A1A" w14:textId="77777777" w:rsidR="00E42EB4" w:rsidRPr="005C67EA" w:rsidRDefault="00E42EB4" w:rsidP="00E42EB4">
      <w:pPr>
        <w:spacing w:after="0" w:line="240" w:lineRule="auto"/>
        <w:jc w:val="both"/>
      </w:pPr>
      <w:r w:rsidRPr="005C67EA">
        <w:lastRenderedPageBreak/>
        <w:t>A la fin des travaux, un recollement comparatif sera effectué afin de constater les éventuels dégâts par rapport à la situation écrite dans les états des lieux établis avant les travaux. Ce rapport de recollement comportera un texte écrit mentionnant les modifications par rapport à l’état initial des biens, complété par des photos des dommages éventuels. L’</w:t>
      </w:r>
      <w:r w:rsidR="00454EC5" w:rsidRPr="00454EC5">
        <w:t>adjudicataire</w:t>
      </w:r>
      <w:r w:rsidRPr="005C67EA">
        <w:t xml:space="preserve"> est tenu de réparer les dégâts constatés dont il est responsable ou de les indemniser dans un délai de </w:t>
      </w:r>
      <w:r w:rsidR="00651C5A" w:rsidRPr="005C67EA">
        <w:t xml:space="preserve">huit </w:t>
      </w:r>
      <w:r w:rsidRPr="005C67EA">
        <w:t>jours</w:t>
      </w:r>
      <w:r w:rsidR="008D0F78" w:rsidRPr="005C67EA">
        <w:t xml:space="preserve"> de</w:t>
      </w:r>
      <w:r w:rsidRPr="005C67EA">
        <w:t xml:space="preserve"> calendrier à compter du jour où il en a pris connaissance.</w:t>
      </w:r>
    </w:p>
    <w:p w14:paraId="25D6C40E" w14:textId="77777777" w:rsidR="00E42EB4" w:rsidRPr="005C67EA" w:rsidRDefault="00E42EB4" w:rsidP="00E42EB4">
      <w:pPr>
        <w:spacing w:after="0" w:line="240" w:lineRule="auto"/>
        <w:jc w:val="both"/>
      </w:pPr>
    </w:p>
    <w:p w14:paraId="06CDE9D4" w14:textId="77777777" w:rsidR="00E42EB4" w:rsidRPr="005C67EA" w:rsidRDefault="00E42EB4" w:rsidP="00E42EB4">
      <w:pPr>
        <w:spacing w:after="0" w:line="240" w:lineRule="auto"/>
        <w:jc w:val="both"/>
      </w:pPr>
      <w:r w:rsidRPr="005C67EA">
        <w:t>Avant la réception provisoire, l’</w:t>
      </w:r>
      <w:r w:rsidR="00454EC5" w:rsidRPr="00454EC5">
        <w:t>adjudicataire</w:t>
      </w:r>
      <w:r w:rsidRPr="005C67EA">
        <w:t xml:space="preserve"> remettra </w:t>
      </w:r>
      <w:r w:rsidR="00454EC5">
        <w:t>à l’</w:t>
      </w:r>
      <w:r w:rsidR="00B8334D" w:rsidRPr="005C67EA">
        <w:t>adjudicateur</w:t>
      </w:r>
      <w:r w:rsidRPr="005C67EA">
        <w:t xml:space="preserve"> les déclarations écrites des propriétaires concernés déclarant soit qu’ils n’ont pas subi de dommages, soit que les dégâts ont été réparés et/ou indemnisés.</w:t>
      </w:r>
    </w:p>
    <w:p w14:paraId="18E7D592" w14:textId="77777777" w:rsidR="00E42EB4" w:rsidRPr="005C67EA" w:rsidRDefault="00E42EB4" w:rsidP="00E42EB4">
      <w:pPr>
        <w:spacing w:after="0" w:line="240" w:lineRule="auto"/>
        <w:jc w:val="both"/>
      </w:pPr>
    </w:p>
    <w:p w14:paraId="4CC8AA0D" w14:textId="17C055FF" w:rsidR="00E343A6" w:rsidRDefault="00E42EB4" w:rsidP="00E42EB4">
      <w:pPr>
        <w:spacing w:after="0" w:line="240" w:lineRule="auto"/>
        <w:jc w:val="both"/>
      </w:pPr>
      <w:r w:rsidRPr="005C67EA">
        <w:t>Si l’</w:t>
      </w:r>
      <w:r w:rsidR="00454EC5" w:rsidRPr="00454EC5">
        <w:t>adjudicataire</w:t>
      </w:r>
      <w:r w:rsidRPr="005C67EA">
        <w:t xml:space="preserve"> néglige de faire établir ces états des lieux et/ou de les faire signer pour accord par la partie adverse, il en assumera toutes les responsabilités. </w:t>
      </w:r>
    </w:p>
    <w:p w14:paraId="1BD17E93" w14:textId="77777777" w:rsidR="005600DD" w:rsidRDefault="005600DD" w:rsidP="00E42EB4">
      <w:pPr>
        <w:spacing w:after="0" w:line="240" w:lineRule="auto"/>
        <w:jc w:val="both"/>
      </w:pPr>
    </w:p>
    <w:p w14:paraId="7A2B7B1A" w14:textId="5B8A4D8B" w:rsidR="005600DD" w:rsidRPr="005600DD" w:rsidRDefault="005600DD" w:rsidP="005600DD">
      <w:pPr>
        <w:spacing w:after="0" w:line="240" w:lineRule="auto"/>
        <w:jc w:val="both"/>
      </w:pPr>
      <w:r w:rsidRPr="005600DD">
        <w:t xml:space="preserve">2. </w:t>
      </w:r>
      <w:r w:rsidRPr="005600DD">
        <w:rPr>
          <w:u w:val="single"/>
        </w:rPr>
        <w:t>Plannings d’exécution</w:t>
      </w:r>
      <w:r>
        <w:rPr>
          <w:u w:val="single"/>
        </w:rPr>
        <w:t xml:space="preserve"> </w:t>
      </w:r>
      <w:r w:rsidRPr="005600DD">
        <w:rPr>
          <w:b/>
          <w:bCs/>
          <w:i/>
          <w:iCs/>
          <w:color w:val="E5004D" w:themeColor="accent4"/>
          <w:u w:val="single"/>
        </w:rPr>
        <w:t>(x)</w:t>
      </w:r>
      <w:r w:rsidRPr="005600DD">
        <w:rPr>
          <w:color w:val="E5004D" w:themeColor="accent4"/>
          <w:u w:val="single"/>
        </w:rPr>
        <w:t> </w:t>
      </w:r>
      <w:r w:rsidRPr="005600DD">
        <w:rPr>
          <w:u w:val="single"/>
        </w:rPr>
        <w:t>et des facturations</w:t>
      </w:r>
    </w:p>
    <w:p w14:paraId="711E856F" w14:textId="77777777" w:rsidR="005600DD" w:rsidRPr="005600DD" w:rsidRDefault="005600DD" w:rsidP="005600DD">
      <w:pPr>
        <w:spacing w:after="0" w:line="240" w:lineRule="auto"/>
        <w:jc w:val="both"/>
      </w:pPr>
      <w:r w:rsidRPr="005600DD">
        <w:t> </w:t>
      </w:r>
    </w:p>
    <w:p w14:paraId="3AF1F03B" w14:textId="6D02BE11" w:rsidR="005600DD" w:rsidRPr="005600DD" w:rsidRDefault="005600DD" w:rsidP="5A874CEF">
      <w:pPr>
        <w:spacing w:after="0" w:line="240" w:lineRule="auto"/>
        <w:jc w:val="both"/>
      </w:pPr>
      <w:r>
        <w:t>2.1 Avant le début de l’exécution, l’adjudicataire soumettra à l’auteur de projet et à l’adjudicateur un premier planning détaillé des travaux, qui intégrera notamment la phase de pré-réception et les impositions d’un éventuel phasage contractuel</w:t>
      </w:r>
      <w:r w:rsidR="37AC37D8">
        <w:t xml:space="preserve"> </w:t>
      </w:r>
      <w:r w:rsidR="37AC37D8" w:rsidRPr="31DCE14D">
        <w:rPr>
          <w:color w:val="E5004C"/>
        </w:rPr>
        <w:t xml:space="preserve">/ </w:t>
      </w:r>
      <w:r w:rsidR="37AC37D8" w:rsidRPr="31DCE14D">
        <w:rPr>
          <w:b/>
          <w:bCs/>
          <w:i/>
          <w:iCs/>
          <w:color w:val="E5004C"/>
        </w:rPr>
        <w:t>(x)</w:t>
      </w:r>
      <w:r w:rsidR="37AC37D8" w:rsidRPr="31DCE14D">
        <w:rPr>
          <w:i/>
          <w:iCs/>
        </w:rPr>
        <w:t xml:space="preserve"> </w:t>
      </w:r>
      <w:r w:rsidR="37AC37D8" w:rsidRPr="31DCE14D">
        <w:rPr>
          <w:b/>
          <w:bCs/>
          <w:i/>
          <w:iCs/>
          <w:color w:val="E5004C"/>
        </w:rPr>
        <w:t xml:space="preserve">en cas de prise de possession partielle : </w:t>
      </w:r>
      <w:r w:rsidR="06698695" w:rsidRPr="31DCE14D">
        <w:rPr>
          <w:i/>
          <w:iCs/>
          <w:color w:val="E5004C"/>
        </w:rPr>
        <w:t xml:space="preserve">(...) qui intégrera notamment la phase de pré-réception, </w:t>
      </w:r>
      <w:r w:rsidR="37AC37D8" w:rsidRPr="31DCE14D">
        <w:rPr>
          <w:i/>
          <w:iCs/>
          <w:color w:val="E5004C"/>
        </w:rPr>
        <w:t>la</w:t>
      </w:r>
      <w:r w:rsidR="37AC37D8" w:rsidRPr="31DCE14D">
        <w:rPr>
          <w:i/>
          <w:iCs/>
          <w:color w:val="E5004C"/>
          <w:lang w:val="fr-FR"/>
        </w:rPr>
        <w:t xml:space="preserve"> prise de possession partielle et la phase d’état des lieux contradictoire à effectuer</w:t>
      </w:r>
      <w:r w:rsidR="37AC37D8" w:rsidRPr="31DCE14D">
        <w:rPr>
          <w:i/>
          <w:iCs/>
          <w:color w:val="E5004C"/>
        </w:rPr>
        <w:t xml:space="preserve"> pour cette dernière</w:t>
      </w:r>
      <w:r w:rsidRPr="31DCE14D">
        <w:rPr>
          <w:i/>
          <w:iCs/>
          <w:color w:val="E5004C"/>
        </w:rPr>
        <w:t>.</w:t>
      </w:r>
      <w:r>
        <w:t xml:space="preserve"> Une version révisée intégrera les possibles remarques de l’auteur de projet et de l’adjudicateur. </w:t>
      </w:r>
    </w:p>
    <w:p w14:paraId="6E99D97A" w14:textId="77777777" w:rsidR="005600DD" w:rsidRPr="005600DD" w:rsidRDefault="005600DD" w:rsidP="005600DD">
      <w:pPr>
        <w:spacing w:after="0" w:line="240" w:lineRule="auto"/>
        <w:jc w:val="both"/>
      </w:pPr>
    </w:p>
    <w:p w14:paraId="1F39198E" w14:textId="77777777" w:rsidR="005600DD" w:rsidRPr="005600DD" w:rsidRDefault="005600DD" w:rsidP="005600DD">
      <w:pPr>
        <w:spacing w:after="0" w:line="240" w:lineRule="auto"/>
        <w:jc w:val="both"/>
        <w:rPr>
          <w:color w:val="E5004D" w:themeColor="accent4"/>
        </w:rPr>
      </w:pPr>
      <w:r w:rsidRPr="005600DD">
        <w:rPr>
          <w:b/>
          <w:bCs/>
          <w:i/>
          <w:iCs/>
          <w:color w:val="E5004D" w:themeColor="accent4"/>
        </w:rPr>
        <w:t>(x)</w:t>
      </w:r>
      <w:r w:rsidRPr="005600DD">
        <w:rPr>
          <w:color w:val="E5004D" w:themeColor="accent4"/>
        </w:rPr>
        <w:t xml:space="preserve"> </w:t>
      </w:r>
      <w:r w:rsidRPr="005600DD">
        <w:rPr>
          <w:i/>
          <w:iCs/>
          <w:color w:val="E5004D" w:themeColor="accent4"/>
          <w:lang w:val="fr-FR"/>
        </w:rPr>
        <w:t>A insérer dans le cas où l’estimation du marché est supérieure à 2M € (Tutelle lourde) :</w:t>
      </w:r>
    </w:p>
    <w:p w14:paraId="6C96165A" w14:textId="77777777" w:rsidR="005600DD" w:rsidRPr="005600DD" w:rsidRDefault="005600DD" w:rsidP="005600DD">
      <w:pPr>
        <w:spacing w:after="0" w:line="240" w:lineRule="auto"/>
        <w:jc w:val="both"/>
      </w:pPr>
    </w:p>
    <w:p w14:paraId="54E47C9F" w14:textId="77777777" w:rsidR="005600DD" w:rsidRPr="00FB1288" w:rsidRDefault="005600DD" w:rsidP="005600DD">
      <w:pPr>
        <w:spacing w:after="0" w:line="240" w:lineRule="auto"/>
        <w:jc w:val="both"/>
        <w:rPr>
          <w:i/>
          <w:iCs/>
          <w:color w:val="E5004D" w:themeColor="accent4"/>
          <w:lang w:val="fr-FR"/>
        </w:rPr>
      </w:pPr>
      <w:r w:rsidRPr="00FB1288">
        <w:rPr>
          <w:i/>
          <w:iCs/>
          <w:color w:val="E5004D" w:themeColor="accent4"/>
          <w:lang w:val="fr-FR"/>
        </w:rPr>
        <w:t xml:space="preserve">2.2 Avant le début de l’exécution, l’adjudicataire remettra à l’adjudicateur un premier planning prévisionnel des facturations liées à l’exécution. </w:t>
      </w:r>
    </w:p>
    <w:p w14:paraId="5C8DB867" w14:textId="77777777" w:rsidR="005600DD" w:rsidRPr="00FB1288" w:rsidRDefault="005600DD" w:rsidP="5A874CEF">
      <w:pPr>
        <w:spacing w:after="0" w:line="240" w:lineRule="auto"/>
        <w:jc w:val="both"/>
        <w:rPr>
          <w:color w:val="E5004D" w:themeColor="accent4"/>
          <w:lang w:val="fr-FR"/>
        </w:rPr>
      </w:pPr>
      <w:r w:rsidRPr="5A874CEF">
        <w:rPr>
          <w:i/>
          <w:iCs/>
          <w:color w:val="E5004D" w:themeColor="accent4"/>
          <w:lang w:val="fr-FR"/>
        </w:rPr>
        <w:t>Ce planning devra être réaliste et permettre à l’adjudicateur de prévoir les dépenses.</w:t>
      </w:r>
      <w:r w:rsidRPr="5A874CEF">
        <w:rPr>
          <w:lang w:val="fr-FR"/>
        </w:rPr>
        <w:t xml:space="preserve"> </w:t>
      </w:r>
    </w:p>
    <w:p w14:paraId="43E81CB0" w14:textId="77777777" w:rsidR="005600DD" w:rsidRPr="005600DD" w:rsidRDefault="005600DD" w:rsidP="005600DD">
      <w:pPr>
        <w:spacing w:after="0" w:line="240" w:lineRule="auto"/>
        <w:jc w:val="both"/>
      </w:pPr>
      <w:r w:rsidRPr="005600DD">
        <w:t> </w:t>
      </w:r>
    </w:p>
    <w:p w14:paraId="3AA15A8A" w14:textId="77777777" w:rsidR="005600DD" w:rsidRPr="005600DD" w:rsidRDefault="005600DD" w:rsidP="005600DD">
      <w:pPr>
        <w:spacing w:after="0" w:line="240" w:lineRule="auto"/>
        <w:jc w:val="both"/>
      </w:pPr>
      <w:r w:rsidRPr="005600DD">
        <w:t xml:space="preserve">Ce planning sera </w:t>
      </w:r>
      <w:r w:rsidRPr="005600DD">
        <w:rPr>
          <w:b/>
          <w:bCs/>
          <w:i/>
          <w:iCs/>
          <w:color w:val="E5004D" w:themeColor="accent4"/>
        </w:rPr>
        <w:t xml:space="preserve">(x) </w:t>
      </w:r>
      <w:r w:rsidRPr="005600DD">
        <w:rPr>
          <w:i/>
          <w:iCs/>
          <w:color w:val="E5004D" w:themeColor="accent4"/>
          <w:lang w:val="fr-FR"/>
        </w:rPr>
        <w:t xml:space="preserve">Ces deux plannings seront </w:t>
      </w:r>
      <w:r w:rsidRPr="005600DD">
        <w:t>mensuellement remis à jour et adapté</w:t>
      </w:r>
      <w:r w:rsidRPr="005600DD">
        <w:rPr>
          <w:i/>
          <w:iCs/>
        </w:rPr>
        <w:t>(s)</w:t>
      </w:r>
      <w:r w:rsidRPr="005600DD">
        <w:t xml:space="preserve"> en fonction de l’avancement des travaux, des délais d’exécution établis et des éventuelles prolongations de délais. </w:t>
      </w:r>
      <w:r w:rsidRPr="005600DD">
        <w:rPr>
          <w:b/>
          <w:bCs/>
          <w:i/>
          <w:iCs/>
          <w:color w:val="E5004D" w:themeColor="accent4"/>
          <w:u w:val="single"/>
        </w:rPr>
        <w:t>(</w:t>
      </w:r>
      <w:r w:rsidRPr="005600DD">
        <w:rPr>
          <w:b/>
          <w:bCs/>
          <w:i/>
          <w:iCs/>
          <w:color w:val="E5004D" w:themeColor="accent4"/>
        </w:rPr>
        <w:t xml:space="preserve">x) </w:t>
      </w:r>
      <w:r w:rsidRPr="005600DD">
        <w:rPr>
          <w:i/>
          <w:iCs/>
          <w:color w:val="E5004D" w:themeColor="accent4"/>
          <w:lang w:val="fr-FR"/>
        </w:rPr>
        <w:t>Les éventuels décomptes devront être pris en compte dans la mise à jour du planning des facturations</w:t>
      </w:r>
      <w:r w:rsidRPr="005600DD">
        <w:t>.</w:t>
      </w:r>
    </w:p>
    <w:p w14:paraId="5B417EBF" w14:textId="2C728D28" w:rsidR="629D6C97" w:rsidRDefault="629D6C97" w:rsidP="629D6C97">
      <w:pPr>
        <w:spacing w:after="0" w:line="240" w:lineRule="auto"/>
        <w:jc w:val="both"/>
      </w:pPr>
    </w:p>
    <w:p w14:paraId="2B679209" w14:textId="0E4310A3" w:rsidR="006703DA" w:rsidRDefault="006703DA" w:rsidP="273EE0E8">
      <w:pPr>
        <w:spacing w:after="0" w:line="240" w:lineRule="auto"/>
        <w:jc w:val="both"/>
      </w:pPr>
    </w:p>
    <w:p w14:paraId="344E759B" w14:textId="77777777" w:rsidR="00FF588C" w:rsidRPr="005C67EA" w:rsidRDefault="00FF588C" w:rsidP="00737724">
      <w:pPr>
        <w:spacing w:after="0" w:line="240" w:lineRule="auto"/>
        <w:jc w:val="both"/>
      </w:pPr>
      <w:r w:rsidRPr="005C67EA">
        <w:t xml:space="preserve">3. </w:t>
      </w:r>
      <w:r w:rsidRPr="005C67EA">
        <w:rPr>
          <w:u w:val="single"/>
        </w:rPr>
        <w:t>Réunion de chantier</w:t>
      </w:r>
    </w:p>
    <w:p w14:paraId="498AF0D8" w14:textId="77777777" w:rsidR="00FF588C" w:rsidRPr="005C67EA" w:rsidRDefault="00FF588C" w:rsidP="00737724">
      <w:pPr>
        <w:spacing w:after="0" w:line="240" w:lineRule="auto"/>
        <w:jc w:val="both"/>
        <w:rPr>
          <w:u w:val="single"/>
        </w:rPr>
      </w:pPr>
    </w:p>
    <w:p w14:paraId="526BA0D6" w14:textId="77777777" w:rsidR="00E42EB4" w:rsidRPr="005C67EA" w:rsidRDefault="00E42EB4" w:rsidP="00E42EB4">
      <w:pPr>
        <w:spacing w:after="0" w:line="240" w:lineRule="auto"/>
        <w:jc w:val="both"/>
      </w:pPr>
      <w:r w:rsidRPr="005C67EA">
        <w:t xml:space="preserve">Une réunion de chantier se tiendra au moins une fois par semaine. </w:t>
      </w:r>
      <w:r w:rsidR="006160C5">
        <w:t>L’adjudicateur</w:t>
      </w:r>
      <w:r w:rsidRPr="005C67EA">
        <w:t>, l’auteur de projet et l’</w:t>
      </w:r>
      <w:r w:rsidR="00454EC5" w:rsidRPr="00454EC5">
        <w:t>adjudicataire</w:t>
      </w:r>
      <w:r w:rsidRPr="005C67EA">
        <w:t xml:space="preserve"> conviendront d’un jour et d’une heure fixe à laquelle se tiendra cette réunion.</w:t>
      </w:r>
    </w:p>
    <w:p w14:paraId="263F3B9E" w14:textId="77777777" w:rsidR="00E42EB4" w:rsidRPr="005C67EA" w:rsidRDefault="00E42EB4" w:rsidP="00E42EB4">
      <w:pPr>
        <w:spacing w:after="0" w:line="240" w:lineRule="auto"/>
        <w:jc w:val="both"/>
      </w:pPr>
    </w:p>
    <w:p w14:paraId="1EC3F8EF" w14:textId="77777777" w:rsidR="00E42EB4" w:rsidRPr="005C67EA" w:rsidRDefault="00E42EB4" w:rsidP="00E42EB4">
      <w:pPr>
        <w:spacing w:after="0" w:line="240" w:lineRule="auto"/>
        <w:jc w:val="both"/>
      </w:pPr>
      <w:r w:rsidRPr="005C67EA">
        <w:t>L’</w:t>
      </w:r>
      <w:r w:rsidR="00454EC5" w:rsidRPr="00454EC5">
        <w:t>adjudicataire</w:t>
      </w:r>
      <w:r w:rsidRPr="005C67EA">
        <w:t xml:space="preserve"> sera obligatoirement présent à ces réunions ainsi qu’aux réunions extraordinaires organisées par l’auteur de projet dont le jour et l’heure seront décidés en concertation.</w:t>
      </w:r>
    </w:p>
    <w:p w14:paraId="16E5E008" w14:textId="77777777" w:rsidR="00E42EB4" w:rsidRPr="005C67EA" w:rsidRDefault="00E42EB4" w:rsidP="00E42EB4">
      <w:pPr>
        <w:spacing w:after="0" w:line="240" w:lineRule="auto"/>
        <w:jc w:val="both"/>
      </w:pPr>
    </w:p>
    <w:p w14:paraId="6643AB16" w14:textId="77777777" w:rsidR="00E42EB4" w:rsidRPr="005C67EA" w:rsidRDefault="00E42EB4" w:rsidP="00E42EB4">
      <w:pPr>
        <w:spacing w:after="0" w:line="240" w:lineRule="auto"/>
        <w:jc w:val="both"/>
      </w:pPr>
      <w:r w:rsidRPr="005C67EA">
        <w:t>Lorsqu’il est signalé qu’il sera traité d’un problème spécifique, l’</w:t>
      </w:r>
      <w:r w:rsidR="00454EC5" w:rsidRPr="00454EC5">
        <w:t>adjudicataire</w:t>
      </w:r>
      <w:r w:rsidRPr="005C67EA">
        <w:t xml:space="preserve"> devra convoquer ou se faire représenter par les personnes compétentes en la matière.</w:t>
      </w:r>
    </w:p>
    <w:p w14:paraId="40D2860B" w14:textId="77777777" w:rsidR="00E42EB4" w:rsidRPr="005C67EA" w:rsidRDefault="00E42EB4" w:rsidP="00E42EB4">
      <w:pPr>
        <w:spacing w:after="0" w:line="240" w:lineRule="auto"/>
        <w:jc w:val="both"/>
      </w:pPr>
    </w:p>
    <w:p w14:paraId="7F02F193" w14:textId="77777777" w:rsidR="00E42EB4" w:rsidRPr="005C67EA" w:rsidRDefault="00E42EB4" w:rsidP="00E42EB4">
      <w:pPr>
        <w:spacing w:after="0" w:line="240" w:lineRule="auto"/>
        <w:jc w:val="both"/>
      </w:pPr>
      <w:r w:rsidRPr="005C67EA">
        <w:t>L’auteur de projet établira un rapport de chaque réunion de chantier qui reprendra tous les points discutés et qui sera envoyé à toutes les personnes concernées</w:t>
      </w:r>
      <w:r w:rsidR="000F1163" w:rsidRPr="005C67EA">
        <w:t>.</w:t>
      </w:r>
    </w:p>
    <w:p w14:paraId="42050CB3" w14:textId="77777777" w:rsidR="000F1163" w:rsidRPr="005C67EA" w:rsidRDefault="000F1163" w:rsidP="00E42EB4">
      <w:pPr>
        <w:spacing w:after="0" w:line="240" w:lineRule="auto"/>
        <w:jc w:val="both"/>
        <w:rPr>
          <w:u w:val="single"/>
        </w:rPr>
      </w:pPr>
    </w:p>
    <w:p w14:paraId="1A8179EA" w14:textId="77777777" w:rsidR="00FF588C" w:rsidRPr="005C67EA" w:rsidRDefault="00FF588C" w:rsidP="00737724">
      <w:pPr>
        <w:spacing w:after="0" w:line="240" w:lineRule="auto"/>
        <w:jc w:val="both"/>
        <w:rPr>
          <w:u w:val="single"/>
        </w:rPr>
      </w:pPr>
      <w:r w:rsidRPr="005C67EA">
        <w:t xml:space="preserve">4. </w:t>
      </w:r>
      <w:r w:rsidRPr="005C67EA">
        <w:rPr>
          <w:u w:val="single"/>
        </w:rPr>
        <w:t>Travaux à exécuter simultanément et sous-traitants</w:t>
      </w:r>
    </w:p>
    <w:p w14:paraId="130CC4CD" w14:textId="77777777" w:rsidR="00FF588C" w:rsidRPr="005C67EA" w:rsidRDefault="00FF588C" w:rsidP="00737724">
      <w:pPr>
        <w:spacing w:after="0" w:line="240" w:lineRule="auto"/>
        <w:jc w:val="both"/>
        <w:rPr>
          <w:u w:val="single"/>
        </w:rPr>
      </w:pPr>
    </w:p>
    <w:p w14:paraId="3F496C74" w14:textId="77777777" w:rsidR="00B85A74" w:rsidRPr="005C67EA" w:rsidRDefault="00B60BB3" w:rsidP="00B85A74">
      <w:pPr>
        <w:spacing w:after="0" w:line="240" w:lineRule="auto"/>
        <w:jc w:val="both"/>
      </w:pPr>
      <w:r w:rsidRPr="005C67EA">
        <w:t>L’</w:t>
      </w:r>
      <w:r w:rsidR="00454EC5" w:rsidRPr="00454EC5">
        <w:t>adjudicataire</w:t>
      </w:r>
      <w:r w:rsidRPr="005C67EA">
        <w:t xml:space="preserve"> et ses éventuels </w:t>
      </w:r>
      <w:r w:rsidR="00B85A74" w:rsidRPr="005C67EA">
        <w:t>sous-traitants devront tenir compte des recommandations et remarques du coordinateur</w:t>
      </w:r>
      <w:r w:rsidR="00603845" w:rsidRPr="005C67EA">
        <w:t xml:space="preserve"> en matière de </w:t>
      </w:r>
      <w:r w:rsidR="00B85A74" w:rsidRPr="005C67EA">
        <w:t xml:space="preserve">sécurité </w:t>
      </w:r>
      <w:r w:rsidR="00C23E3B" w:rsidRPr="005C67EA">
        <w:t xml:space="preserve">et </w:t>
      </w:r>
      <w:r w:rsidR="00603845" w:rsidRPr="005C67EA">
        <w:t xml:space="preserve">de </w:t>
      </w:r>
      <w:r w:rsidR="00B85A74" w:rsidRPr="005C67EA">
        <w:t>santé et devront répondre personnellement aux convocations qui leur seront adressées.</w:t>
      </w:r>
    </w:p>
    <w:p w14:paraId="055BFDB1" w14:textId="77777777" w:rsidR="00B85A74" w:rsidRPr="005C67EA" w:rsidRDefault="00B85A74" w:rsidP="00B85A74">
      <w:pPr>
        <w:spacing w:after="0" w:line="240" w:lineRule="auto"/>
        <w:jc w:val="both"/>
      </w:pPr>
    </w:p>
    <w:p w14:paraId="0D3FF7FF" w14:textId="77777777" w:rsidR="00B85A74" w:rsidRPr="005C67EA" w:rsidRDefault="00B85A74" w:rsidP="00B85A74">
      <w:pPr>
        <w:spacing w:after="0" w:line="240" w:lineRule="auto"/>
        <w:jc w:val="both"/>
      </w:pPr>
      <w:r w:rsidRPr="005C67EA">
        <w:t>L’</w:t>
      </w:r>
      <w:r w:rsidR="00454EC5" w:rsidRPr="00454EC5">
        <w:t>adjudicataire</w:t>
      </w:r>
      <w:r w:rsidRPr="005C67EA">
        <w:t xml:space="preserve"> garantira une bonne coordination et un bon planning des travaux entre ses sous-traitants et les autres intervenants qui seraient amenés à travailler simultanément sur le chantier. Il signalera à temps la nécessité d’intervention d’autres entreprises, afin de ne pas encourir de retard ou de gêne mutuelle.</w:t>
      </w:r>
    </w:p>
    <w:p w14:paraId="7B399FB7" w14:textId="77777777" w:rsidR="00E82507" w:rsidRPr="005C67EA" w:rsidRDefault="00E82507" w:rsidP="00B85A74">
      <w:pPr>
        <w:spacing w:after="0" w:line="240" w:lineRule="auto"/>
        <w:jc w:val="both"/>
      </w:pPr>
      <w:r w:rsidRPr="005C67EA">
        <w:t>Sur simple demande de l’</w:t>
      </w:r>
      <w:r w:rsidR="00454EC5" w:rsidRPr="00454EC5">
        <w:t>adjudicataire</w:t>
      </w:r>
      <w:r w:rsidRPr="005C67EA">
        <w:t xml:space="preserve">, </w:t>
      </w:r>
      <w:r w:rsidR="006160C5">
        <w:t>l’adjudicateur</w:t>
      </w:r>
      <w:r w:rsidRPr="005C67EA">
        <w:t xml:space="preserve"> l’informera de l’exécution de marchés simultanés au présent marché.</w:t>
      </w:r>
    </w:p>
    <w:p w14:paraId="38E78751" w14:textId="77777777" w:rsidR="00E82507" w:rsidRPr="005C67EA" w:rsidRDefault="00E82507" w:rsidP="00B85A74">
      <w:pPr>
        <w:spacing w:after="0" w:line="240" w:lineRule="auto"/>
        <w:jc w:val="both"/>
      </w:pPr>
    </w:p>
    <w:p w14:paraId="48EA0961" w14:textId="77777777" w:rsidR="00737724" w:rsidRPr="005C67EA" w:rsidRDefault="00FF588C" w:rsidP="00737724">
      <w:pPr>
        <w:spacing w:after="0" w:line="240" w:lineRule="auto"/>
        <w:jc w:val="both"/>
      </w:pPr>
      <w:r w:rsidRPr="005C67EA">
        <w:t xml:space="preserve">5. </w:t>
      </w:r>
      <w:r w:rsidR="00737724" w:rsidRPr="005C67EA">
        <w:rPr>
          <w:u w:val="single"/>
        </w:rPr>
        <w:t>Précautions à prendre par l’</w:t>
      </w:r>
      <w:r w:rsidR="00454EC5" w:rsidRPr="00454EC5">
        <w:rPr>
          <w:u w:val="single"/>
        </w:rPr>
        <w:t>adjudicataire</w:t>
      </w:r>
    </w:p>
    <w:p w14:paraId="62A75F99" w14:textId="77777777" w:rsidR="00737724" w:rsidRPr="005C67EA" w:rsidRDefault="00737724" w:rsidP="00F62343">
      <w:pPr>
        <w:spacing w:after="0" w:line="240" w:lineRule="auto"/>
        <w:jc w:val="both"/>
      </w:pPr>
    </w:p>
    <w:p w14:paraId="275A7196" w14:textId="77777777" w:rsidR="00612F6C" w:rsidRPr="005C67EA" w:rsidRDefault="00E13BAD" w:rsidP="00F62343">
      <w:pPr>
        <w:spacing w:after="0" w:line="240" w:lineRule="auto"/>
        <w:jc w:val="both"/>
      </w:pPr>
      <w:r w:rsidRPr="005C67EA">
        <w:t>L’</w:t>
      </w:r>
      <w:r w:rsidR="00454EC5" w:rsidRPr="00454EC5">
        <w:t>adjudicataire</w:t>
      </w:r>
      <w:r w:rsidRPr="005C67EA">
        <w:t xml:space="preserve"> prend toutes les mesures </w:t>
      </w:r>
      <w:r w:rsidR="00737724" w:rsidRPr="005C67EA">
        <w:t xml:space="preserve">nécessaires </w:t>
      </w:r>
      <w:r w:rsidRPr="005C67EA">
        <w:t>pour assurer l’écoule</w:t>
      </w:r>
      <w:r w:rsidR="007E4E39" w:rsidRPr="005C67EA">
        <w:t>ment des eaux pluviales, d’épuisement, d’égouts de ruissellement, etc. ainsi</w:t>
      </w:r>
      <w:r w:rsidR="00737724" w:rsidRPr="005C67EA">
        <w:t xml:space="preserve"> </w:t>
      </w:r>
      <w:r w:rsidR="00603845" w:rsidRPr="005C67EA">
        <w:t xml:space="preserve">que </w:t>
      </w:r>
      <w:r w:rsidR="00737724" w:rsidRPr="005C67EA">
        <w:t>toutes les mesures nécessaires pour prévenir tout danger de préjudice ou d’accident pendant toute la durée des travaux, telles que le placement de garde-corps, barrières, clôtures, si</w:t>
      </w:r>
      <w:r w:rsidR="00603845" w:rsidRPr="005C67EA">
        <w:t xml:space="preserve">gnalisations, éclairages, etc. </w:t>
      </w:r>
    </w:p>
    <w:p w14:paraId="2ECAA31B" w14:textId="77777777" w:rsidR="00603845" w:rsidRPr="005C67EA" w:rsidRDefault="00603845" w:rsidP="00F62343">
      <w:pPr>
        <w:spacing w:after="0" w:line="240" w:lineRule="auto"/>
        <w:jc w:val="both"/>
      </w:pPr>
    </w:p>
    <w:p w14:paraId="37B0F18B" w14:textId="77777777" w:rsidR="00612F6C" w:rsidRPr="005C67EA" w:rsidRDefault="00737724" w:rsidP="00F62343">
      <w:pPr>
        <w:spacing w:after="0" w:line="240" w:lineRule="auto"/>
        <w:jc w:val="both"/>
      </w:pPr>
      <w:r w:rsidRPr="005C67EA">
        <w:t>L’</w:t>
      </w:r>
      <w:r w:rsidR="00454EC5" w:rsidRPr="00454EC5">
        <w:t>adjudicataire</w:t>
      </w:r>
      <w:r w:rsidRPr="005C67EA">
        <w:t xml:space="preserve"> assure toutes les mesures indispensables à la protection, la conservation et l’intégrité des constructions et ouvrages existants, des canalisations d’eau, de gaz, d’électricité, de téléphone et prend toutes les précautions pour sauvegarder et éviter les troubles aux propriétés voisines et ouvrages quelconques se trouvant à proximité de ses travaux.</w:t>
      </w:r>
    </w:p>
    <w:p w14:paraId="2FBD1CFD" w14:textId="77777777" w:rsidR="00737724" w:rsidRPr="005C67EA" w:rsidRDefault="00737724" w:rsidP="00F62343">
      <w:pPr>
        <w:spacing w:after="0" w:line="240" w:lineRule="auto"/>
        <w:jc w:val="both"/>
      </w:pPr>
    </w:p>
    <w:p w14:paraId="1C5BA277" w14:textId="77777777" w:rsidR="00737724" w:rsidRPr="005C67EA" w:rsidRDefault="00737724" w:rsidP="00F62343">
      <w:pPr>
        <w:spacing w:after="0" w:line="240" w:lineRule="auto"/>
        <w:jc w:val="both"/>
      </w:pPr>
      <w:r w:rsidRPr="005C67EA">
        <w:t>L’</w:t>
      </w:r>
      <w:r w:rsidR="00454EC5" w:rsidRPr="00454EC5">
        <w:t>adjudicataire</w:t>
      </w:r>
      <w:r w:rsidRPr="005C67EA">
        <w:t xml:space="preserve"> prend toutes les mesures nécessaires pour que les travaux n’occasionnent pas de gêne </w:t>
      </w:r>
      <w:r w:rsidR="00FF588C" w:rsidRPr="005C67EA">
        <w:t>sur les</w:t>
      </w:r>
      <w:r w:rsidRPr="005C67EA">
        <w:t xml:space="preserve"> voies publiques.</w:t>
      </w:r>
    </w:p>
    <w:p w14:paraId="3FDCE676" w14:textId="77777777" w:rsidR="00612F6C" w:rsidRPr="005C67EA" w:rsidRDefault="00612F6C" w:rsidP="00F62343">
      <w:pPr>
        <w:spacing w:after="0" w:line="240" w:lineRule="auto"/>
        <w:jc w:val="both"/>
      </w:pPr>
    </w:p>
    <w:p w14:paraId="2FC0A1CB" w14:textId="3AEA8EA8" w:rsidR="00BA6E56" w:rsidRPr="00302F31" w:rsidRDefault="00BA6E56" w:rsidP="5A874CEF">
      <w:pPr>
        <w:spacing w:after="0" w:line="240" w:lineRule="auto"/>
        <w:jc w:val="both"/>
        <w:rPr>
          <w:i/>
          <w:iCs/>
        </w:rPr>
      </w:pPr>
      <w:bookmarkStart w:id="71" w:name="_Toc759136638"/>
      <w:r w:rsidRPr="5A874CEF">
        <w:rPr>
          <w:rStyle w:val="Titre4Car"/>
          <w:rFonts w:eastAsia="Calibri"/>
          <w:sz w:val="20"/>
          <w:szCs w:val="20"/>
        </w:rPr>
        <w:t>Art. 80</w:t>
      </w:r>
      <w:r w:rsidR="0032794A" w:rsidRPr="5A874CEF">
        <w:rPr>
          <w:rStyle w:val="Titre4Car"/>
          <w:rFonts w:eastAsia="Calibri"/>
          <w:sz w:val="20"/>
          <w:szCs w:val="20"/>
        </w:rPr>
        <w:t xml:space="preserve"> :</w:t>
      </w:r>
      <w:r w:rsidRPr="5A874CEF">
        <w:rPr>
          <w:rStyle w:val="Titre4Car"/>
          <w:rFonts w:eastAsia="Calibri"/>
          <w:sz w:val="20"/>
          <w:szCs w:val="20"/>
        </w:rPr>
        <w:t xml:space="preserve"> Voir</w:t>
      </w:r>
      <w:r w:rsidR="00B1356A" w:rsidRPr="5A874CEF">
        <w:rPr>
          <w:rStyle w:val="Titre4Car"/>
          <w:rFonts w:eastAsia="Calibri"/>
          <w:sz w:val="20"/>
          <w:szCs w:val="20"/>
        </w:rPr>
        <w:t xml:space="preserve"> art. 38</w:t>
      </w:r>
      <w:r w:rsidR="00E343A6" w:rsidRPr="5A874CEF">
        <w:rPr>
          <w:rStyle w:val="Titre4Car"/>
          <w:rFonts w:eastAsia="Calibri"/>
          <w:sz w:val="20"/>
          <w:szCs w:val="20"/>
        </w:rPr>
        <w:t>.</w:t>
      </w:r>
      <w:bookmarkEnd w:id="71"/>
    </w:p>
    <w:p w14:paraId="17517172" w14:textId="77777777" w:rsidR="00A53667" w:rsidRPr="005C67EA" w:rsidRDefault="00A53667" w:rsidP="0032794A">
      <w:pPr>
        <w:pStyle w:val="Titre4"/>
        <w:rPr>
          <w:lang w:val="fr-FR"/>
        </w:rPr>
      </w:pPr>
      <w:bookmarkStart w:id="72" w:name="_Toc920800006"/>
      <w:r w:rsidRPr="5A874CEF">
        <w:rPr>
          <w:lang w:val="fr-FR"/>
        </w:rPr>
        <w:t>Art. 81</w:t>
      </w:r>
      <w:r w:rsidR="0032794A" w:rsidRPr="5A874CEF">
        <w:rPr>
          <w:lang w:val="fr-FR"/>
        </w:rPr>
        <w:t> :</w:t>
      </w:r>
      <w:r w:rsidRPr="5A874CEF">
        <w:rPr>
          <w:lang w:val="fr-FR"/>
        </w:rPr>
        <w:t xml:space="preserve"> Contrôle des quantités</w:t>
      </w:r>
      <w:bookmarkEnd w:id="72"/>
    </w:p>
    <w:p w14:paraId="3A2BAADD" w14:textId="77777777" w:rsidR="00A53667" w:rsidRPr="005C67EA" w:rsidRDefault="00A53667" w:rsidP="00A53667">
      <w:pPr>
        <w:spacing w:after="0" w:line="240" w:lineRule="auto"/>
        <w:jc w:val="both"/>
        <w:rPr>
          <w:lang w:val="fr-FR"/>
        </w:rPr>
      </w:pPr>
    </w:p>
    <w:p w14:paraId="4155147D" w14:textId="77777777" w:rsidR="00A53667" w:rsidRPr="005C67EA" w:rsidRDefault="00A53667" w:rsidP="00A53667">
      <w:pPr>
        <w:spacing w:after="0" w:line="240" w:lineRule="auto"/>
        <w:jc w:val="both"/>
        <w:rPr>
          <w:lang w:val="fr-FR"/>
        </w:rPr>
      </w:pPr>
      <w:r w:rsidRPr="005C67EA">
        <w:rPr>
          <w:lang w:val="fr-FR"/>
        </w:rPr>
        <w:t>Le contrôle des quantités présumées doit faire l’objet de décomptes établis sur les formulaires type édités par la SLRB, à savoir un DV 2 (Remesurage des postes exécutés conformément aux documents du marché) et un DV 2bis (Remesurage de postes découlant de modifications ordonnées en cours de chantier).</w:t>
      </w:r>
    </w:p>
    <w:p w14:paraId="2E4B6A3E" w14:textId="77777777" w:rsidR="00A53667" w:rsidRPr="00A53667" w:rsidRDefault="00A53667" w:rsidP="00F62343">
      <w:pPr>
        <w:spacing w:after="0" w:line="240" w:lineRule="auto"/>
        <w:jc w:val="both"/>
        <w:rPr>
          <w:b/>
          <w:lang w:val="fr-FR"/>
        </w:rPr>
      </w:pPr>
    </w:p>
    <w:p w14:paraId="3CF9E545" w14:textId="77777777" w:rsidR="00BA6E56" w:rsidRPr="0032794A" w:rsidRDefault="0032794A" w:rsidP="0032794A">
      <w:pPr>
        <w:pStyle w:val="Titre4"/>
      </w:pPr>
      <w:bookmarkStart w:id="73" w:name="_Toc1708116081"/>
      <w:r>
        <w:t>Art. 82 :</w:t>
      </w:r>
      <w:r w:rsidR="00BA6E56">
        <w:t xml:space="preserve"> Voir art. 41 à 43</w:t>
      </w:r>
      <w:r w:rsidR="00E343A6">
        <w:t>.</w:t>
      </w:r>
      <w:bookmarkEnd w:id="73"/>
    </w:p>
    <w:p w14:paraId="7EF37AA3" w14:textId="77777777" w:rsidR="00BA6E56" w:rsidRPr="0032794A" w:rsidRDefault="00BA6E56" w:rsidP="00F62343">
      <w:pPr>
        <w:spacing w:after="0" w:line="240" w:lineRule="auto"/>
        <w:jc w:val="both"/>
        <w:rPr>
          <w:b/>
        </w:rPr>
      </w:pPr>
    </w:p>
    <w:p w14:paraId="14866E6D" w14:textId="77777777" w:rsidR="00612F6C" w:rsidRPr="005C67EA" w:rsidRDefault="00744ED6" w:rsidP="0032794A">
      <w:pPr>
        <w:pStyle w:val="Titre4"/>
      </w:pPr>
      <w:bookmarkStart w:id="74" w:name="_Toc1959340569"/>
      <w:r>
        <w:t>Art.</w:t>
      </w:r>
      <w:r w:rsidR="0032794A">
        <w:t xml:space="preserve"> 83 :</w:t>
      </w:r>
      <w:r w:rsidR="00612F6C">
        <w:t xml:space="preserve"> Journal des travaux</w:t>
      </w:r>
      <w:bookmarkEnd w:id="74"/>
    </w:p>
    <w:p w14:paraId="3C7576EC" w14:textId="77777777" w:rsidR="00016643" w:rsidRDefault="00016643" w:rsidP="00016643">
      <w:pPr>
        <w:spacing w:after="0" w:line="240" w:lineRule="auto"/>
        <w:jc w:val="both"/>
        <w:rPr>
          <w:b/>
        </w:rPr>
      </w:pPr>
    </w:p>
    <w:p w14:paraId="0C50CAA2" w14:textId="77777777" w:rsidR="00016643" w:rsidRPr="00016643" w:rsidRDefault="00016643" w:rsidP="00016643">
      <w:pPr>
        <w:spacing w:after="0" w:line="240" w:lineRule="auto"/>
        <w:jc w:val="both"/>
        <w:rPr>
          <w:iCs/>
        </w:rPr>
      </w:pPr>
      <w:r w:rsidRPr="00016643">
        <w:rPr>
          <w:iCs/>
        </w:rPr>
        <w:t>Le journal des travaux est fourni par l’adjudicataire.</w:t>
      </w:r>
    </w:p>
    <w:p w14:paraId="6000547E" w14:textId="77777777" w:rsidR="00016643" w:rsidRPr="00016643" w:rsidRDefault="00016643" w:rsidP="00016643">
      <w:pPr>
        <w:spacing w:after="0" w:line="240" w:lineRule="auto"/>
        <w:jc w:val="both"/>
        <w:rPr>
          <w:iCs/>
        </w:rPr>
      </w:pPr>
    </w:p>
    <w:p w14:paraId="2C78C098" w14:textId="77777777" w:rsidR="00016643" w:rsidRPr="00016643" w:rsidRDefault="00016643" w:rsidP="00016643">
      <w:pPr>
        <w:spacing w:after="0" w:line="240" w:lineRule="auto"/>
        <w:jc w:val="both"/>
        <w:rPr>
          <w:iCs/>
        </w:rPr>
      </w:pPr>
      <w:r w:rsidRPr="00016643">
        <w:rPr>
          <w:iCs/>
        </w:rPr>
        <w:t xml:space="preserve">La forme de ce journal doit permettre le respect des obligations mentionnées à l’article 83, et </w:t>
      </w:r>
      <w:r w:rsidRPr="00016643">
        <w:rPr>
          <w:b/>
          <w:bCs/>
          <w:iCs/>
        </w:rPr>
        <w:t xml:space="preserve">notamment </w:t>
      </w:r>
      <w:r w:rsidRPr="00016643">
        <w:rPr>
          <w:iCs/>
        </w:rPr>
        <w:t>la signature de l’adjudicateur et la contresignature de l’adjudicataire et du coordinateur en matière de sécurité et de santé s’il y a lieu.</w:t>
      </w:r>
    </w:p>
    <w:p w14:paraId="71F798A8" w14:textId="77777777" w:rsidR="00016643" w:rsidRPr="00016643" w:rsidRDefault="00016643" w:rsidP="00016643">
      <w:pPr>
        <w:spacing w:after="0" w:line="240" w:lineRule="auto"/>
        <w:jc w:val="both"/>
        <w:rPr>
          <w:iCs/>
        </w:rPr>
      </w:pPr>
    </w:p>
    <w:p w14:paraId="75F1D5CD" w14:textId="77777777" w:rsidR="00016643" w:rsidRPr="00016643" w:rsidRDefault="00016643" w:rsidP="00016643">
      <w:pPr>
        <w:spacing w:after="0" w:line="240" w:lineRule="auto"/>
        <w:jc w:val="both"/>
        <w:rPr>
          <w:iCs/>
        </w:rPr>
      </w:pPr>
      <w:r w:rsidRPr="00016643">
        <w:rPr>
          <w:iCs/>
        </w:rPr>
        <w:t xml:space="preserve">Le journal des travaux est tenu par </w:t>
      </w:r>
      <w:r w:rsidRPr="00016643">
        <w:rPr>
          <w:b/>
          <w:bCs/>
          <w:iCs/>
          <w:u w:val="single"/>
        </w:rPr>
        <w:t>l’auteur de projet</w:t>
      </w:r>
      <w:r w:rsidRPr="00016643">
        <w:rPr>
          <w:iCs/>
        </w:rPr>
        <w:t xml:space="preserve"> et il se trouve toujours sur le chantier jusqu’à la réception provisoire.</w:t>
      </w:r>
    </w:p>
    <w:p w14:paraId="5BC294DE" w14:textId="77777777" w:rsidR="00016643" w:rsidRPr="00016643" w:rsidRDefault="00016643" w:rsidP="00016643">
      <w:pPr>
        <w:spacing w:after="0" w:line="240" w:lineRule="auto"/>
        <w:jc w:val="both"/>
        <w:rPr>
          <w:iCs/>
        </w:rPr>
      </w:pPr>
    </w:p>
    <w:p w14:paraId="689881D0" w14:textId="77777777" w:rsidR="00016643" w:rsidRPr="00016643" w:rsidRDefault="00016643" w:rsidP="00016643">
      <w:pPr>
        <w:spacing w:after="0" w:line="240" w:lineRule="auto"/>
        <w:jc w:val="both"/>
        <w:rPr>
          <w:iCs/>
        </w:rPr>
      </w:pPr>
      <w:r w:rsidRPr="00016643">
        <w:rPr>
          <w:iCs/>
        </w:rPr>
        <w:t>L’adjudicataire est tenu de communiquer tous les renseignements utiles à la tenue régulière du journal des travaux et notamment, pour chaque journée de travail, les informations suivantes :</w:t>
      </w:r>
    </w:p>
    <w:p w14:paraId="7D36B6E2" w14:textId="77777777" w:rsidR="00016643" w:rsidRPr="00016643" w:rsidRDefault="00016643" w:rsidP="00016643">
      <w:pPr>
        <w:spacing w:after="0" w:line="240" w:lineRule="auto"/>
        <w:jc w:val="both"/>
        <w:rPr>
          <w:iCs/>
        </w:rPr>
      </w:pPr>
    </w:p>
    <w:p w14:paraId="3308442B" w14:textId="77777777" w:rsidR="00016643" w:rsidRPr="00016643" w:rsidRDefault="00016643" w:rsidP="00016643">
      <w:pPr>
        <w:spacing w:after="0" w:line="240" w:lineRule="auto"/>
        <w:jc w:val="both"/>
        <w:rPr>
          <w:iCs/>
        </w:rPr>
      </w:pPr>
      <w:r w:rsidRPr="00016643">
        <w:rPr>
          <w:iCs/>
        </w:rPr>
        <w:t>-</w:t>
      </w:r>
      <w:r w:rsidRPr="00016643">
        <w:rPr>
          <w:iCs/>
        </w:rPr>
        <w:tab/>
        <w:t>Nombre et qualité des ouvriers occupés sur le chantier ;</w:t>
      </w:r>
    </w:p>
    <w:p w14:paraId="050D3DC6" w14:textId="77777777" w:rsidR="00016643" w:rsidRPr="00016643" w:rsidRDefault="00016643" w:rsidP="00016643">
      <w:pPr>
        <w:spacing w:after="0" w:line="240" w:lineRule="auto"/>
        <w:jc w:val="both"/>
        <w:rPr>
          <w:iCs/>
        </w:rPr>
      </w:pPr>
      <w:r w:rsidRPr="00016643">
        <w:rPr>
          <w:iCs/>
        </w:rPr>
        <w:t>-</w:t>
      </w:r>
      <w:r w:rsidRPr="00016643">
        <w:rPr>
          <w:iCs/>
        </w:rPr>
        <w:tab/>
        <w:t>Matériaux approvisionnés ;</w:t>
      </w:r>
    </w:p>
    <w:p w14:paraId="56586AE2" w14:textId="77777777" w:rsidR="00016643" w:rsidRPr="00016643" w:rsidRDefault="00016643" w:rsidP="00016643">
      <w:pPr>
        <w:spacing w:after="0" w:line="240" w:lineRule="auto"/>
        <w:jc w:val="both"/>
        <w:rPr>
          <w:iCs/>
        </w:rPr>
      </w:pPr>
      <w:r w:rsidRPr="00016643">
        <w:rPr>
          <w:iCs/>
        </w:rPr>
        <w:lastRenderedPageBreak/>
        <w:t>-</w:t>
      </w:r>
      <w:r w:rsidRPr="00016643">
        <w:rPr>
          <w:iCs/>
        </w:rPr>
        <w:tab/>
        <w:t>Matériel utilisé et matériel hors service ;</w:t>
      </w:r>
    </w:p>
    <w:p w14:paraId="7A73F8A2" w14:textId="77777777" w:rsidR="00016643" w:rsidRPr="00016643" w:rsidRDefault="00016643" w:rsidP="00016643">
      <w:pPr>
        <w:spacing w:after="0" w:line="240" w:lineRule="auto"/>
        <w:jc w:val="both"/>
        <w:rPr>
          <w:iCs/>
        </w:rPr>
      </w:pPr>
      <w:r w:rsidRPr="00016643">
        <w:rPr>
          <w:iCs/>
        </w:rPr>
        <w:t>-</w:t>
      </w:r>
      <w:r w:rsidRPr="00016643">
        <w:rPr>
          <w:iCs/>
        </w:rPr>
        <w:tab/>
        <w:t>Essais effectués sur place ;</w:t>
      </w:r>
    </w:p>
    <w:p w14:paraId="79B770E6" w14:textId="77777777" w:rsidR="00016643" w:rsidRPr="00016643" w:rsidRDefault="00016643" w:rsidP="00016643">
      <w:pPr>
        <w:spacing w:after="0" w:line="240" w:lineRule="auto"/>
        <w:jc w:val="both"/>
        <w:rPr>
          <w:iCs/>
        </w:rPr>
      </w:pPr>
      <w:r w:rsidRPr="00016643">
        <w:rPr>
          <w:iCs/>
        </w:rPr>
        <w:t>-</w:t>
      </w:r>
      <w:r w:rsidRPr="00016643">
        <w:rPr>
          <w:iCs/>
        </w:rPr>
        <w:tab/>
        <w:t>Travaux exécutés par jour.</w:t>
      </w:r>
    </w:p>
    <w:p w14:paraId="43A65479" w14:textId="77777777" w:rsidR="00016643" w:rsidRPr="00016643" w:rsidRDefault="00016643" w:rsidP="00016643">
      <w:pPr>
        <w:spacing w:after="0" w:line="240" w:lineRule="auto"/>
        <w:jc w:val="both"/>
        <w:rPr>
          <w:iCs/>
        </w:rPr>
      </w:pPr>
    </w:p>
    <w:p w14:paraId="4CACFD71" w14:textId="77777777" w:rsidR="00BA6E56" w:rsidRDefault="00016643" w:rsidP="00016643">
      <w:pPr>
        <w:spacing w:after="0" w:line="240" w:lineRule="auto"/>
        <w:jc w:val="both"/>
        <w:rPr>
          <w:iCs/>
        </w:rPr>
      </w:pPr>
      <w:r w:rsidRPr="00016643">
        <w:rPr>
          <w:iCs/>
        </w:rPr>
        <w:t>L’adjudicataire peut consulter librement le journal des travaux mais ne peut y apporter de mention quelconque. Hebdomadairement, il reçoit une copie des annotations faites au journal des travaux.</w:t>
      </w:r>
    </w:p>
    <w:p w14:paraId="70648378" w14:textId="77777777" w:rsidR="00016643" w:rsidRPr="00016643" w:rsidRDefault="00016643" w:rsidP="00016643">
      <w:pPr>
        <w:spacing w:after="0" w:line="240" w:lineRule="auto"/>
        <w:jc w:val="both"/>
        <w:rPr>
          <w:b/>
          <w:iCs/>
        </w:rPr>
      </w:pPr>
    </w:p>
    <w:p w14:paraId="6FCE9ECF" w14:textId="77777777" w:rsidR="001160F3" w:rsidRPr="005C67EA" w:rsidRDefault="0032794A" w:rsidP="0032794A">
      <w:pPr>
        <w:pStyle w:val="Titre4"/>
      </w:pPr>
      <w:bookmarkStart w:id="75" w:name="_Toc501156461"/>
      <w:r>
        <w:t>Art. 84 :</w:t>
      </w:r>
      <w:r w:rsidR="001160F3">
        <w:t xml:space="preserve"> Responsabilité de l’</w:t>
      </w:r>
      <w:r w:rsidR="00454EC5">
        <w:t>adjudicataire</w:t>
      </w:r>
      <w:bookmarkEnd w:id="75"/>
    </w:p>
    <w:p w14:paraId="50040504" w14:textId="77777777" w:rsidR="001160F3" w:rsidRPr="005C67EA" w:rsidRDefault="001160F3" w:rsidP="00F62343">
      <w:pPr>
        <w:spacing w:after="0" w:line="240" w:lineRule="auto"/>
        <w:jc w:val="both"/>
        <w:rPr>
          <w:b/>
        </w:rPr>
      </w:pPr>
    </w:p>
    <w:p w14:paraId="698C74BB" w14:textId="77777777" w:rsidR="001160F3" w:rsidRPr="005C67EA" w:rsidRDefault="001160F3" w:rsidP="00F62343">
      <w:pPr>
        <w:spacing w:after="0" w:line="240" w:lineRule="auto"/>
        <w:jc w:val="both"/>
      </w:pPr>
      <w:r w:rsidRPr="005C67EA">
        <w:t>L’</w:t>
      </w:r>
      <w:r w:rsidR="00454EC5" w:rsidRPr="00454EC5">
        <w:t>adjudicataire</w:t>
      </w:r>
      <w:r w:rsidRPr="005C67EA">
        <w:t xml:space="preserve"> qui, pendant le délai de garantie, refait certains ouvrages ou certaines parties d’ouvrages, est tenu de remettre en état </w:t>
      </w:r>
      <w:r w:rsidR="00E82507" w:rsidRPr="005C67EA">
        <w:t xml:space="preserve">à ses frais </w:t>
      </w:r>
      <w:r w:rsidRPr="005C67EA">
        <w:t>les parties environnantes (telles que peintures, tapisseries, parquets, etc.) auxquelles des dommages ou dégâts ont été causés du fait de la réfection entreprise.</w:t>
      </w:r>
    </w:p>
    <w:p w14:paraId="1F28F27C" w14:textId="77777777" w:rsidR="001160F3" w:rsidRPr="005C67EA" w:rsidRDefault="001160F3" w:rsidP="00F62343">
      <w:pPr>
        <w:spacing w:after="0" w:line="240" w:lineRule="auto"/>
        <w:jc w:val="both"/>
      </w:pPr>
    </w:p>
    <w:p w14:paraId="5EABA79D" w14:textId="77777777" w:rsidR="001160F3" w:rsidRPr="005C67EA" w:rsidRDefault="001160F3" w:rsidP="00F62343">
      <w:pPr>
        <w:spacing w:after="0" w:line="240" w:lineRule="auto"/>
        <w:jc w:val="both"/>
      </w:pPr>
      <w:r w:rsidRPr="005C67EA">
        <w:t>Dans les propriétés occupées, bâties ou non, l’</w:t>
      </w:r>
      <w:r w:rsidR="00454EC5" w:rsidRPr="00454EC5">
        <w:t>adjudicataire</w:t>
      </w:r>
      <w:r w:rsidRPr="005C67EA">
        <w:t xml:space="preserve"> ne peut, du fait de ses travaux, ni porter entrave ni créer un danger de quelque nature que ce soit à cette occupation. Il est tenu de prendre, à ses frais, toutes les mesures nécessaires à cette fin.</w:t>
      </w:r>
    </w:p>
    <w:p w14:paraId="4A87C363" w14:textId="77777777" w:rsidR="001160F3" w:rsidRPr="005C67EA" w:rsidRDefault="001160F3" w:rsidP="00F62343">
      <w:pPr>
        <w:spacing w:after="0" w:line="240" w:lineRule="auto"/>
        <w:jc w:val="both"/>
        <w:rPr>
          <w:b/>
        </w:rPr>
      </w:pPr>
    </w:p>
    <w:p w14:paraId="107CE0CE" w14:textId="77777777" w:rsidR="00BA6E56" w:rsidRPr="00302F31" w:rsidRDefault="0032794A" w:rsidP="0032794A">
      <w:pPr>
        <w:pStyle w:val="Titre4"/>
        <w:rPr>
          <w:lang w:val="de-DE"/>
        </w:rPr>
      </w:pPr>
      <w:bookmarkStart w:id="76" w:name="_Toc610079668"/>
      <w:r w:rsidRPr="5A874CEF">
        <w:rPr>
          <w:lang w:val="de-DE"/>
        </w:rPr>
        <w:t>Art. 86 :</w:t>
      </w:r>
      <w:r w:rsidR="00BA6E56" w:rsidRPr="5A874CEF">
        <w:rPr>
          <w:lang w:val="de-DE"/>
        </w:rPr>
        <w:t xml:space="preserve"> Voir art. 46</w:t>
      </w:r>
      <w:bookmarkEnd w:id="76"/>
    </w:p>
    <w:p w14:paraId="2DAF9CC0" w14:textId="77777777" w:rsidR="00BA6E56" w:rsidRPr="005C67EA" w:rsidRDefault="00BA6E56" w:rsidP="0032794A">
      <w:pPr>
        <w:pStyle w:val="Titre4"/>
        <w:rPr>
          <w:lang w:val="de-DE"/>
        </w:rPr>
      </w:pPr>
      <w:bookmarkStart w:id="77" w:name="_Toc1444605498"/>
      <w:r w:rsidRPr="5A874CEF">
        <w:rPr>
          <w:lang w:val="de-DE"/>
        </w:rPr>
        <w:t>Art. 87</w:t>
      </w:r>
      <w:r w:rsidR="0032794A" w:rsidRPr="5A874CEF">
        <w:rPr>
          <w:lang w:val="de-DE"/>
        </w:rPr>
        <w:t>:</w:t>
      </w:r>
      <w:r w:rsidRPr="5A874CEF">
        <w:rPr>
          <w:lang w:val="de-DE"/>
        </w:rPr>
        <w:t xml:space="preserve"> Voir art. 47</w:t>
      </w:r>
      <w:r w:rsidR="00E343A6" w:rsidRPr="5A874CEF">
        <w:rPr>
          <w:lang w:val="de-DE"/>
        </w:rPr>
        <w:t>.</w:t>
      </w:r>
      <w:bookmarkEnd w:id="77"/>
    </w:p>
    <w:p w14:paraId="4E166536" w14:textId="77777777" w:rsidR="00BA6E56" w:rsidRPr="005C67EA" w:rsidRDefault="0032794A" w:rsidP="0032794A">
      <w:pPr>
        <w:pStyle w:val="Titre4"/>
      </w:pPr>
      <w:bookmarkStart w:id="78" w:name="_Toc1448346674"/>
      <w:r>
        <w:t>Art. 91 et 92 :</w:t>
      </w:r>
      <w:r w:rsidR="00BA6E56">
        <w:t xml:space="preserve"> Voir art. 64 et 65</w:t>
      </w:r>
      <w:r w:rsidR="00E343A6">
        <w:t>.</w:t>
      </w:r>
      <w:bookmarkEnd w:id="78"/>
    </w:p>
    <w:p w14:paraId="00D50FE5" w14:textId="77777777" w:rsidR="003B3767" w:rsidRPr="00302F31" w:rsidRDefault="0032794A" w:rsidP="0032794A">
      <w:pPr>
        <w:pStyle w:val="Titre4"/>
      </w:pPr>
      <w:bookmarkStart w:id="79" w:name="_Toc2048093572"/>
      <w:r>
        <w:t>Art. 93 :</w:t>
      </w:r>
      <w:r w:rsidR="00BA6E56">
        <w:t xml:space="preserve"> Voir art. 25 à 33</w:t>
      </w:r>
      <w:r w:rsidR="00E343A6">
        <w:t>.</w:t>
      </w:r>
      <w:bookmarkEnd w:id="79"/>
    </w:p>
    <w:p w14:paraId="015D6410" w14:textId="77777777" w:rsidR="00F64DAB" w:rsidRPr="005C67EA" w:rsidRDefault="0032794A" w:rsidP="0032794A">
      <w:pPr>
        <w:pStyle w:val="Titre4"/>
      </w:pPr>
      <w:bookmarkStart w:id="80" w:name="_Toc1296109124"/>
      <w:r>
        <w:t>Art. 94 :</w:t>
      </w:r>
      <w:r w:rsidR="00F64DAB">
        <w:t xml:space="preserve"> Prix du marché en cas de retard d’exécution</w:t>
      </w:r>
      <w:bookmarkEnd w:id="80"/>
    </w:p>
    <w:p w14:paraId="4DF9E10C" w14:textId="77777777" w:rsidR="00F64DAB" w:rsidRPr="005C67EA" w:rsidRDefault="00F64DAB" w:rsidP="00F62343">
      <w:pPr>
        <w:spacing w:after="0" w:line="240" w:lineRule="auto"/>
        <w:jc w:val="both"/>
        <w:rPr>
          <w:b/>
        </w:rPr>
      </w:pPr>
    </w:p>
    <w:p w14:paraId="6F975B39" w14:textId="77777777" w:rsidR="00F64DAB" w:rsidRPr="005C67EA" w:rsidRDefault="00F64DAB" w:rsidP="00F64DAB">
      <w:pPr>
        <w:spacing w:after="0" w:line="240" w:lineRule="auto"/>
        <w:jc w:val="both"/>
        <w:rPr>
          <w:lang w:val="fr-FR"/>
        </w:rPr>
      </w:pPr>
      <w:r w:rsidRPr="005C67EA">
        <w:rPr>
          <w:lang w:val="fr-FR"/>
        </w:rPr>
        <w:t>Le prix des travaux effectués pendant une période de retard imputable à l’</w:t>
      </w:r>
      <w:r w:rsidR="00454EC5" w:rsidRPr="00454EC5">
        <w:rPr>
          <w:lang w:val="fr-FR"/>
        </w:rPr>
        <w:t>adjudicataire</w:t>
      </w:r>
      <w:r w:rsidRPr="005C67EA">
        <w:rPr>
          <w:lang w:val="fr-FR"/>
        </w:rPr>
        <w:t xml:space="preserve"> est calculé suivant celui des procédés ci-après qui se révèle le plus avantageux pour </w:t>
      </w:r>
      <w:r w:rsidR="006160C5">
        <w:rPr>
          <w:lang w:val="fr-FR"/>
        </w:rPr>
        <w:t>l’adjudicateur</w:t>
      </w:r>
      <w:r w:rsidRPr="005C67EA">
        <w:rPr>
          <w:lang w:val="fr-FR"/>
        </w:rPr>
        <w:t xml:space="preserve"> :</w:t>
      </w:r>
    </w:p>
    <w:p w14:paraId="2A243E61" w14:textId="77777777" w:rsidR="00F64DAB" w:rsidRPr="005C67EA" w:rsidRDefault="00F64DAB" w:rsidP="00F64DAB">
      <w:pPr>
        <w:spacing w:after="0" w:line="240" w:lineRule="auto"/>
        <w:jc w:val="both"/>
        <w:rPr>
          <w:lang w:val="fr-FR"/>
        </w:rPr>
      </w:pPr>
    </w:p>
    <w:p w14:paraId="5C65FF05" w14:textId="77777777" w:rsidR="00F64DAB" w:rsidRPr="005C67EA" w:rsidRDefault="006D4487" w:rsidP="00E9533F">
      <w:pPr>
        <w:spacing w:after="0" w:line="240" w:lineRule="auto"/>
        <w:ind w:left="426"/>
        <w:jc w:val="both"/>
        <w:rPr>
          <w:lang w:val="fr-FR"/>
        </w:rPr>
      </w:pPr>
      <w:r w:rsidRPr="005C67EA">
        <w:rPr>
          <w:lang w:val="fr-FR"/>
        </w:rPr>
        <w:t xml:space="preserve">1° </w:t>
      </w:r>
      <w:r w:rsidR="00F64DAB" w:rsidRPr="005C67EA">
        <w:rPr>
          <w:lang w:val="fr-FR"/>
        </w:rPr>
        <w:t>soit en attribuant aux éléments constitutifs des prix prévus contractuellement pour la révision, les valeurs applicables pendant la période considérée</w:t>
      </w:r>
      <w:r w:rsidRPr="005C67EA">
        <w:rPr>
          <w:lang w:val="fr-FR"/>
        </w:rPr>
        <w:t> ;</w:t>
      </w:r>
    </w:p>
    <w:p w14:paraId="43D98CF8" w14:textId="77777777" w:rsidR="00005A28" w:rsidRPr="005C67EA" w:rsidRDefault="00005A28" w:rsidP="00F64DAB">
      <w:pPr>
        <w:spacing w:after="0" w:line="240" w:lineRule="auto"/>
        <w:jc w:val="both"/>
        <w:rPr>
          <w:lang w:val="fr-FR"/>
        </w:rPr>
      </w:pPr>
    </w:p>
    <w:p w14:paraId="0BF0058B" w14:textId="77777777" w:rsidR="00F64DAB" w:rsidRPr="005C67EA" w:rsidRDefault="006D4487" w:rsidP="00E9533F">
      <w:pPr>
        <w:spacing w:after="0" w:line="240" w:lineRule="auto"/>
        <w:ind w:left="426"/>
        <w:jc w:val="both"/>
        <w:rPr>
          <w:lang w:val="fr-FR"/>
        </w:rPr>
      </w:pPr>
      <w:r w:rsidRPr="005C67EA">
        <w:rPr>
          <w:lang w:val="fr-FR"/>
        </w:rPr>
        <w:t xml:space="preserve">2° </w:t>
      </w:r>
      <w:r w:rsidR="00F64DAB" w:rsidRPr="005C67EA">
        <w:rPr>
          <w:lang w:val="fr-FR"/>
        </w:rPr>
        <w:t>soit en faisant usage d’un « indice moyen » obtenu comme suit</w:t>
      </w:r>
      <w:r w:rsidRPr="005C67EA">
        <w:rPr>
          <w:lang w:val="fr-FR"/>
        </w:rPr>
        <w:t xml:space="preserve"> : </w:t>
      </w:r>
      <w:r w:rsidR="00F64DAB" w:rsidRPr="005C67EA">
        <w:rPr>
          <w:lang w:val="fr-FR"/>
        </w:rPr>
        <w:t xml:space="preserve">moyenne des indices mensuels de révision (obtenus en appliquant la formule </w:t>
      </w:r>
      <w:r w:rsidRPr="005C67EA">
        <w:rPr>
          <w:lang w:val="fr-FR"/>
        </w:rPr>
        <w:t>[</w:t>
      </w:r>
      <w:r w:rsidR="00F64DAB" w:rsidRPr="005C67EA">
        <w:rPr>
          <w:lang w:val="fr-FR"/>
        </w:rPr>
        <w:t>a</w:t>
      </w:r>
      <w:r w:rsidRPr="005C67EA">
        <w:rPr>
          <w:lang w:val="fr-FR"/>
        </w:rPr>
        <w:t xml:space="preserve"> </w:t>
      </w:r>
      <w:r w:rsidR="00F64DAB" w:rsidRPr="005C67EA">
        <w:rPr>
          <w:lang w:val="fr-FR"/>
        </w:rPr>
        <w:t>(s/S) + b</w:t>
      </w:r>
      <w:r w:rsidRPr="005C67EA">
        <w:rPr>
          <w:lang w:val="fr-FR"/>
        </w:rPr>
        <w:t xml:space="preserve"> </w:t>
      </w:r>
      <w:r w:rsidR="00F64DAB" w:rsidRPr="005C67EA">
        <w:rPr>
          <w:lang w:val="fr-FR"/>
        </w:rPr>
        <w:t>(i/I) + c</w:t>
      </w:r>
      <w:r w:rsidRPr="005C67EA">
        <w:rPr>
          <w:lang w:val="fr-FR"/>
        </w:rPr>
        <w:t>]</w:t>
      </w:r>
      <w:r w:rsidR="00F64DAB" w:rsidRPr="005C67EA">
        <w:rPr>
          <w:lang w:val="fr-FR"/>
        </w:rPr>
        <w:t xml:space="preserve">, conformément à l'article </w:t>
      </w:r>
      <w:r w:rsidR="00FF24BA">
        <w:rPr>
          <w:lang w:val="fr-FR"/>
        </w:rPr>
        <w:t xml:space="preserve">38/7 de l’arrêté </w:t>
      </w:r>
      <w:r w:rsidR="000A6767" w:rsidRPr="000A6767">
        <w:rPr>
          <w:lang w:val="fr-FR"/>
        </w:rPr>
        <w:t>« exécution »</w:t>
      </w:r>
      <w:r w:rsidR="000A6767">
        <w:rPr>
          <w:lang w:val="fr-FR"/>
        </w:rPr>
        <w:t xml:space="preserve"> </w:t>
      </w:r>
      <w:r w:rsidRPr="005C67EA">
        <w:rPr>
          <w:lang w:val="fr-FR"/>
        </w:rPr>
        <w:t>complété par le présent cahier spécial des charges</w:t>
      </w:r>
      <w:r w:rsidR="00F64DAB" w:rsidRPr="005C67EA">
        <w:rPr>
          <w:lang w:val="fr-FR"/>
        </w:rPr>
        <w:t>) co</w:t>
      </w:r>
      <w:r w:rsidR="00E82507" w:rsidRPr="005C67EA">
        <w:rPr>
          <w:lang w:val="fr-FR"/>
        </w:rPr>
        <w:t>mpris dans le délai contractuel</w:t>
      </w:r>
      <w:r w:rsidR="00F64DAB" w:rsidRPr="005C67EA">
        <w:rPr>
          <w:lang w:val="fr-FR"/>
        </w:rPr>
        <w:t xml:space="preserve"> </w:t>
      </w:r>
      <w:r w:rsidR="00E82507" w:rsidRPr="005C67EA">
        <w:rPr>
          <w:lang w:val="fr-FR"/>
        </w:rPr>
        <w:t>(</w:t>
      </w:r>
      <w:r w:rsidR="00F64DAB" w:rsidRPr="005C67EA">
        <w:rPr>
          <w:lang w:val="fr-FR"/>
        </w:rPr>
        <w:t xml:space="preserve">éventuellement prolongé dans la mesure où le retard n'est pas imputable à </w:t>
      </w:r>
      <w:r w:rsidR="00B60BB3" w:rsidRPr="005C67EA">
        <w:rPr>
          <w:lang w:val="fr-FR"/>
        </w:rPr>
        <w:t>l’</w:t>
      </w:r>
      <w:r w:rsidR="00454EC5" w:rsidRPr="00454EC5">
        <w:rPr>
          <w:lang w:val="fr-FR"/>
        </w:rPr>
        <w:t>adjudicataire</w:t>
      </w:r>
      <w:r w:rsidR="00E82507" w:rsidRPr="005C67EA">
        <w:rPr>
          <w:lang w:val="fr-FR"/>
        </w:rPr>
        <w:t>),</w:t>
      </w:r>
      <w:r w:rsidR="00F64DAB" w:rsidRPr="005C67EA">
        <w:rPr>
          <w:lang w:val="fr-FR"/>
        </w:rPr>
        <w:t xml:space="preserve"> chaque fraction de mois étant négligée.</w:t>
      </w:r>
    </w:p>
    <w:p w14:paraId="651D9791" w14:textId="77777777" w:rsidR="00651C5A" w:rsidRPr="005C67EA" w:rsidRDefault="00F64DAB" w:rsidP="00E9533F">
      <w:pPr>
        <w:spacing w:after="0" w:line="240" w:lineRule="auto"/>
        <w:ind w:left="426"/>
        <w:jc w:val="both"/>
        <w:rPr>
          <w:lang w:val="fr-FR"/>
        </w:rPr>
      </w:pPr>
      <w:r w:rsidRPr="005C67EA">
        <w:rPr>
          <w:lang w:val="fr-FR"/>
        </w:rPr>
        <w:t>La valeur de cet in</w:t>
      </w:r>
      <w:r w:rsidR="006D4487" w:rsidRPr="005C67EA">
        <w:rPr>
          <w:lang w:val="fr-FR"/>
        </w:rPr>
        <w:t xml:space="preserve">dice moyen est calculée jusqu’à la cinquième </w:t>
      </w:r>
      <w:r w:rsidRPr="005C67EA">
        <w:rPr>
          <w:lang w:val="fr-FR"/>
        </w:rPr>
        <w:t>décimale</w:t>
      </w:r>
      <w:r w:rsidR="00651C5A" w:rsidRPr="005C67EA">
        <w:rPr>
          <w:lang w:val="fr-FR"/>
        </w:rPr>
        <w:t>.</w:t>
      </w:r>
    </w:p>
    <w:p w14:paraId="50C01F3E" w14:textId="77777777" w:rsidR="001B034A" w:rsidRPr="001F6115" w:rsidRDefault="0032794A" w:rsidP="0032794A">
      <w:pPr>
        <w:pStyle w:val="Titre4"/>
      </w:pPr>
      <w:bookmarkStart w:id="81" w:name="_Toc363627741"/>
      <w:r>
        <w:t>Art. 95 :</w:t>
      </w:r>
      <w:r w:rsidR="00BA6E56">
        <w:t xml:space="preserve"> Voir art. 66</w:t>
      </w:r>
      <w:r w:rsidR="00E343A6">
        <w:t>.</w:t>
      </w:r>
      <w:bookmarkEnd w:id="81"/>
    </w:p>
    <w:p w14:paraId="75C32BFB" w14:textId="77777777" w:rsidR="001B034A" w:rsidRPr="005C67EA" w:rsidRDefault="001B034A" w:rsidP="00F62343">
      <w:pPr>
        <w:spacing w:after="0" w:line="240" w:lineRule="auto"/>
        <w:jc w:val="both"/>
        <w:rPr>
          <w:b/>
          <w:lang w:val="fr-FR"/>
        </w:rPr>
      </w:pPr>
    </w:p>
    <w:p w14:paraId="0662AD45" w14:textId="77777777" w:rsidR="00F62343" w:rsidRPr="005C67EA" w:rsidRDefault="00F62343" w:rsidP="00F62343">
      <w:pPr>
        <w:spacing w:after="0" w:line="240" w:lineRule="auto"/>
        <w:jc w:val="both"/>
        <w:rPr>
          <w:lang w:val="fr-FR"/>
        </w:rPr>
      </w:pPr>
    </w:p>
    <w:p w14:paraId="678C0E2F" w14:textId="60EDF880" w:rsidR="629D6C97" w:rsidRDefault="629D6C97" w:rsidP="629D6C97">
      <w:pPr>
        <w:spacing w:after="0" w:line="240" w:lineRule="auto"/>
        <w:jc w:val="both"/>
        <w:rPr>
          <w:lang w:val="fr-FR"/>
        </w:rPr>
      </w:pPr>
    </w:p>
    <w:p w14:paraId="1FE20DE8" w14:textId="21539F5C" w:rsidR="629D6C97" w:rsidRDefault="629D6C97" w:rsidP="629D6C97">
      <w:pPr>
        <w:spacing w:after="0" w:line="240" w:lineRule="auto"/>
        <w:jc w:val="both"/>
        <w:rPr>
          <w:lang w:val="fr-FR"/>
        </w:rPr>
      </w:pPr>
    </w:p>
    <w:p w14:paraId="55251458" w14:textId="5C9AC29F" w:rsidR="637BC4E1" w:rsidRDefault="637BC4E1" w:rsidP="637BC4E1">
      <w:pPr>
        <w:spacing w:after="0" w:line="240" w:lineRule="auto"/>
        <w:jc w:val="both"/>
        <w:rPr>
          <w:lang w:val="fr-FR"/>
        </w:rPr>
      </w:pPr>
    </w:p>
    <w:p w14:paraId="2D899F44" w14:textId="77777777" w:rsidR="00ED24EA" w:rsidRDefault="00ED24EA" w:rsidP="637BC4E1">
      <w:pPr>
        <w:spacing w:after="0" w:line="240" w:lineRule="auto"/>
        <w:jc w:val="both"/>
        <w:rPr>
          <w:lang w:val="fr-FR"/>
        </w:rPr>
      </w:pPr>
    </w:p>
    <w:p w14:paraId="1948FFD4" w14:textId="2A1E917F" w:rsidR="629D6C97" w:rsidRDefault="629D6C97" w:rsidP="629D6C97">
      <w:pPr>
        <w:spacing w:after="0" w:line="240" w:lineRule="auto"/>
        <w:jc w:val="both"/>
        <w:rPr>
          <w:lang w:val="fr-FR"/>
        </w:rPr>
      </w:pPr>
    </w:p>
    <w:p w14:paraId="260C86FD" w14:textId="536B45F3" w:rsidR="008D580C" w:rsidRPr="005C67EA" w:rsidRDefault="60479C1C" w:rsidP="0032794A">
      <w:pPr>
        <w:pStyle w:val="Titre2"/>
      </w:pPr>
      <w:bookmarkStart w:id="82" w:name="_Toc1805955610"/>
      <w:r>
        <w:lastRenderedPageBreak/>
        <w:t>I</w:t>
      </w:r>
      <w:r w:rsidR="008D580C">
        <w:t xml:space="preserve">I.2. </w:t>
      </w:r>
      <w:r w:rsidR="00366156">
        <w:t>Clauses techniques</w:t>
      </w:r>
      <w:bookmarkEnd w:id="82"/>
    </w:p>
    <w:p w14:paraId="757622BD" w14:textId="77777777" w:rsidR="008D580C" w:rsidRPr="005C67EA" w:rsidRDefault="008D580C" w:rsidP="008D580C">
      <w:pPr>
        <w:spacing w:after="0" w:line="240" w:lineRule="auto"/>
        <w:ind w:left="720"/>
        <w:jc w:val="center"/>
        <w:rPr>
          <w:b/>
        </w:rPr>
      </w:pPr>
    </w:p>
    <w:p w14:paraId="6D72DC9D" w14:textId="77777777" w:rsidR="00603845" w:rsidRPr="005C67EA" w:rsidRDefault="00603845" w:rsidP="00603845">
      <w:pPr>
        <w:spacing w:after="0" w:line="240" w:lineRule="auto"/>
        <w:jc w:val="both"/>
      </w:pPr>
    </w:p>
    <w:p w14:paraId="17D7B369" w14:textId="40479329" w:rsidR="00603845" w:rsidRPr="00F97C57" w:rsidRDefault="00AC43E9"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rPr>
      </w:pPr>
      <w:r w:rsidRPr="362A5EAB">
        <w:rPr>
          <w:i/>
          <w:iCs/>
          <w:color w:val="E5004D" w:themeColor="accent4"/>
          <w:u w:val="single"/>
        </w:rPr>
        <w:t>Aide-mémoire</w:t>
      </w:r>
      <w:r w:rsidR="00603845" w:rsidRPr="362A5EAB">
        <w:rPr>
          <w:i/>
          <w:iCs/>
          <w:color w:val="E5004D" w:themeColor="accent4"/>
        </w:rPr>
        <w:t> :</w:t>
      </w:r>
    </w:p>
    <w:p w14:paraId="477AB001" w14:textId="77777777" w:rsidR="00B135B9" w:rsidRPr="00F97C57" w:rsidRDefault="00B135B9" w:rsidP="00B135B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67ECCAF7" w14:textId="77777777" w:rsidR="00603845" w:rsidRPr="00F97C57" w:rsidRDefault="00603845" w:rsidP="00AC43E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r w:rsidRPr="00F97C57">
        <w:rPr>
          <w:i/>
          <w:color w:val="E5004D" w:themeColor="accent4"/>
        </w:rPr>
        <w:t xml:space="preserve">Veuillez insérer ici les clauses </w:t>
      </w:r>
      <w:r w:rsidRPr="00F97C57">
        <w:rPr>
          <w:b/>
          <w:i/>
          <w:color w:val="E5004D" w:themeColor="accent4"/>
        </w:rPr>
        <w:t>techniques</w:t>
      </w:r>
      <w:r w:rsidRPr="00F97C57">
        <w:rPr>
          <w:i/>
          <w:color w:val="E5004D" w:themeColor="accent4"/>
        </w:rPr>
        <w:t xml:space="preserve"> applicables au marché.</w:t>
      </w:r>
    </w:p>
    <w:p w14:paraId="55E4CB88" w14:textId="77777777" w:rsidR="00603845" w:rsidRPr="00F97C57" w:rsidRDefault="00603845" w:rsidP="00AC43E9">
      <w:pPr>
        <w:pBdr>
          <w:top w:val="single" w:sz="4" w:space="1" w:color="auto"/>
          <w:left w:val="single" w:sz="4" w:space="4" w:color="auto"/>
          <w:bottom w:val="single" w:sz="4" w:space="1" w:color="auto"/>
          <w:right w:val="single" w:sz="4" w:space="4" w:color="auto"/>
        </w:pBdr>
        <w:spacing w:after="0" w:line="240" w:lineRule="auto"/>
        <w:jc w:val="center"/>
        <w:rPr>
          <w:b/>
          <w:i/>
          <w:color w:val="E5004D" w:themeColor="accent4"/>
        </w:rPr>
      </w:pPr>
      <w:r w:rsidRPr="00F97C57">
        <w:rPr>
          <w:i/>
          <w:color w:val="E5004D" w:themeColor="accent4"/>
        </w:rPr>
        <w:t xml:space="preserve">Ces clauses doivent être purement « techniques » et ne contenir </w:t>
      </w:r>
      <w:r w:rsidRPr="00F97C57">
        <w:rPr>
          <w:b/>
          <w:i/>
          <w:color w:val="E5004D" w:themeColor="accent4"/>
        </w:rPr>
        <w:t>aucune clause administrative.</w:t>
      </w:r>
    </w:p>
    <w:p w14:paraId="369B25BB" w14:textId="77777777" w:rsidR="00F206A6" w:rsidRPr="00F97C57" w:rsidRDefault="00F206A6" w:rsidP="00603845">
      <w:pPr>
        <w:spacing w:after="0" w:line="240" w:lineRule="auto"/>
        <w:jc w:val="both"/>
        <w:rPr>
          <w:color w:val="E5004D" w:themeColor="accent4"/>
        </w:rPr>
      </w:pPr>
    </w:p>
    <w:p w14:paraId="4B5BC02C" w14:textId="77777777" w:rsidR="004130AA" w:rsidRPr="00F97C57" w:rsidRDefault="004130AA" w:rsidP="00E9533F">
      <w:pPr>
        <w:pBdr>
          <w:top w:val="single" w:sz="4" w:space="1" w:color="auto"/>
          <w:left w:val="single" w:sz="4" w:space="4" w:color="auto"/>
          <w:bottom w:val="single" w:sz="4" w:space="1" w:color="auto"/>
          <w:right w:val="single" w:sz="4" w:space="4" w:color="auto"/>
        </w:pBdr>
        <w:jc w:val="center"/>
        <w:rPr>
          <w:i/>
          <w:color w:val="E5004D" w:themeColor="accent4"/>
          <w:u w:val="single"/>
        </w:rPr>
      </w:pPr>
      <w:r w:rsidRPr="00F97C57">
        <w:rPr>
          <w:i/>
          <w:color w:val="E5004D" w:themeColor="accent4"/>
          <w:u w:val="single"/>
        </w:rPr>
        <w:t>Instructions aux auteurs de projet</w:t>
      </w:r>
      <w:r w:rsidRPr="00F97C57">
        <w:rPr>
          <w:i/>
          <w:color w:val="E5004D" w:themeColor="accent4"/>
        </w:rPr>
        <w:t> :</w:t>
      </w:r>
    </w:p>
    <w:p w14:paraId="15FD8ECE" w14:textId="77777777" w:rsidR="004130AA" w:rsidRPr="00F97C57" w:rsidRDefault="004130AA" w:rsidP="00E9533F">
      <w:pPr>
        <w:pBdr>
          <w:top w:val="single" w:sz="4" w:space="1" w:color="auto"/>
          <w:left w:val="single" w:sz="4" w:space="4" w:color="auto"/>
          <w:bottom w:val="single" w:sz="4" w:space="1" w:color="auto"/>
          <w:right w:val="single" w:sz="4" w:space="4" w:color="auto"/>
        </w:pBdr>
        <w:jc w:val="both"/>
        <w:rPr>
          <w:i/>
          <w:color w:val="E5004D" w:themeColor="accent4"/>
        </w:rPr>
      </w:pPr>
      <w:r w:rsidRPr="00F97C57">
        <w:rPr>
          <w:i/>
          <w:color w:val="E5004D" w:themeColor="accent4"/>
        </w:rPr>
        <w:t>1)</w:t>
      </w:r>
      <w:r w:rsidRPr="00F97C57">
        <w:rPr>
          <w:i/>
          <w:color w:val="E5004D" w:themeColor="accent4"/>
        </w:rPr>
        <w:tab/>
        <w:t xml:space="preserve">L’architecte coordonne l’ensemble des travaux et donc l’ensemble des clauses techniques (architecture, stabilité et techniques spéciales). Veillez donc à éviter les renvois vers des clauses inexistantes ou les doublons, sources de contradictions. Ainsi, il n’est pas nécessaire de reprendre des généralités qui concernent l’ensemble du chantier dans chaque partie. </w:t>
      </w:r>
    </w:p>
    <w:p w14:paraId="68E24EF8" w14:textId="77777777" w:rsidR="004130AA" w:rsidRPr="00F97C57" w:rsidRDefault="004130AA" w:rsidP="00E9533F">
      <w:pPr>
        <w:pBdr>
          <w:top w:val="single" w:sz="4" w:space="1" w:color="auto"/>
          <w:left w:val="single" w:sz="4" w:space="4" w:color="auto"/>
          <w:bottom w:val="single" w:sz="4" w:space="1" w:color="auto"/>
          <w:right w:val="single" w:sz="4" w:space="4" w:color="auto"/>
        </w:pBdr>
        <w:jc w:val="both"/>
        <w:rPr>
          <w:i/>
          <w:color w:val="E5004D" w:themeColor="accent4"/>
        </w:rPr>
      </w:pPr>
      <w:r w:rsidRPr="00F97C57">
        <w:rPr>
          <w:i/>
          <w:color w:val="E5004D" w:themeColor="accent4"/>
        </w:rPr>
        <w:t>2)</w:t>
      </w:r>
      <w:r w:rsidRPr="00F97C57">
        <w:rPr>
          <w:i/>
          <w:color w:val="E5004D" w:themeColor="accent4"/>
        </w:rPr>
        <w:tab/>
        <w:t>Les clauses techniques ne peuvent contenir de clauses administratives. Veillez à ne pas réinterpréter un sujet déjà présent dans les clauses administratives mais à seulement le compléter avec des données techniques si nécessaire.</w:t>
      </w:r>
    </w:p>
    <w:p w14:paraId="18ACF7C7" w14:textId="77777777" w:rsidR="004130AA" w:rsidRPr="00F97C57" w:rsidRDefault="004130AA" w:rsidP="00E9533F">
      <w:pPr>
        <w:pBdr>
          <w:top w:val="single" w:sz="4" w:space="1" w:color="auto"/>
          <w:left w:val="single" w:sz="4" w:space="4" w:color="auto"/>
          <w:bottom w:val="single" w:sz="4" w:space="1" w:color="auto"/>
          <w:right w:val="single" w:sz="4" w:space="4" w:color="auto"/>
        </w:pBdr>
        <w:jc w:val="both"/>
        <w:rPr>
          <w:i/>
          <w:color w:val="E5004D" w:themeColor="accent4"/>
        </w:rPr>
      </w:pPr>
      <w:r w:rsidRPr="00F97C57">
        <w:rPr>
          <w:i/>
          <w:color w:val="E5004D" w:themeColor="accent4"/>
        </w:rPr>
        <w:t>3)</w:t>
      </w:r>
      <w:r w:rsidRPr="00F97C57">
        <w:rPr>
          <w:color w:val="E5004D" w:themeColor="accent4"/>
        </w:rPr>
        <w:tab/>
      </w:r>
      <w:r w:rsidRPr="00F97C57">
        <w:rPr>
          <w:i/>
          <w:color w:val="E5004D" w:themeColor="accent4"/>
        </w:rPr>
        <w:t xml:space="preserve">Il doit y avoir une cohérence entre le cahier spécial des charges et le métré récapitulatif, veillez à ce que les numéros de postes soient identiques ainsi que les codes de mesurage et le type de marché (QP ou FF) si ceux-ci sont mentionnés au cahier spécial des charges. </w:t>
      </w:r>
    </w:p>
    <w:p w14:paraId="55E590B9" w14:textId="52300A12" w:rsidR="00016EB2" w:rsidRPr="00F97C57" w:rsidRDefault="00016EB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4)       L’architecte doit coordonner et rassembler tous les métrés des différents intervenants (ingénieur en stabilité, ingénieur en techniques spéciales, …) dans un seul métré détaillé et un seul métré récapitulatif.</w:t>
      </w:r>
    </w:p>
    <w:p w14:paraId="14ED65C1" w14:textId="4C80759E" w:rsidR="004130AA" w:rsidRPr="00F97C57" w:rsidRDefault="00016EB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5</w:t>
      </w:r>
      <w:r w:rsidR="004130AA" w:rsidRPr="362A5EAB">
        <w:rPr>
          <w:i/>
          <w:iCs/>
          <w:color w:val="E5004D" w:themeColor="accent4"/>
        </w:rPr>
        <w:t>)</w:t>
      </w:r>
      <w:r>
        <w:tab/>
      </w:r>
      <w:r w:rsidR="004130AA" w:rsidRPr="362A5EAB">
        <w:rPr>
          <w:i/>
          <w:iCs/>
          <w:color w:val="E5004D" w:themeColor="accent4"/>
        </w:rPr>
        <w:t>Les postes « installation de chantier » et « plan de sécurité et de santé » doivent être prévus en PM (pour mémoire) et leurs prix seront répartis sur l’ensemble des postes. Dès lors, les décomptes de postes existants reprendront ces frais. Les nouveaux prix devront être convenus avec un pourcentage prévu pour pallier ces frais.</w:t>
      </w:r>
    </w:p>
    <w:p w14:paraId="57C11BBB" w14:textId="30A848A9" w:rsidR="004130AA" w:rsidRPr="00F97C57" w:rsidRDefault="00016EB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6</w:t>
      </w:r>
      <w:r w:rsidR="004130AA" w:rsidRPr="362A5EAB">
        <w:rPr>
          <w:i/>
          <w:iCs/>
          <w:color w:val="E5004D" w:themeColor="accent4"/>
        </w:rPr>
        <w:t>)</w:t>
      </w:r>
      <w:r>
        <w:tab/>
      </w:r>
      <w:r w:rsidR="004130AA" w:rsidRPr="362A5EAB">
        <w:rPr>
          <w:i/>
          <w:iCs/>
          <w:color w:val="E5004D" w:themeColor="accent4"/>
        </w:rPr>
        <w:t xml:space="preserve">Les quantités présumées sont à utiliser quand le poste n'est pas quantifiable. Elles doivent être calculées de la manière la plus réaliste afin d’éviter toute spéculation sur ces postes. De même, ne pas mettre une quantité « 1 » juste pour avoir un prix.  </w:t>
      </w:r>
    </w:p>
    <w:p w14:paraId="093DDEC5" w14:textId="664F16BA" w:rsidR="004130AA" w:rsidRPr="00F97C57" w:rsidRDefault="00016EB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7</w:t>
      </w:r>
      <w:r w:rsidR="004130AA" w:rsidRPr="362A5EAB">
        <w:rPr>
          <w:i/>
          <w:iCs/>
          <w:color w:val="E5004D" w:themeColor="accent4"/>
        </w:rPr>
        <w:t>)</w:t>
      </w:r>
      <w:r>
        <w:tab/>
      </w:r>
      <w:r w:rsidR="004130AA" w:rsidRPr="362A5EAB">
        <w:rPr>
          <w:i/>
          <w:iCs/>
          <w:color w:val="E5004D" w:themeColor="accent4"/>
        </w:rPr>
        <w:t>Le type de marché (QP ou FF) ≠ unité (m², mct, pce ...). Lorsque vous avez un poste dont le type de marché est le forfait, cela ne fait pas office d'unité ; il faut que tous les postes aient une unité.</w:t>
      </w:r>
    </w:p>
    <w:p w14:paraId="28251FA9" w14:textId="4999D755" w:rsidR="7E27AED1" w:rsidRDefault="00531274"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8</w:t>
      </w:r>
      <w:r w:rsidR="00181730" w:rsidRPr="362A5EAB">
        <w:rPr>
          <w:i/>
          <w:iCs/>
          <w:color w:val="E5004D" w:themeColor="accent4"/>
        </w:rPr>
        <w:t xml:space="preserve">)  </w:t>
      </w:r>
      <w:r w:rsidR="44B7E77F" w:rsidRPr="362A5EAB">
        <w:rPr>
          <w:i/>
          <w:iCs/>
          <w:color w:val="E5004D" w:themeColor="accent4"/>
        </w:rPr>
        <w:t xml:space="preserve"> </w:t>
      </w:r>
      <w:r w:rsidR="0051382B" w:rsidRPr="362A5EAB">
        <w:rPr>
          <w:i/>
          <w:iCs/>
          <w:color w:val="E5004D" w:themeColor="accent4"/>
        </w:rPr>
        <w:t xml:space="preserve"> « Les spécifications techniques ne peuvent pas faire mention d’une fabrication ou d’une provenance déterminée</w:t>
      </w:r>
      <w:r w:rsidR="00AB2EF4" w:rsidRPr="362A5EAB">
        <w:rPr>
          <w:i/>
          <w:iCs/>
          <w:color w:val="E5004D" w:themeColor="accent4"/>
        </w:rPr>
        <w:t xml:space="preserve"> ou d’un procédé particulier qui caractérise les produits</w:t>
      </w:r>
      <w:r w:rsidR="002A53EC" w:rsidRPr="362A5EAB">
        <w:rPr>
          <w:i/>
          <w:iCs/>
          <w:color w:val="E5004D" w:themeColor="accent4"/>
        </w:rPr>
        <w:t xml:space="preserve"> ou les services fournis par un opérateur économique spécifique, ni faire référence à une marque, à un brevet ou à un type, à une origine ou à une production déterminée qui auraient pour effet de favoriser ou d'éliminer certaines entreprises ou certains produits. Cette mention ou référence n'est autorisée, à titre exceptionnel, que :</w:t>
      </w:r>
      <w:r>
        <w:br/>
      </w:r>
      <w:r w:rsidR="002A53EC" w:rsidRPr="362A5EAB">
        <w:rPr>
          <w:i/>
          <w:iCs/>
          <w:color w:val="E5004D" w:themeColor="accent4"/>
        </w:rPr>
        <w:t xml:space="preserve">  1° lorsqu'il ne serait pas possible de fournir une description suffisamment précise et intelligible de l'objet du marché en application du paragraphe 3</w:t>
      </w:r>
      <w:r w:rsidR="00034302" w:rsidRPr="362A5EAB">
        <w:rPr>
          <w:i/>
          <w:iCs/>
          <w:color w:val="E5004D" w:themeColor="accent4"/>
        </w:rPr>
        <w:t xml:space="preserve"> </w:t>
      </w:r>
      <w:r w:rsidR="002A53EC" w:rsidRPr="362A5EAB">
        <w:rPr>
          <w:i/>
          <w:iCs/>
          <w:color w:val="E5004D" w:themeColor="accent4"/>
        </w:rPr>
        <w:t>;</w:t>
      </w:r>
      <w:r>
        <w:br/>
      </w:r>
      <w:r w:rsidR="002A53EC" w:rsidRPr="362A5EAB">
        <w:rPr>
          <w:i/>
          <w:iCs/>
          <w:color w:val="E5004D" w:themeColor="accent4"/>
        </w:rPr>
        <w:t xml:space="preserve">  2° lorsqu'elle est justifiée par l'objet du marché.</w:t>
      </w:r>
      <w:r>
        <w:br/>
      </w:r>
      <w:r w:rsidR="002A53EC" w:rsidRPr="362A5EAB">
        <w:rPr>
          <w:i/>
          <w:iCs/>
          <w:color w:val="E5004D" w:themeColor="accent4"/>
        </w:rPr>
        <w:t xml:space="preserve">Dans le cas visé à l'alinéa 2, 1°, la mention ou référence doit être accompagnée des termes </w:t>
      </w:r>
      <w:r w:rsidR="002A53EC" w:rsidRPr="362A5EAB">
        <w:rPr>
          <w:i/>
          <w:iCs/>
          <w:color w:val="E5004D" w:themeColor="accent4"/>
        </w:rPr>
        <w:lastRenderedPageBreak/>
        <w:t>"</w:t>
      </w:r>
      <w:r w:rsidR="00034302" w:rsidRPr="362A5EAB">
        <w:rPr>
          <w:i/>
          <w:iCs/>
          <w:color w:val="E5004D" w:themeColor="accent4"/>
        </w:rPr>
        <w:t>ou équivalent</w:t>
      </w:r>
      <w:r w:rsidR="002A53EC" w:rsidRPr="362A5EAB">
        <w:rPr>
          <w:i/>
          <w:iCs/>
          <w:color w:val="E5004D" w:themeColor="accent4"/>
        </w:rPr>
        <w:t>".</w:t>
      </w:r>
      <w:r w:rsidR="00034302" w:rsidRPr="362A5EAB">
        <w:rPr>
          <w:i/>
          <w:iCs/>
          <w:color w:val="E5004D" w:themeColor="accent4"/>
        </w:rPr>
        <w:t xml:space="preserve"> </w:t>
      </w:r>
      <w:r w:rsidR="002A53EC" w:rsidRPr="362A5EAB">
        <w:rPr>
          <w:i/>
          <w:iCs/>
          <w:color w:val="E5004D" w:themeColor="accent4"/>
        </w:rPr>
        <w:t>En cas de non-respect par le pouvoir adjudicateur des obligations visées au présent paragraphe, le soumissionnaire peut présenter un produit ou un service équivalent.</w:t>
      </w:r>
      <w:r w:rsidR="00034302" w:rsidRPr="362A5EAB">
        <w:rPr>
          <w:i/>
          <w:iCs/>
          <w:color w:val="E5004D" w:themeColor="accent4"/>
        </w:rPr>
        <w:t> »</w:t>
      </w:r>
      <w:r w:rsidR="47E1EAA6" w:rsidRPr="362A5EAB">
        <w:rPr>
          <w:i/>
          <w:iCs/>
          <w:color w:val="E5004D" w:themeColor="accent4"/>
        </w:rPr>
        <w:t xml:space="preserve"> </w:t>
      </w:r>
      <w:r w:rsidR="39DEE969" w:rsidRPr="362A5EAB">
        <w:rPr>
          <w:i/>
          <w:iCs/>
          <w:color w:val="E5004D" w:themeColor="accent4"/>
        </w:rPr>
        <w:t>Cf.</w:t>
      </w:r>
      <w:r w:rsidR="47E1EAA6" w:rsidRPr="362A5EAB">
        <w:rPr>
          <w:i/>
          <w:iCs/>
          <w:color w:val="E5004D" w:themeColor="accent4"/>
        </w:rPr>
        <w:t xml:space="preserve"> Article 53, §4 de la loi du 17 juin 2016</w:t>
      </w:r>
      <w:r w:rsidR="00303AF1">
        <w:rPr>
          <w:i/>
          <w:iCs/>
          <w:color w:val="E5004D" w:themeColor="accent4"/>
        </w:rPr>
        <w:t>.</w:t>
      </w:r>
    </w:p>
    <w:p w14:paraId="708376B9" w14:textId="61159705" w:rsidR="00D54FF2" w:rsidRPr="00D54FF2" w:rsidRDefault="00D54FF2" w:rsidP="00D54FF2">
      <w:pPr>
        <w:pBdr>
          <w:top w:val="single" w:sz="4" w:space="1" w:color="auto"/>
          <w:left w:val="single" w:sz="4" w:space="4" w:color="auto"/>
          <w:bottom w:val="single" w:sz="4" w:space="1" w:color="auto"/>
          <w:right w:val="single" w:sz="4" w:space="4" w:color="auto"/>
        </w:pBdr>
        <w:jc w:val="both"/>
        <w:rPr>
          <w:i/>
          <w:iCs/>
          <w:color w:val="00A4B7" w:themeColor="accent1"/>
        </w:rPr>
      </w:pPr>
      <w:r w:rsidRPr="00D54FF2">
        <w:rPr>
          <w:i/>
          <w:iCs/>
          <w:color w:val="00A4B7" w:themeColor="accent1"/>
        </w:rPr>
        <w:t xml:space="preserve">9) (x) à insérer en cas de réemploi : </w:t>
      </w:r>
      <w:r w:rsidRPr="00D54FF2">
        <w:rPr>
          <w:color w:val="00A4B7" w:themeColor="accent1"/>
        </w:rPr>
        <w:t>les clauses techniques doivent comprendre un poste “préparation de chantier” comprenant au minimum les informations suivantes ; (état des lieux, identification des QP en présence des bureaux d’études, organisation de la logistique de chantier et réservation de la voirie, élaboration d’un planning, vérification des éléments conservés/obsolètes avec les bureaux d’études)</w:t>
      </w:r>
      <w:r w:rsidR="00303AF1">
        <w:rPr>
          <w:color w:val="00A4B7" w:themeColor="accent1"/>
        </w:rPr>
        <w:t>.</w:t>
      </w:r>
    </w:p>
    <w:p w14:paraId="62EB723A" w14:textId="35E6E643" w:rsidR="0051746A" w:rsidRPr="00F97C57" w:rsidDel="002A53EC" w:rsidRDefault="00D54FF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00D54FF2">
        <w:rPr>
          <w:i/>
          <w:iCs/>
          <w:color w:val="00A4B7" w:themeColor="accent1"/>
        </w:rPr>
        <w:t xml:space="preserve">10) (x) à insérer en cas de réemploi : </w:t>
      </w:r>
      <w:r w:rsidRPr="00D54FF2">
        <w:rPr>
          <w:color w:val="00A4B7" w:themeColor="accent1"/>
        </w:rPr>
        <w:t>les postes réemploi prévu au métré doivent comprendre une “SAJ” sous forme d’un prix fixa à inscrire au métré par l’auteur de projet. Ce prix doit comprendre un fee de 10%. Ce fee couvre les frais liés aux démarches de l’entreprise dans a recherche de matériaux issu une filière de réemploi.</w:t>
      </w:r>
      <w:r w:rsidRPr="00D54FF2">
        <w:rPr>
          <w:i/>
          <w:iCs/>
          <w:color w:val="00A4B7" w:themeColor="accent1"/>
        </w:rPr>
        <w:t xml:space="preserve"> </w:t>
      </w:r>
    </w:p>
    <w:p w14:paraId="4943145F" w14:textId="113579E3" w:rsidR="0C19AD53" w:rsidRDefault="0C19AD53" w:rsidP="0C19AD53">
      <w:pPr>
        <w:spacing w:after="0" w:line="240" w:lineRule="auto"/>
        <w:jc w:val="both"/>
      </w:pPr>
    </w:p>
    <w:p w14:paraId="7B63C57C" w14:textId="57DB45A8" w:rsidR="0C19AD53" w:rsidRDefault="0C19AD53" w:rsidP="0C19AD53">
      <w:pPr>
        <w:spacing w:after="0" w:line="240" w:lineRule="auto"/>
        <w:jc w:val="both"/>
      </w:pPr>
    </w:p>
    <w:p w14:paraId="1873B1A0" w14:textId="76FB2C83" w:rsidR="0C19AD53" w:rsidRDefault="0C19AD53" w:rsidP="0C19AD53">
      <w:pPr>
        <w:spacing w:after="0" w:line="240" w:lineRule="auto"/>
        <w:jc w:val="both"/>
      </w:pPr>
    </w:p>
    <w:p w14:paraId="198A298C" w14:textId="17F494B9" w:rsidR="0C19AD53" w:rsidRDefault="0C19AD53" w:rsidP="0C19AD53">
      <w:pPr>
        <w:spacing w:after="0" w:line="240" w:lineRule="auto"/>
        <w:jc w:val="both"/>
      </w:pPr>
    </w:p>
    <w:p w14:paraId="70DCB635" w14:textId="2BF67E76" w:rsidR="0C19AD53" w:rsidRDefault="0C19AD53" w:rsidP="0C19AD53">
      <w:pPr>
        <w:spacing w:after="0" w:line="240" w:lineRule="auto"/>
        <w:jc w:val="both"/>
      </w:pPr>
    </w:p>
    <w:p w14:paraId="1F5A51AE" w14:textId="3407D214" w:rsidR="0C19AD53" w:rsidRDefault="0C19AD53" w:rsidP="0C19AD53">
      <w:pPr>
        <w:spacing w:after="0" w:line="240" w:lineRule="auto"/>
        <w:jc w:val="both"/>
      </w:pPr>
    </w:p>
    <w:p w14:paraId="1CCA9DE4" w14:textId="3B825B86" w:rsidR="0C19AD53" w:rsidRDefault="0C19AD53" w:rsidP="0C19AD53">
      <w:pPr>
        <w:spacing w:after="0" w:line="240" w:lineRule="auto"/>
        <w:jc w:val="both"/>
      </w:pPr>
    </w:p>
    <w:p w14:paraId="38AA55E7" w14:textId="0ABC164E" w:rsidR="0C19AD53" w:rsidRDefault="0C19AD53" w:rsidP="0C19AD53">
      <w:pPr>
        <w:spacing w:after="0" w:line="240" w:lineRule="auto"/>
        <w:jc w:val="both"/>
      </w:pPr>
    </w:p>
    <w:p w14:paraId="41456DEE" w14:textId="567BAFEC" w:rsidR="0C19AD53" w:rsidRDefault="0C19AD53" w:rsidP="0C19AD53">
      <w:pPr>
        <w:spacing w:after="0" w:line="240" w:lineRule="auto"/>
        <w:jc w:val="both"/>
      </w:pPr>
    </w:p>
    <w:p w14:paraId="181A0D1A" w14:textId="2F393C1E" w:rsidR="0C19AD53" w:rsidRDefault="0C19AD53" w:rsidP="0C19AD53">
      <w:pPr>
        <w:spacing w:after="0" w:line="240" w:lineRule="auto"/>
        <w:jc w:val="both"/>
      </w:pPr>
    </w:p>
    <w:p w14:paraId="5120C156" w14:textId="75FB2EF1" w:rsidR="0C19AD53" w:rsidRDefault="0C19AD53" w:rsidP="0C19AD53">
      <w:pPr>
        <w:spacing w:after="0" w:line="240" w:lineRule="auto"/>
        <w:jc w:val="both"/>
      </w:pPr>
    </w:p>
    <w:p w14:paraId="4CE1DC35" w14:textId="47F2B878" w:rsidR="0C19AD53" w:rsidRDefault="0C19AD53" w:rsidP="0C19AD53">
      <w:pPr>
        <w:spacing w:after="0" w:line="240" w:lineRule="auto"/>
        <w:jc w:val="both"/>
      </w:pPr>
    </w:p>
    <w:p w14:paraId="3B0611C9" w14:textId="04B76106" w:rsidR="0C19AD53" w:rsidRDefault="0C19AD53" w:rsidP="0C19AD53">
      <w:pPr>
        <w:spacing w:after="0" w:line="240" w:lineRule="auto"/>
        <w:jc w:val="both"/>
      </w:pPr>
    </w:p>
    <w:p w14:paraId="48CBDD50" w14:textId="7AAD6071" w:rsidR="0C19AD53" w:rsidRDefault="0C19AD53" w:rsidP="0C19AD53">
      <w:pPr>
        <w:spacing w:after="0" w:line="240" w:lineRule="auto"/>
        <w:jc w:val="both"/>
      </w:pPr>
    </w:p>
    <w:p w14:paraId="0D438B92" w14:textId="3BB5718D" w:rsidR="0C19AD53" w:rsidRDefault="0C19AD53" w:rsidP="0C19AD53">
      <w:pPr>
        <w:spacing w:after="0" w:line="240" w:lineRule="auto"/>
        <w:jc w:val="both"/>
      </w:pPr>
    </w:p>
    <w:p w14:paraId="70819A11" w14:textId="2B666032" w:rsidR="0C19AD53" w:rsidRDefault="0C19AD53" w:rsidP="0C19AD53">
      <w:pPr>
        <w:spacing w:after="0" w:line="240" w:lineRule="auto"/>
        <w:jc w:val="both"/>
      </w:pPr>
    </w:p>
    <w:p w14:paraId="0AF71D92" w14:textId="4600D6A4" w:rsidR="77FA502C" w:rsidRDefault="77FA502C" w:rsidP="77FA502C">
      <w:pPr>
        <w:spacing w:after="0" w:line="240" w:lineRule="auto"/>
        <w:jc w:val="both"/>
      </w:pPr>
    </w:p>
    <w:p w14:paraId="515CCBE4" w14:textId="35612FD7" w:rsidR="77FA502C" w:rsidRDefault="77FA502C" w:rsidP="77FA502C">
      <w:pPr>
        <w:spacing w:after="0" w:line="240" w:lineRule="auto"/>
        <w:jc w:val="both"/>
      </w:pPr>
    </w:p>
    <w:p w14:paraId="65631F47" w14:textId="43DAF84F" w:rsidR="77FA502C" w:rsidRDefault="77FA502C" w:rsidP="77FA502C">
      <w:pPr>
        <w:spacing w:after="0" w:line="240" w:lineRule="auto"/>
        <w:jc w:val="both"/>
      </w:pPr>
    </w:p>
    <w:p w14:paraId="5BB49C17" w14:textId="3AFB9B87" w:rsidR="77FA502C" w:rsidRDefault="77FA502C" w:rsidP="77FA502C">
      <w:pPr>
        <w:spacing w:after="0" w:line="240" w:lineRule="auto"/>
        <w:jc w:val="both"/>
      </w:pPr>
    </w:p>
    <w:p w14:paraId="3A285F6B" w14:textId="5D081A35" w:rsidR="77FA502C" w:rsidRDefault="77FA502C" w:rsidP="77FA502C">
      <w:pPr>
        <w:spacing w:after="0" w:line="240" w:lineRule="auto"/>
        <w:jc w:val="both"/>
      </w:pPr>
    </w:p>
    <w:p w14:paraId="44F4D860" w14:textId="322EAF05" w:rsidR="77FA502C" w:rsidRDefault="77FA502C" w:rsidP="77FA502C">
      <w:pPr>
        <w:spacing w:after="0" w:line="240" w:lineRule="auto"/>
        <w:jc w:val="both"/>
      </w:pPr>
    </w:p>
    <w:p w14:paraId="3DE72602" w14:textId="6A667105" w:rsidR="77FA502C" w:rsidRDefault="77FA502C" w:rsidP="77FA502C">
      <w:pPr>
        <w:spacing w:after="0" w:line="240" w:lineRule="auto"/>
        <w:jc w:val="both"/>
      </w:pPr>
    </w:p>
    <w:p w14:paraId="2513A111" w14:textId="35373379" w:rsidR="77FA502C" w:rsidRDefault="77FA502C" w:rsidP="77FA502C">
      <w:pPr>
        <w:spacing w:after="0" w:line="240" w:lineRule="auto"/>
        <w:jc w:val="both"/>
      </w:pPr>
    </w:p>
    <w:p w14:paraId="5673C045" w14:textId="403AFD6B" w:rsidR="77FA502C" w:rsidRDefault="77FA502C" w:rsidP="77FA502C">
      <w:pPr>
        <w:spacing w:after="0" w:line="240" w:lineRule="auto"/>
        <w:jc w:val="both"/>
      </w:pPr>
    </w:p>
    <w:p w14:paraId="46A24CF6" w14:textId="1C6D169F" w:rsidR="77FA502C" w:rsidRDefault="77FA502C" w:rsidP="77FA502C">
      <w:pPr>
        <w:spacing w:after="0" w:line="240" w:lineRule="auto"/>
        <w:jc w:val="both"/>
      </w:pPr>
    </w:p>
    <w:p w14:paraId="17CE13FC" w14:textId="4413369E" w:rsidR="00116162" w:rsidRPr="005C67EA" w:rsidRDefault="00116162" w:rsidP="0C19AD53">
      <w:pPr>
        <w:pStyle w:val="Titre1"/>
        <w:numPr>
          <w:ilvl w:val="0"/>
          <w:numId w:val="0"/>
        </w:numPr>
      </w:pPr>
    </w:p>
    <w:p w14:paraId="1C00AA6E" w14:textId="015BD978" w:rsidR="00116162" w:rsidRDefault="00116162" w:rsidP="2E3AF38C">
      <w:pPr>
        <w:pStyle w:val="Titre1"/>
        <w:numPr>
          <w:ilvl w:val="0"/>
          <w:numId w:val="0"/>
        </w:numPr>
      </w:pPr>
    </w:p>
    <w:p w14:paraId="5822B98D" w14:textId="77777777" w:rsidR="00ED24EA" w:rsidRDefault="00ED24EA" w:rsidP="00ED24EA"/>
    <w:p w14:paraId="5DF1EDF3" w14:textId="77777777" w:rsidR="00ED24EA" w:rsidRDefault="00ED24EA" w:rsidP="00ED24EA"/>
    <w:p w14:paraId="000C01C7" w14:textId="77777777" w:rsidR="00ED24EA" w:rsidRPr="00ED24EA" w:rsidRDefault="00ED24EA" w:rsidP="00ED24EA"/>
    <w:p w14:paraId="568BC669" w14:textId="1681B0AF" w:rsidR="00116162" w:rsidRPr="005C67EA" w:rsidRDefault="00116162" w:rsidP="2E3AF38C"/>
    <w:p w14:paraId="4EAB6A99" w14:textId="4E140F5B" w:rsidR="00116162" w:rsidRPr="005C67EA" w:rsidRDefault="00A77627" w:rsidP="370D876F">
      <w:pPr>
        <w:pStyle w:val="Titre1"/>
      </w:pPr>
      <w:bookmarkStart w:id="83" w:name="_Toc1900185045"/>
      <w:r>
        <w:lastRenderedPageBreak/>
        <w:t>ANNEXES</w:t>
      </w:r>
      <w:bookmarkEnd w:id="83"/>
    </w:p>
    <w:p w14:paraId="53DBAC7D" w14:textId="77777777" w:rsidR="00A77627" w:rsidRPr="005C67EA" w:rsidRDefault="00A77627" w:rsidP="00A77627">
      <w:pPr>
        <w:spacing w:after="0" w:line="240" w:lineRule="auto"/>
        <w:jc w:val="both"/>
        <w:rPr>
          <w:b/>
          <w:u w:val="single"/>
        </w:rPr>
      </w:pPr>
    </w:p>
    <w:p w14:paraId="6A1B5C7B" w14:textId="77777777" w:rsidR="00F834E9" w:rsidRPr="005C67EA" w:rsidRDefault="00F834E9" w:rsidP="00F834E9">
      <w:pPr>
        <w:spacing w:after="0" w:line="240" w:lineRule="auto"/>
        <w:jc w:val="both"/>
      </w:pPr>
    </w:p>
    <w:p w14:paraId="1A2116BF" w14:textId="2C1E3BD7" w:rsidR="00F834E9" w:rsidRPr="006703DA" w:rsidRDefault="00855050"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rPr>
      </w:pPr>
      <w:r w:rsidRPr="362A5EAB">
        <w:rPr>
          <w:i/>
          <w:iCs/>
          <w:color w:val="E5004D" w:themeColor="accent4"/>
          <w:u w:val="single"/>
        </w:rPr>
        <w:t>Aide-mémoire :</w:t>
      </w:r>
    </w:p>
    <w:p w14:paraId="4D35CF86" w14:textId="77777777" w:rsidR="00F834E9" w:rsidRPr="006703DA" w:rsidRDefault="00F834E9" w:rsidP="00F834E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6780B216" w14:textId="7C685530" w:rsidR="00F834E9" w:rsidRPr="006703DA" w:rsidRDefault="00F834E9" w:rsidP="370D876F">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370D876F">
        <w:rPr>
          <w:i/>
          <w:iCs/>
          <w:color w:val="E5004D" w:themeColor="accent4"/>
        </w:rPr>
        <w:t xml:space="preserve">Les annexes </w:t>
      </w:r>
      <w:r w:rsidR="51706699" w:rsidRPr="370D876F">
        <w:rPr>
          <w:i/>
          <w:iCs/>
          <w:color w:val="E5004D" w:themeColor="accent4"/>
        </w:rPr>
        <w:t>I</w:t>
      </w:r>
      <w:r w:rsidRPr="370D876F">
        <w:rPr>
          <w:i/>
          <w:iCs/>
          <w:color w:val="E5004D" w:themeColor="accent4"/>
        </w:rPr>
        <w:t xml:space="preserve">II.1, </w:t>
      </w:r>
      <w:r w:rsidR="7A624031" w:rsidRPr="370D876F">
        <w:rPr>
          <w:i/>
          <w:iCs/>
          <w:color w:val="E5004D" w:themeColor="accent4"/>
        </w:rPr>
        <w:t>I</w:t>
      </w:r>
      <w:r w:rsidRPr="370D876F">
        <w:rPr>
          <w:i/>
          <w:iCs/>
          <w:color w:val="E5004D" w:themeColor="accent4"/>
        </w:rPr>
        <w:t>II.2, I</w:t>
      </w:r>
      <w:r w:rsidR="5D5BC459" w:rsidRPr="370D876F">
        <w:rPr>
          <w:i/>
          <w:iCs/>
          <w:color w:val="E5004D" w:themeColor="accent4"/>
        </w:rPr>
        <w:t>I</w:t>
      </w:r>
      <w:r w:rsidRPr="370D876F">
        <w:rPr>
          <w:i/>
          <w:iCs/>
          <w:color w:val="E5004D" w:themeColor="accent4"/>
        </w:rPr>
        <w:t>I.3, I</w:t>
      </w:r>
      <w:r w:rsidR="6172ADFF" w:rsidRPr="370D876F">
        <w:rPr>
          <w:i/>
          <w:iCs/>
          <w:color w:val="E5004D" w:themeColor="accent4"/>
        </w:rPr>
        <w:t>I</w:t>
      </w:r>
      <w:r w:rsidRPr="370D876F">
        <w:rPr>
          <w:i/>
          <w:iCs/>
          <w:color w:val="E5004D" w:themeColor="accent4"/>
        </w:rPr>
        <w:t>I.4, II</w:t>
      </w:r>
      <w:r w:rsidR="73B15785" w:rsidRPr="370D876F">
        <w:rPr>
          <w:i/>
          <w:iCs/>
          <w:color w:val="E5004D" w:themeColor="accent4"/>
        </w:rPr>
        <w:t>I</w:t>
      </w:r>
      <w:r w:rsidRPr="370D876F">
        <w:rPr>
          <w:i/>
          <w:iCs/>
          <w:color w:val="E5004D" w:themeColor="accent4"/>
        </w:rPr>
        <w:t>.6 sont obligatoirement jointes aux documents du marché.</w:t>
      </w:r>
    </w:p>
    <w:p w14:paraId="16A09FEF" w14:textId="2AD1CC4C" w:rsidR="00F834E9" w:rsidRPr="006703DA" w:rsidRDefault="00F834E9" w:rsidP="370D876F">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370D876F">
        <w:rPr>
          <w:i/>
          <w:iCs/>
          <w:color w:val="E5004D" w:themeColor="accent4"/>
        </w:rPr>
        <w:t>L’annexe I</w:t>
      </w:r>
      <w:r w:rsidR="2B255F9D" w:rsidRPr="370D876F">
        <w:rPr>
          <w:i/>
          <w:iCs/>
          <w:color w:val="E5004D" w:themeColor="accent4"/>
        </w:rPr>
        <w:t>I</w:t>
      </w:r>
      <w:r w:rsidRPr="370D876F">
        <w:rPr>
          <w:i/>
          <w:iCs/>
          <w:color w:val="E5004D" w:themeColor="accent4"/>
        </w:rPr>
        <w:t>I.5 doit être jointe lorsque le montant estimé du marché est égal ou supérieur à 750.000 € HTVA.</w:t>
      </w:r>
    </w:p>
    <w:p w14:paraId="34B7F547" w14:textId="36FE13E9" w:rsidR="00F834E9" w:rsidRPr="006703DA" w:rsidRDefault="00F834E9" w:rsidP="370D876F">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370D876F">
        <w:rPr>
          <w:i/>
          <w:iCs/>
          <w:color w:val="E5004D" w:themeColor="accent4"/>
        </w:rPr>
        <w:t xml:space="preserve">Les plans fournis en annexe </w:t>
      </w:r>
      <w:r w:rsidR="7D01A6D2" w:rsidRPr="370D876F">
        <w:rPr>
          <w:i/>
          <w:iCs/>
          <w:color w:val="E5004D" w:themeColor="accent4"/>
        </w:rPr>
        <w:t>I</w:t>
      </w:r>
      <w:r w:rsidRPr="370D876F">
        <w:rPr>
          <w:i/>
          <w:iCs/>
          <w:color w:val="E5004D" w:themeColor="accent4"/>
        </w:rPr>
        <w:t>II.6 doivent être précisés</w:t>
      </w:r>
      <w:r w:rsidR="005747DD" w:rsidRPr="370D876F">
        <w:rPr>
          <w:i/>
          <w:iCs/>
          <w:color w:val="E5004D" w:themeColor="accent4"/>
        </w:rPr>
        <w:t xml:space="preserve"> (architecture, stabilité</w:t>
      </w:r>
      <w:r w:rsidRPr="370D876F">
        <w:rPr>
          <w:i/>
          <w:iCs/>
          <w:color w:val="E5004D" w:themeColor="accent4"/>
        </w:rPr>
        <w:t xml:space="preserve"> et/ou techniques spéciales</w:t>
      </w:r>
      <w:r w:rsidR="005747DD" w:rsidRPr="370D876F">
        <w:rPr>
          <w:i/>
          <w:iCs/>
          <w:color w:val="E5004D" w:themeColor="accent4"/>
        </w:rPr>
        <w:t> ;</w:t>
      </w:r>
      <w:r w:rsidRPr="370D876F">
        <w:rPr>
          <w:i/>
          <w:iCs/>
          <w:color w:val="E5004D" w:themeColor="accent4"/>
        </w:rPr>
        <w:t xml:space="preserve"> plans de détail éventuels).</w:t>
      </w:r>
    </w:p>
    <w:p w14:paraId="196901FE" w14:textId="21719079" w:rsidR="00F834E9" w:rsidRPr="006703DA" w:rsidRDefault="00F834E9" w:rsidP="370D876F">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370D876F">
        <w:rPr>
          <w:i/>
          <w:iCs/>
          <w:color w:val="E5004D" w:themeColor="accent4"/>
        </w:rPr>
        <w:t xml:space="preserve">L’annexe </w:t>
      </w:r>
      <w:r w:rsidR="3119FF10" w:rsidRPr="370D876F">
        <w:rPr>
          <w:i/>
          <w:iCs/>
          <w:color w:val="E5004D" w:themeColor="accent4"/>
        </w:rPr>
        <w:t>I</w:t>
      </w:r>
      <w:r w:rsidRPr="370D876F">
        <w:rPr>
          <w:i/>
          <w:iCs/>
          <w:color w:val="E5004D" w:themeColor="accent4"/>
        </w:rPr>
        <w:t xml:space="preserve">II.7 doit être préparée par le coordinateur en matière de sécurité et de santé, sauf dans les cas exceptionnels où il est établi avec certitude que les travaux seront exécutés par un seul entrepreneur et qu’un coordinateur-projet n’a pas été désigné. </w:t>
      </w:r>
      <w:r w:rsidR="005747DD" w:rsidRPr="370D876F">
        <w:rPr>
          <w:i/>
          <w:iCs/>
          <w:color w:val="E5004D" w:themeColor="accent4"/>
        </w:rPr>
        <w:t xml:space="preserve">Le coordinateur en matière de sécurité et de santé précisera si la demande du document </w:t>
      </w:r>
      <w:r w:rsidR="00E82507" w:rsidRPr="370D876F">
        <w:rPr>
          <w:i/>
          <w:iCs/>
          <w:color w:val="E5004D" w:themeColor="accent4"/>
        </w:rPr>
        <w:t>et/</w:t>
      </w:r>
      <w:r w:rsidR="005747DD" w:rsidRPr="370D876F">
        <w:rPr>
          <w:i/>
          <w:iCs/>
          <w:color w:val="E5004D" w:themeColor="accent4"/>
        </w:rPr>
        <w:t>ou du calcul de prix séparé visés à l’alinéa 2, 1° et 2° de l’article 30 de l’arrêté royal du 25 janvier 2001 est nécessaire afin que les mesures déterminées dans le plan de sécurité et de santé puissent effectivement être appliquées.</w:t>
      </w:r>
    </w:p>
    <w:p w14:paraId="5AC20EF3" w14:textId="7A21B74D" w:rsidR="6F2E0B60" w:rsidRDefault="00F834E9" w:rsidP="0834FA69">
      <w:pPr>
        <w:pBdr>
          <w:top w:val="single" w:sz="4" w:space="1" w:color="auto"/>
          <w:left w:val="single" w:sz="4" w:space="4" w:color="auto"/>
          <w:bottom w:val="single" w:sz="4" w:space="1" w:color="auto"/>
          <w:right w:val="single" w:sz="4" w:space="4" w:color="auto"/>
        </w:pBdr>
        <w:spacing w:after="0" w:line="240" w:lineRule="auto"/>
        <w:jc w:val="both"/>
        <w:rPr>
          <w:i/>
          <w:iCs/>
          <w:color w:val="E5004C"/>
        </w:rPr>
      </w:pPr>
      <w:r w:rsidRPr="0834FA69">
        <w:rPr>
          <w:i/>
          <w:iCs/>
          <w:color w:val="E5004C"/>
        </w:rPr>
        <w:t>L’annexe I</w:t>
      </w:r>
      <w:r w:rsidR="6AC51C26" w:rsidRPr="0834FA69">
        <w:rPr>
          <w:i/>
          <w:iCs/>
          <w:color w:val="E5004C"/>
        </w:rPr>
        <w:t>I</w:t>
      </w:r>
      <w:r w:rsidRPr="0834FA69">
        <w:rPr>
          <w:i/>
          <w:iCs/>
          <w:color w:val="E5004C"/>
        </w:rPr>
        <w:t>I.8 doit être jointe si nécessaire.</w:t>
      </w:r>
    </w:p>
    <w:p w14:paraId="70ECC0E1" w14:textId="062E39B1" w:rsidR="6F2E0B60" w:rsidRDefault="6F2E0B60" w:rsidP="0834FA69">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0834FA69">
        <w:rPr>
          <w:i/>
          <w:iCs/>
          <w:color w:val="E5004C"/>
        </w:rPr>
        <w:t>Les annexes III.9, III.9bis, III.10, III.11 et III.12 concernent la rénovation en milieu habité</w:t>
      </w:r>
      <w:r w:rsidR="5BD31DE1" w:rsidRPr="0834FA69">
        <w:rPr>
          <w:i/>
          <w:iCs/>
          <w:color w:val="E5004C"/>
        </w:rPr>
        <w:t>. Les annexes III.10, III.11 et III.12 sont facultatives.</w:t>
      </w:r>
    </w:p>
    <w:p w14:paraId="0B09DA9F" w14:textId="77777777" w:rsidR="00F834E9" w:rsidRPr="005C67EA" w:rsidRDefault="00F834E9" w:rsidP="00F834E9">
      <w:pPr>
        <w:spacing w:after="0" w:line="240" w:lineRule="auto"/>
        <w:jc w:val="both"/>
        <w:rPr>
          <w:i/>
          <w:u w:val="single"/>
        </w:rPr>
      </w:pPr>
    </w:p>
    <w:p w14:paraId="18CEC12B" w14:textId="77777777" w:rsidR="00C8332C" w:rsidRPr="005C67EA" w:rsidRDefault="00C8332C" w:rsidP="00A77627">
      <w:pPr>
        <w:spacing w:after="0" w:line="240" w:lineRule="auto"/>
        <w:jc w:val="both"/>
      </w:pPr>
    </w:p>
    <w:p w14:paraId="5DDF004A" w14:textId="7CEEDCCC" w:rsidR="006E0CE4" w:rsidRDefault="383229F1" w:rsidP="00A77627">
      <w:pPr>
        <w:spacing w:after="0" w:line="240" w:lineRule="auto"/>
        <w:jc w:val="both"/>
      </w:pPr>
      <w:r>
        <w:t>I</w:t>
      </w:r>
      <w:r w:rsidR="00A77627">
        <w:t xml:space="preserve">II.1. Formulaire </w:t>
      </w:r>
    </w:p>
    <w:p w14:paraId="32E11071" w14:textId="55CDC726" w:rsidR="00A77627" w:rsidRPr="005C67EA" w:rsidRDefault="0A6F3C54" w:rsidP="00A77627">
      <w:pPr>
        <w:spacing w:after="0" w:line="240" w:lineRule="auto"/>
        <w:jc w:val="both"/>
      </w:pPr>
      <w:r>
        <w:t>I</w:t>
      </w:r>
      <w:r w:rsidR="00A77627">
        <w:t xml:space="preserve">II.2. </w:t>
      </w:r>
      <w:r w:rsidR="0013059C">
        <w:t>Métrés :</w:t>
      </w:r>
    </w:p>
    <w:p w14:paraId="568D283C" w14:textId="77777777" w:rsidR="008E36AC" w:rsidRPr="005C67EA" w:rsidRDefault="008E36AC" w:rsidP="008E36AC">
      <w:pPr>
        <w:numPr>
          <w:ilvl w:val="0"/>
          <w:numId w:val="31"/>
        </w:numPr>
        <w:spacing w:after="0" w:line="240" w:lineRule="auto"/>
        <w:jc w:val="both"/>
      </w:pPr>
      <w:r w:rsidRPr="005C67EA">
        <w:t>Le métré récapitulatif</w:t>
      </w:r>
    </w:p>
    <w:p w14:paraId="008E3E5E" w14:textId="77777777" w:rsidR="0013059C" w:rsidRPr="005C67EA" w:rsidRDefault="0013059C" w:rsidP="008E36AC">
      <w:pPr>
        <w:numPr>
          <w:ilvl w:val="0"/>
          <w:numId w:val="31"/>
        </w:numPr>
        <w:spacing w:after="0" w:line="240" w:lineRule="auto"/>
        <w:jc w:val="both"/>
      </w:pPr>
      <w:r w:rsidRPr="005C67EA">
        <w:t>Le(s) métré(s) détaillés</w:t>
      </w:r>
    </w:p>
    <w:p w14:paraId="6D4CEA4C" w14:textId="24D527B7" w:rsidR="00EB75B3" w:rsidRPr="005C67EA" w:rsidRDefault="00EB75B3" w:rsidP="0013059C">
      <w:pPr>
        <w:spacing w:after="0" w:line="240" w:lineRule="auto"/>
        <w:jc w:val="both"/>
      </w:pPr>
      <w:r>
        <w:t>I</w:t>
      </w:r>
      <w:r w:rsidR="63A55133">
        <w:t>I</w:t>
      </w:r>
      <w:r>
        <w:t>I.3</w:t>
      </w:r>
      <w:r w:rsidR="490B360A">
        <w:t>.</w:t>
      </w:r>
      <w:r>
        <w:t xml:space="preserve"> Instructions aux soumissionnaires</w:t>
      </w:r>
    </w:p>
    <w:p w14:paraId="496EAEF3" w14:textId="49475528" w:rsidR="0037657F" w:rsidRPr="005C67EA" w:rsidRDefault="0013059C" w:rsidP="0013059C">
      <w:pPr>
        <w:spacing w:after="0" w:line="240" w:lineRule="auto"/>
        <w:jc w:val="both"/>
      </w:pPr>
      <w:r>
        <w:t>I</w:t>
      </w:r>
      <w:r w:rsidR="1063DBC7">
        <w:t>I</w:t>
      </w:r>
      <w:r>
        <w:t xml:space="preserve">I.4. </w:t>
      </w:r>
      <w:r w:rsidR="008F6561">
        <w:t xml:space="preserve">Formulaires </w:t>
      </w:r>
      <w:r w:rsidR="0037657F">
        <w:t>type</w:t>
      </w:r>
      <w:r w:rsidR="008F6561">
        <w:t xml:space="preserve"> édités par la</w:t>
      </w:r>
      <w:r w:rsidR="0037657F">
        <w:t xml:space="preserve"> SLRB (DV)</w:t>
      </w:r>
    </w:p>
    <w:p w14:paraId="3ACAB2F7" w14:textId="262F69CA" w:rsidR="00EB75B3" w:rsidRPr="00020116" w:rsidRDefault="00EB75B3" w:rsidP="0013059C">
      <w:pPr>
        <w:spacing w:after="0" w:line="240" w:lineRule="auto"/>
        <w:jc w:val="both"/>
      </w:pPr>
      <w:r>
        <w:t>I</w:t>
      </w:r>
      <w:r w:rsidR="05F896EE">
        <w:t>I</w:t>
      </w:r>
      <w:r>
        <w:t>I.5. Clauses sociales</w:t>
      </w:r>
    </w:p>
    <w:p w14:paraId="050695D8" w14:textId="708976C2" w:rsidR="00EB75B3" w:rsidRPr="00020116" w:rsidRDefault="00EB75B3" w:rsidP="00EB75B3">
      <w:pPr>
        <w:spacing w:after="0" w:line="240" w:lineRule="auto"/>
        <w:jc w:val="both"/>
      </w:pPr>
      <w:r>
        <w:t>I</w:t>
      </w:r>
      <w:r w:rsidR="76F3A84C">
        <w:t>I</w:t>
      </w:r>
      <w:r>
        <w:t>I.6. Plans :</w:t>
      </w:r>
    </w:p>
    <w:p w14:paraId="7EDFCCA0" w14:textId="77777777" w:rsidR="00EB75B3" w:rsidRPr="00020116" w:rsidRDefault="00EB75B3" w:rsidP="00EB75B3">
      <w:pPr>
        <w:numPr>
          <w:ilvl w:val="0"/>
          <w:numId w:val="30"/>
        </w:numPr>
        <w:spacing w:after="0" w:line="240" w:lineRule="auto"/>
        <w:jc w:val="both"/>
      </w:pPr>
      <w:r w:rsidRPr="00020116">
        <w:t>Architecture</w:t>
      </w:r>
    </w:p>
    <w:p w14:paraId="2C859201" w14:textId="77777777" w:rsidR="00EB75B3" w:rsidRPr="00020116" w:rsidRDefault="00EB75B3" w:rsidP="00EB75B3">
      <w:pPr>
        <w:numPr>
          <w:ilvl w:val="0"/>
          <w:numId w:val="30"/>
        </w:numPr>
        <w:spacing w:after="0" w:line="240" w:lineRule="auto"/>
        <w:jc w:val="both"/>
      </w:pPr>
      <w:r w:rsidRPr="00020116">
        <w:t>Stabilité</w:t>
      </w:r>
    </w:p>
    <w:p w14:paraId="2DF61E4E" w14:textId="77777777" w:rsidR="00EB75B3" w:rsidRPr="00020116" w:rsidRDefault="00EB75B3" w:rsidP="00EB75B3">
      <w:pPr>
        <w:numPr>
          <w:ilvl w:val="0"/>
          <w:numId w:val="30"/>
        </w:numPr>
        <w:spacing w:after="0" w:line="240" w:lineRule="auto"/>
        <w:jc w:val="both"/>
      </w:pPr>
      <w:r w:rsidRPr="00020116">
        <w:t>Techniques spéciales</w:t>
      </w:r>
    </w:p>
    <w:p w14:paraId="5A21F71B" w14:textId="77777777" w:rsidR="00EB75B3" w:rsidRPr="00020116" w:rsidRDefault="00EB75B3" w:rsidP="00DF2E25">
      <w:pPr>
        <w:numPr>
          <w:ilvl w:val="0"/>
          <w:numId w:val="30"/>
        </w:numPr>
        <w:spacing w:after="0" w:line="240" w:lineRule="auto"/>
        <w:jc w:val="both"/>
      </w:pPr>
      <w:r w:rsidRPr="00020116">
        <w:t>Plans de détails</w:t>
      </w:r>
    </w:p>
    <w:p w14:paraId="0CA6825B" w14:textId="7820713F" w:rsidR="00523A4D" w:rsidRPr="00020116" w:rsidRDefault="0013059C" w:rsidP="0013059C">
      <w:pPr>
        <w:spacing w:after="0" w:line="240" w:lineRule="auto"/>
        <w:jc w:val="both"/>
      </w:pPr>
      <w:r>
        <w:t>I</w:t>
      </w:r>
      <w:r w:rsidR="5A6FEC96">
        <w:t>I</w:t>
      </w:r>
      <w:r>
        <w:t>I.</w:t>
      </w:r>
      <w:r w:rsidR="00EB75B3">
        <w:t>7</w:t>
      </w:r>
      <w:r>
        <w:t>. Plan</w:t>
      </w:r>
      <w:r w:rsidR="00523A4D">
        <w:t xml:space="preserve"> de sécurité et de santé</w:t>
      </w:r>
    </w:p>
    <w:p w14:paraId="5253909F" w14:textId="35DE183E" w:rsidR="00EB75B3" w:rsidRPr="00020116" w:rsidRDefault="00EB75B3" w:rsidP="00EB75B3">
      <w:pPr>
        <w:spacing w:after="0" w:line="240" w:lineRule="auto"/>
        <w:jc w:val="both"/>
      </w:pPr>
      <w:r>
        <w:t>I</w:t>
      </w:r>
      <w:r w:rsidR="7B2FB52E">
        <w:t>I</w:t>
      </w:r>
      <w:r>
        <w:t xml:space="preserve">I.8. Inventaire d’amiante </w:t>
      </w:r>
    </w:p>
    <w:p w14:paraId="35C5A63B" w14:textId="3D6C879B" w:rsidR="1D19297B" w:rsidRDefault="1D19297B" w:rsidP="0834FA69">
      <w:pPr>
        <w:spacing w:after="0" w:line="240" w:lineRule="auto"/>
        <w:jc w:val="both"/>
        <w:rPr>
          <w:color w:val="E5004D" w:themeColor="accent4"/>
        </w:rPr>
      </w:pPr>
      <w:r w:rsidRPr="0834FA69">
        <w:rPr>
          <w:b/>
          <w:bCs/>
          <w:i/>
          <w:iCs/>
          <w:color w:val="E5004C"/>
        </w:rPr>
        <w:t xml:space="preserve">(x) </w:t>
      </w:r>
      <w:r w:rsidRPr="0834FA69">
        <w:rPr>
          <w:i/>
          <w:iCs/>
          <w:color w:val="E5004C"/>
        </w:rPr>
        <w:t>En cas de rénovation en milieu habité</w:t>
      </w:r>
      <w:r w:rsidRPr="0834FA69">
        <w:rPr>
          <w:color w:val="E5004C"/>
        </w:rPr>
        <w:t xml:space="preserve"> :</w:t>
      </w:r>
    </w:p>
    <w:p w14:paraId="78C0D4CB" w14:textId="3BE2372B" w:rsidR="00523A4D" w:rsidRPr="005C67EA" w:rsidRDefault="3D94F80F" w:rsidP="0834FA69">
      <w:pPr>
        <w:spacing w:after="0" w:line="240" w:lineRule="auto"/>
        <w:jc w:val="both"/>
      </w:pPr>
      <w:r>
        <w:t>I</w:t>
      </w:r>
      <w:r w:rsidR="3A750319">
        <w:t>I</w:t>
      </w:r>
      <w:r>
        <w:t>I.9</w:t>
      </w:r>
      <w:r w:rsidR="71F9E15B">
        <w:t>.</w:t>
      </w:r>
      <w:r>
        <w:t xml:space="preserve"> et 9bis. RGPD : Conditions générales et fiche </w:t>
      </w:r>
      <w:r w:rsidR="4342A770">
        <w:t>RGPD</w:t>
      </w:r>
      <w:r>
        <w:t xml:space="preserve"> </w:t>
      </w:r>
    </w:p>
    <w:p w14:paraId="5B5F1678" w14:textId="0FCB8974" w:rsidR="07F6664F" w:rsidRDefault="07F6664F" w:rsidP="0834FA69">
      <w:pPr>
        <w:spacing w:after="0" w:line="240" w:lineRule="auto"/>
        <w:jc w:val="both"/>
      </w:pPr>
      <w:r w:rsidRPr="0834FA69">
        <w:rPr>
          <w:b/>
          <w:bCs/>
          <w:i/>
          <w:iCs/>
          <w:color w:val="E5004C"/>
        </w:rPr>
        <w:t>(x)</w:t>
      </w:r>
      <w:r>
        <w:t xml:space="preserve"> III.10. Gestion des travaux en milieu habité</w:t>
      </w:r>
    </w:p>
    <w:p w14:paraId="3DE3DCC6" w14:textId="0F496745" w:rsidR="07F6664F" w:rsidRDefault="07F6664F" w:rsidP="0834FA69">
      <w:pPr>
        <w:spacing w:after="0" w:line="240" w:lineRule="auto"/>
        <w:jc w:val="both"/>
      </w:pPr>
      <w:r w:rsidRPr="0834FA69">
        <w:rPr>
          <w:b/>
          <w:bCs/>
          <w:i/>
          <w:iCs/>
          <w:color w:val="E5004C"/>
        </w:rPr>
        <w:t xml:space="preserve">(x) </w:t>
      </w:r>
      <w:r>
        <w:t>III.11. Charte d’intervention des entreprises</w:t>
      </w:r>
    </w:p>
    <w:p w14:paraId="69F77FF9" w14:textId="6E32E434" w:rsidR="07F6664F" w:rsidRDefault="07F6664F" w:rsidP="0834FA69">
      <w:pPr>
        <w:spacing w:after="0" w:line="240" w:lineRule="auto"/>
        <w:jc w:val="both"/>
      </w:pPr>
      <w:r w:rsidRPr="0834FA69">
        <w:rPr>
          <w:b/>
          <w:bCs/>
          <w:i/>
          <w:iCs/>
          <w:color w:val="E5004C"/>
        </w:rPr>
        <w:t>(x)</w:t>
      </w:r>
      <w:r>
        <w:t xml:space="preserve"> III.12. Description des rôles</w:t>
      </w:r>
    </w:p>
    <w:p w14:paraId="55482F3C" w14:textId="77777777" w:rsidR="0092208A" w:rsidRPr="005C67EA" w:rsidRDefault="0092208A" w:rsidP="00624656">
      <w:pPr>
        <w:spacing w:after="0" w:line="240" w:lineRule="auto"/>
        <w:jc w:val="both"/>
        <w:rPr>
          <w:b/>
          <w:u w:val="single"/>
        </w:rPr>
      </w:pPr>
      <w:bookmarkStart w:id="84" w:name="css"/>
      <w:bookmarkEnd w:id="84"/>
    </w:p>
    <w:sectPr w:rsidR="0092208A" w:rsidRPr="005C67EA" w:rsidSect="00053C8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2B93" w14:textId="77777777" w:rsidR="00044A07" w:rsidRDefault="00044A07" w:rsidP="0014052B">
      <w:pPr>
        <w:spacing w:after="0" w:line="240" w:lineRule="auto"/>
      </w:pPr>
      <w:r>
        <w:separator/>
      </w:r>
    </w:p>
  </w:endnote>
  <w:endnote w:type="continuationSeparator" w:id="0">
    <w:p w14:paraId="4F57F95E" w14:textId="77777777" w:rsidR="00044A07" w:rsidRDefault="00044A07" w:rsidP="0014052B">
      <w:pPr>
        <w:spacing w:after="0" w:line="240" w:lineRule="auto"/>
      </w:pPr>
      <w:r>
        <w:continuationSeparator/>
      </w:r>
    </w:p>
  </w:endnote>
  <w:endnote w:type="continuationNotice" w:id="1">
    <w:p w14:paraId="7BA77532" w14:textId="77777777" w:rsidR="00044A07" w:rsidRDefault="00044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re Franklin">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Italic">
    <w:altName w:val="Roboto"/>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177C" w14:textId="77777777" w:rsidR="00CA655F" w:rsidRDefault="00CA65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5347B3C1" w:rsidR="00C905F1" w:rsidRDefault="00CA655F" w:rsidP="006140DD">
    <w:pPr>
      <w:pStyle w:val="Pieddepage"/>
      <w:pBdr>
        <w:top w:val="single" w:sz="4" w:space="1" w:color="auto"/>
      </w:pBdr>
      <w:tabs>
        <w:tab w:val="left" w:pos="4470"/>
      </w:tabs>
    </w:pPr>
    <w:r>
      <w:t>SLRB MT 2017 01/2025</w:t>
    </w:r>
    <w:r w:rsidR="00C905F1">
      <w:tab/>
    </w:r>
    <w:r w:rsidR="00C905F1">
      <w:tab/>
    </w:r>
    <w:r w:rsidR="00C905F1">
      <w:tab/>
    </w:r>
    <w:r w:rsidR="00C905F1">
      <w:rPr>
        <w:color w:val="2B579A"/>
        <w:shd w:val="clear" w:color="auto" w:fill="E6E6E6"/>
      </w:rPr>
      <w:fldChar w:fldCharType="begin"/>
    </w:r>
    <w:r w:rsidR="00C905F1">
      <w:instrText xml:space="preserve"> PAGE   \* MERGEFORMAT </w:instrText>
    </w:r>
    <w:r w:rsidR="00C905F1">
      <w:rPr>
        <w:color w:val="2B579A"/>
        <w:shd w:val="clear" w:color="auto" w:fill="E6E6E6"/>
      </w:rPr>
      <w:fldChar w:fldCharType="separate"/>
    </w:r>
    <w:r w:rsidR="00C905F1">
      <w:rPr>
        <w:noProof/>
      </w:rPr>
      <w:t>2</w:t>
    </w:r>
    <w:r w:rsidR="00C905F1">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2F13" w14:textId="77777777" w:rsidR="00C905F1" w:rsidRDefault="00225C1D" w:rsidP="005C67EA">
    <w:pPr>
      <w:pStyle w:val="Pieddepage"/>
      <w:jc w:val="center"/>
    </w:pPr>
    <w:r w:rsidRPr="00CC2A16">
      <w:rPr>
        <w:noProof/>
        <w:color w:val="2B579A"/>
        <w:shd w:val="clear" w:color="auto" w:fill="E6E6E6"/>
      </w:rPr>
      <w:drawing>
        <wp:inline distT="0" distB="0" distL="0" distR="0" wp14:anchorId="4725EE3A" wp14:editId="07777777">
          <wp:extent cx="5124450" cy="8953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95350"/>
                  </a:xfrm>
                  <a:prstGeom prst="rect">
                    <a:avLst/>
                  </a:prstGeom>
                  <a:noFill/>
                  <a:ln>
                    <a:noFill/>
                  </a:ln>
                </pic:spPr>
              </pic:pic>
            </a:graphicData>
          </a:graphic>
        </wp:inline>
      </w:drawing>
    </w:r>
  </w:p>
  <w:p w14:paraId="77AF947F" w14:textId="77777777" w:rsidR="00C905F1" w:rsidRPr="00426487" w:rsidRDefault="00C905F1" w:rsidP="00183CD6">
    <w:pPr>
      <w:pStyle w:val="Pieddepage"/>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A668" w14:textId="77777777" w:rsidR="00044A07" w:rsidRDefault="00044A07" w:rsidP="0014052B">
      <w:pPr>
        <w:spacing w:after="0" w:line="240" w:lineRule="auto"/>
      </w:pPr>
      <w:r>
        <w:separator/>
      </w:r>
    </w:p>
  </w:footnote>
  <w:footnote w:type="continuationSeparator" w:id="0">
    <w:p w14:paraId="574D4934" w14:textId="77777777" w:rsidR="00044A07" w:rsidRDefault="00044A07" w:rsidP="0014052B">
      <w:pPr>
        <w:spacing w:after="0" w:line="240" w:lineRule="auto"/>
      </w:pPr>
      <w:r>
        <w:continuationSeparator/>
      </w:r>
    </w:p>
  </w:footnote>
  <w:footnote w:type="continuationNotice" w:id="1">
    <w:p w14:paraId="14DE4DBC" w14:textId="77777777" w:rsidR="00044A07" w:rsidRDefault="00044A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2D1F" w14:textId="77777777" w:rsidR="00CA655F" w:rsidRDefault="00CA65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B5C9" w14:textId="77777777" w:rsidR="00CA655F" w:rsidRDefault="00CA655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F80C" w14:textId="77777777" w:rsidR="00CA655F" w:rsidRDefault="00CA65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1B0E59"/>
    <w:multiLevelType w:val="hybridMultilevel"/>
    <w:tmpl w:val="2A4AA7A0"/>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01BA6FC2"/>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1CA673E"/>
    <w:multiLevelType w:val="hybridMultilevel"/>
    <w:tmpl w:val="1B06FCD6"/>
    <w:lvl w:ilvl="0" w:tplc="44A83E88">
      <w:start w:val="1"/>
      <w:numFmt w:val="bullet"/>
      <w:lvlText w:val="-"/>
      <w:lvlJc w:val="left"/>
      <w:pPr>
        <w:ind w:left="1080" w:hanging="360"/>
      </w:pPr>
      <w:rPr>
        <w:rFonts w:ascii="Aptos" w:hAnsi="Aptos" w:hint="default"/>
      </w:rPr>
    </w:lvl>
    <w:lvl w:ilvl="1" w:tplc="55725F28">
      <w:start w:val="1"/>
      <w:numFmt w:val="bullet"/>
      <w:lvlText w:val="o"/>
      <w:lvlJc w:val="left"/>
      <w:pPr>
        <w:ind w:left="1800" w:hanging="360"/>
      </w:pPr>
      <w:rPr>
        <w:rFonts w:ascii="Courier New" w:hAnsi="Courier New" w:hint="default"/>
      </w:rPr>
    </w:lvl>
    <w:lvl w:ilvl="2" w:tplc="DBDAC83E">
      <w:start w:val="1"/>
      <w:numFmt w:val="bullet"/>
      <w:lvlText w:val=""/>
      <w:lvlJc w:val="left"/>
      <w:pPr>
        <w:ind w:left="2520" w:hanging="360"/>
      </w:pPr>
      <w:rPr>
        <w:rFonts w:ascii="Wingdings" w:hAnsi="Wingdings" w:hint="default"/>
      </w:rPr>
    </w:lvl>
    <w:lvl w:ilvl="3" w:tplc="65A017D2">
      <w:start w:val="1"/>
      <w:numFmt w:val="bullet"/>
      <w:lvlText w:val=""/>
      <w:lvlJc w:val="left"/>
      <w:pPr>
        <w:ind w:left="3240" w:hanging="360"/>
      </w:pPr>
      <w:rPr>
        <w:rFonts w:ascii="Symbol" w:hAnsi="Symbol" w:hint="default"/>
      </w:rPr>
    </w:lvl>
    <w:lvl w:ilvl="4" w:tplc="216CAA98">
      <w:start w:val="1"/>
      <w:numFmt w:val="bullet"/>
      <w:lvlText w:val="o"/>
      <w:lvlJc w:val="left"/>
      <w:pPr>
        <w:ind w:left="3960" w:hanging="360"/>
      </w:pPr>
      <w:rPr>
        <w:rFonts w:ascii="Courier New" w:hAnsi="Courier New" w:hint="default"/>
      </w:rPr>
    </w:lvl>
    <w:lvl w:ilvl="5" w:tplc="11D806AC">
      <w:start w:val="1"/>
      <w:numFmt w:val="bullet"/>
      <w:lvlText w:val=""/>
      <w:lvlJc w:val="left"/>
      <w:pPr>
        <w:ind w:left="4680" w:hanging="360"/>
      </w:pPr>
      <w:rPr>
        <w:rFonts w:ascii="Wingdings" w:hAnsi="Wingdings" w:hint="default"/>
      </w:rPr>
    </w:lvl>
    <w:lvl w:ilvl="6" w:tplc="46F48E94">
      <w:start w:val="1"/>
      <w:numFmt w:val="bullet"/>
      <w:lvlText w:val=""/>
      <w:lvlJc w:val="left"/>
      <w:pPr>
        <w:ind w:left="5400" w:hanging="360"/>
      </w:pPr>
      <w:rPr>
        <w:rFonts w:ascii="Symbol" w:hAnsi="Symbol" w:hint="default"/>
      </w:rPr>
    </w:lvl>
    <w:lvl w:ilvl="7" w:tplc="59FC7D18">
      <w:start w:val="1"/>
      <w:numFmt w:val="bullet"/>
      <w:lvlText w:val="o"/>
      <w:lvlJc w:val="left"/>
      <w:pPr>
        <w:ind w:left="6120" w:hanging="360"/>
      </w:pPr>
      <w:rPr>
        <w:rFonts w:ascii="Courier New" w:hAnsi="Courier New" w:hint="default"/>
      </w:rPr>
    </w:lvl>
    <w:lvl w:ilvl="8" w:tplc="8FDC57E4">
      <w:start w:val="1"/>
      <w:numFmt w:val="bullet"/>
      <w:lvlText w:val=""/>
      <w:lvlJc w:val="left"/>
      <w:pPr>
        <w:ind w:left="6840" w:hanging="360"/>
      </w:pPr>
      <w:rPr>
        <w:rFonts w:ascii="Wingdings" w:hAnsi="Wingdings" w:hint="default"/>
      </w:rPr>
    </w:lvl>
  </w:abstractNum>
  <w:abstractNum w:abstractNumId="4" w15:restartNumberingAfterBreak="0">
    <w:nsid w:val="025B1B96"/>
    <w:multiLevelType w:val="hybridMultilevel"/>
    <w:tmpl w:val="46C0B96E"/>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31F6BE3"/>
    <w:multiLevelType w:val="hybridMultilevel"/>
    <w:tmpl w:val="5262FC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791700E"/>
    <w:multiLevelType w:val="hybridMultilevel"/>
    <w:tmpl w:val="1AF0AD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7CB2398"/>
    <w:multiLevelType w:val="hybridMultilevel"/>
    <w:tmpl w:val="0986C126"/>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098E3CDB"/>
    <w:multiLevelType w:val="hybridMultilevel"/>
    <w:tmpl w:val="E36C51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B24C36"/>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EE2394E"/>
    <w:multiLevelType w:val="hybridMultilevel"/>
    <w:tmpl w:val="44E67C7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714933"/>
    <w:multiLevelType w:val="hybridMultilevel"/>
    <w:tmpl w:val="A6B264DA"/>
    <w:lvl w:ilvl="0" w:tplc="2DF217A0">
      <w:start w:val="8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AD36FA"/>
    <w:multiLevelType w:val="hybridMultilevel"/>
    <w:tmpl w:val="8A6E1D64"/>
    <w:lvl w:ilvl="0" w:tplc="43C44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6FCF0CF"/>
    <w:multiLevelType w:val="hybridMultilevel"/>
    <w:tmpl w:val="652E2C38"/>
    <w:lvl w:ilvl="0" w:tplc="FFFFFFFF">
      <w:start w:val="1"/>
      <w:numFmt w:val="upperRoman"/>
      <w:lvlText w:val="%1."/>
      <w:lvlJc w:val="left"/>
      <w:pPr>
        <w:ind w:left="720" w:hanging="360"/>
      </w:pPr>
    </w:lvl>
    <w:lvl w:ilvl="1" w:tplc="803E3998">
      <w:start w:val="1"/>
      <w:numFmt w:val="lowerLetter"/>
      <w:lvlText w:val="%2."/>
      <w:lvlJc w:val="left"/>
      <w:pPr>
        <w:ind w:left="1440" w:hanging="360"/>
      </w:pPr>
    </w:lvl>
    <w:lvl w:ilvl="2" w:tplc="07F21692">
      <w:start w:val="1"/>
      <w:numFmt w:val="lowerRoman"/>
      <w:lvlText w:val="%3."/>
      <w:lvlJc w:val="right"/>
      <w:pPr>
        <w:ind w:left="2160" w:hanging="180"/>
      </w:pPr>
    </w:lvl>
    <w:lvl w:ilvl="3" w:tplc="367473C4">
      <w:start w:val="1"/>
      <w:numFmt w:val="decimal"/>
      <w:lvlText w:val="%4."/>
      <w:lvlJc w:val="left"/>
      <w:pPr>
        <w:ind w:left="2880" w:hanging="360"/>
      </w:pPr>
    </w:lvl>
    <w:lvl w:ilvl="4" w:tplc="7F94B55E">
      <w:start w:val="1"/>
      <w:numFmt w:val="lowerLetter"/>
      <w:lvlText w:val="%5."/>
      <w:lvlJc w:val="left"/>
      <w:pPr>
        <w:ind w:left="3600" w:hanging="360"/>
      </w:pPr>
    </w:lvl>
    <w:lvl w:ilvl="5" w:tplc="72BC15B8">
      <w:start w:val="1"/>
      <w:numFmt w:val="lowerRoman"/>
      <w:lvlText w:val="%6."/>
      <w:lvlJc w:val="right"/>
      <w:pPr>
        <w:ind w:left="4320" w:hanging="180"/>
      </w:pPr>
    </w:lvl>
    <w:lvl w:ilvl="6" w:tplc="9C841DD4">
      <w:start w:val="1"/>
      <w:numFmt w:val="decimal"/>
      <w:lvlText w:val="%7."/>
      <w:lvlJc w:val="left"/>
      <w:pPr>
        <w:ind w:left="5040" w:hanging="360"/>
      </w:pPr>
    </w:lvl>
    <w:lvl w:ilvl="7" w:tplc="BEDC8206">
      <w:start w:val="1"/>
      <w:numFmt w:val="lowerLetter"/>
      <w:lvlText w:val="%8."/>
      <w:lvlJc w:val="left"/>
      <w:pPr>
        <w:ind w:left="5760" w:hanging="360"/>
      </w:pPr>
    </w:lvl>
    <w:lvl w:ilvl="8" w:tplc="A1061394">
      <w:start w:val="1"/>
      <w:numFmt w:val="lowerRoman"/>
      <w:lvlText w:val="%9."/>
      <w:lvlJc w:val="right"/>
      <w:pPr>
        <w:ind w:left="6480" w:hanging="180"/>
      </w:pPr>
    </w:lvl>
  </w:abstractNum>
  <w:abstractNum w:abstractNumId="14" w15:restartNumberingAfterBreak="0">
    <w:nsid w:val="17695653"/>
    <w:multiLevelType w:val="hybridMultilevel"/>
    <w:tmpl w:val="477CF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A0B4930"/>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A1604D5"/>
    <w:multiLevelType w:val="hybridMultilevel"/>
    <w:tmpl w:val="62EC561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1A6D0F40"/>
    <w:multiLevelType w:val="hybridMultilevel"/>
    <w:tmpl w:val="64CC47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EA2636E"/>
    <w:multiLevelType w:val="hybridMultilevel"/>
    <w:tmpl w:val="83ACC844"/>
    <w:lvl w:ilvl="0" w:tplc="15CA23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FA54282"/>
    <w:multiLevelType w:val="hybridMultilevel"/>
    <w:tmpl w:val="885A7E20"/>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20A10578"/>
    <w:multiLevelType w:val="hybridMultilevel"/>
    <w:tmpl w:val="F5DA7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12E0B25"/>
    <w:multiLevelType w:val="hybridMultilevel"/>
    <w:tmpl w:val="464E9840"/>
    <w:lvl w:ilvl="0" w:tplc="9C923B66">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3510CC3"/>
    <w:multiLevelType w:val="hybridMultilevel"/>
    <w:tmpl w:val="CB1689BC"/>
    <w:lvl w:ilvl="0" w:tplc="99F0FA6C">
      <w:start w:val="1"/>
      <w:numFmt w:val="bullet"/>
      <w:lvlText w:val="·"/>
      <w:lvlJc w:val="left"/>
      <w:pPr>
        <w:ind w:left="720" w:hanging="360"/>
      </w:pPr>
      <w:rPr>
        <w:rFonts w:ascii="Symbol" w:hAnsi="Symbol" w:hint="default"/>
      </w:rPr>
    </w:lvl>
    <w:lvl w:ilvl="1" w:tplc="90268B6A">
      <w:start w:val="1"/>
      <w:numFmt w:val="bullet"/>
      <w:lvlText w:val="o"/>
      <w:lvlJc w:val="left"/>
      <w:pPr>
        <w:ind w:left="1440" w:hanging="360"/>
      </w:pPr>
      <w:rPr>
        <w:rFonts w:ascii="Courier New" w:hAnsi="Courier New" w:hint="default"/>
      </w:rPr>
    </w:lvl>
    <w:lvl w:ilvl="2" w:tplc="E3E68338">
      <w:start w:val="1"/>
      <w:numFmt w:val="bullet"/>
      <w:lvlText w:val=""/>
      <w:lvlJc w:val="left"/>
      <w:pPr>
        <w:ind w:left="2160" w:hanging="360"/>
      </w:pPr>
      <w:rPr>
        <w:rFonts w:ascii="Wingdings" w:hAnsi="Wingdings" w:hint="default"/>
      </w:rPr>
    </w:lvl>
    <w:lvl w:ilvl="3" w:tplc="92961900">
      <w:start w:val="1"/>
      <w:numFmt w:val="bullet"/>
      <w:lvlText w:val=""/>
      <w:lvlJc w:val="left"/>
      <w:pPr>
        <w:ind w:left="2880" w:hanging="360"/>
      </w:pPr>
      <w:rPr>
        <w:rFonts w:ascii="Symbol" w:hAnsi="Symbol" w:hint="default"/>
      </w:rPr>
    </w:lvl>
    <w:lvl w:ilvl="4" w:tplc="5B7875CC">
      <w:start w:val="1"/>
      <w:numFmt w:val="bullet"/>
      <w:lvlText w:val="o"/>
      <w:lvlJc w:val="left"/>
      <w:pPr>
        <w:ind w:left="3600" w:hanging="360"/>
      </w:pPr>
      <w:rPr>
        <w:rFonts w:ascii="Courier New" w:hAnsi="Courier New" w:hint="default"/>
      </w:rPr>
    </w:lvl>
    <w:lvl w:ilvl="5" w:tplc="92B4AC22">
      <w:start w:val="1"/>
      <w:numFmt w:val="bullet"/>
      <w:lvlText w:val=""/>
      <w:lvlJc w:val="left"/>
      <w:pPr>
        <w:ind w:left="4320" w:hanging="360"/>
      </w:pPr>
      <w:rPr>
        <w:rFonts w:ascii="Wingdings" w:hAnsi="Wingdings" w:hint="default"/>
      </w:rPr>
    </w:lvl>
    <w:lvl w:ilvl="6" w:tplc="0B5AED10">
      <w:start w:val="1"/>
      <w:numFmt w:val="bullet"/>
      <w:lvlText w:val=""/>
      <w:lvlJc w:val="left"/>
      <w:pPr>
        <w:ind w:left="5040" w:hanging="360"/>
      </w:pPr>
      <w:rPr>
        <w:rFonts w:ascii="Symbol" w:hAnsi="Symbol" w:hint="default"/>
      </w:rPr>
    </w:lvl>
    <w:lvl w:ilvl="7" w:tplc="231E877C">
      <w:start w:val="1"/>
      <w:numFmt w:val="bullet"/>
      <w:lvlText w:val="o"/>
      <w:lvlJc w:val="left"/>
      <w:pPr>
        <w:ind w:left="5760" w:hanging="360"/>
      </w:pPr>
      <w:rPr>
        <w:rFonts w:ascii="Courier New" w:hAnsi="Courier New" w:hint="default"/>
      </w:rPr>
    </w:lvl>
    <w:lvl w:ilvl="8" w:tplc="17BCD72A">
      <w:start w:val="1"/>
      <w:numFmt w:val="bullet"/>
      <w:lvlText w:val=""/>
      <w:lvlJc w:val="left"/>
      <w:pPr>
        <w:ind w:left="6480" w:hanging="360"/>
      </w:pPr>
      <w:rPr>
        <w:rFonts w:ascii="Wingdings" w:hAnsi="Wingdings" w:hint="default"/>
      </w:rPr>
    </w:lvl>
  </w:abstractNum>
  <w:abstractNum w:abstractNumId="23" w15:restartNumberingAfterBreak="0">
    <w:nsid w:val="23F81E4C"/>
    <w:multiLevelType w:val="hybridMultilevel"/>
    <w:tmpl w:val="DDA6BC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CAE49CD"/>
    <w:multiLevelType w:val="hybridMultilevel"/>
    <w:tmpl w:val="E23C9EF6"/>
    <w:lvl w:ilvl="0" w:tplc="085C192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D9F63D6"/>
    <w:multiLevelType w:val="hybridMultilevel"/>
    <w:tmpl w:val="099617CA"/>
    <w:lvl w:ilvl="0" w:tplc="12221828">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DA2495E"/>
    <w:multiLevelType w:val="hybridMultilevel"/>
    <w:tmpl w:val="F3549648"/>
    <w:lvl w:ilvl="0" w:tplc="FFFFFFFF">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E7C13DF"/>
    <w:multiLevelType w:val="multilevel"/>
    <w:tmpl w:val="143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16211E"/>
    <w:multiLevelType w:val="multilevel"/>
    <w:tmpl w:val="243EAD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32959FA"/>
    <w:multiLevelType w:val="hybridMultilevel"/>
    <w:tmpl w:val="3F82AA22"/>
    <w:lvl w:ilvl="0" w:tplc="4ECAF5C6">
      <w:start w:val="1"/>
      <w:numFmt w:val="upperRoman"/>
      <w:lvlText w:val="%1."/>
      <w:lvlJc w:val="left"/>
      <w:pPr>
        <w:ind w:left="720" w:hanging="72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3514C548"/>
    <w:multiLevelType w:val="hybridMultilevel"/>
    <w:tmpl w:val="FFFFFFFF"/>
    <w:lvl w:ilvl="0" w:tplc="CC2C349A">
      <w:start w:val="1"/>
      <w:numFmt w:val="decimal"/>
      <w:lvlText w:val="%1-"/>
      <w:lvlJc w:val="left"/>
      <w:pPr>
        <w:ind w:left="720" w:hanging="360"/>
      </w:pPr>
    </w:lvl>
    <w:lvl w:ilvl="1" w:tplc="8488EB52">
      <w:start w:val="1"/>
      <w:numFmt w:val="lowerLetter"/>
      <w:lvlText w:val="%2."/>
      <w:lvlJc w:val="left"/>
      <w:pPr>
        <w:ind w:left="1440" w:hanging="360"/>
      </w:pPr>
    </w:lvl>
    <w:lvl w:ilvl="2" w:tplc="26F4A8B2">
      <w:start w:val="1"/>
      <w:numFmt w:val="lowerRoman"/>
      <w:lvlText w:val="%3."/>
      <w:lvlJc w:val="right"/>
      <w:pPr>
        <w:ind w:left="2160" w:hanging="180"/>
      </w:pPr>
    </w:lvl>
    <w:lvl w:ilvl="3" w:tplc="643CE30E">
      <w:start w:val="1"/>
      <w:numFmt w:val="decimal"/>
      <w:lvlText w:val="%4."/>
      <w:lvlJc w:val="left"/>
      <w:pPr>
        <w:ind w:left="2880" w:hanging="360"/>
      </w:pPr>
    </w:lvl>
    <w:lvl w:ilvl="4" w:tplc="0C28AD70">
      <w:start w:val="1"/>
      <w:numFmt w:val="lowerLetter"/>
      <w:lvlText w:val="%5."/>
      <w:lvlJc w:val="left"/>
      <w:pPr>
        <w:ind w:left="3600" w:hanging="360"/>
      </w:pPr>
    </w:lvl>
    <w:lvl w:ilvl="5" w:tplc="1724182A">
      <w:start w:val="1"/>
      <w:numFmt w:val="lowerRoman"/>
      <w:lvlText w:val="%6."/>
      <w:lvlJc w:val="right"/>
      <w:pPr>
        <w:ind w:left="4320" w:hanging="180"/>
      </w:pPr>
    </w:lvl>
    <w:lvl w:ilvl="6" w:tplc="564E54EC">
      <w:start w:val="1"/>
      <w:numFmt w:val="decimal"/>
      <w:lvlText w:val="%7."/>
      <w:lvlJc w:val="left"/>
      <w:pPr>
        <w:ind w:left="5040" w:hanging="360"/>
      </w:pPr>
    </w:lvl>
    <w:lvl w:ilvl="7" w:tplc="6B087ECE">
      <w:start w:val="1"/>
      <w:numFmt w:val="lowerLetter"/>
      <w:lvlText w:val="%8."/>
      <w:lvlJc w:val="left"/>
      <w:pPr>
        <w:ind w:left="5760" w:hanging="360"/>
      </w:pPr>
    </w:lvl>
    <w:lvl w:ilvl="8" w:tplc="44E2E2EC">
      <w:start w:val="1"/>
      <w:numFmt w:val="lowerRoman"/>
      <w:lvlText w:val="%9."/>
      <w:lvlJc w:val="right"/>
      <w:pPr>
        <w:ind w:left="6480" w:hanging="180"/>
      </w:pPr>
    </w:lvl>
  </w:abstractNum>
  <w:abstractNum w:abstractNumId="31" w15:restartNumberingAfterBreak="0">
    <w:nsid w:val="35901274"/>
    <w:multiLevelType w:val="hybridMultilevel"/>
    <w:tmpl w:val="6ECE476E"/>
    <w:lvl w:ilvl="0" w:tplc="85B4CCE8">
      <w:start w:val="5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6F6FB72"/>
    <w:multiLevelType w:val="hybridMultilevel"/>
    <w:tmpl w:val="65026E58"/>
    <w:lvl w:ilvl="0" w:tplc="C81A2B52">
      <w:start w:val="1"/>
      <w:numFmt w:val="bullet"/>
      <w:lvlText w:val=""/>
      <w:lvlJc w:val="left"/>
      <w:pPr>
        <w:ind w:left="720" w:hanging="360"/>
      </w:pPr>
      <w:rPr>
        <w:rFonts w:ascii="Wingdings" w:hAnsi="Wingdings" w:hint="default"/>
      </w:rPr>
    </w:lvl>
    <w:lvl w:ilvl="1" w:tplc="2F66B642">
      <w:start w:val="1"/>
      <w:numFmt w:val="bullet"/>
      <w:lvlText w:val="o"/>
      <w:lvlJc w:val="left"/>
      <w:pPr>
        <w:ind w:left="1440" w:hanging="360"/>
      </w:pPr>
      <w:rPr>
        <w:rFonts w:ascii="Courier New" w:hAnsi="Courier New" w:hint="default"/>
      </w:rPr>
    </w:lvl>
    <w:lvl w:ilvl="2" w:tplc="ACE0B950">
      <w:start w:val="1"/>
      <w:numFmt w:val="bullet"/>
      <w:lvlText w:val=""/>
      <w:lvlJc w:val="left"/>
      <w:pPr>
        <w:ind w:left="2160" w:hanging="360"/>
      </w:pPr>
      <w:rPr>
        <w:rFonts w:ascii="Wingdings" w:hAnsi="Wingdings" w:hint="default"/>
      </w:rPr>
    </w:lvl>
    <w:lvl w:ilvl="3" w:tplc="A7FE46E2">
      <w:start w:val="1"/>
      <w:numFmt w:val="bullet"/>
      <w:lvlText w:val=""/>
      <w:lvlJc w:val="left"/>
      <w:pPr>
        <w:ind w:left="2880" w:hanging="360"/>
      </w:pPr>
      <w:rPr>
        <w:rFonts w:ascii="Symbol" w:hAnsi="Symbol" w:hint="default"/>
      </w:rPr>
    </w:lvl>
    <w:lvl w:ilvl="4" w:tplc="ACF84FCE">
      <w:start w:val="1"/>
      <w:numFmt w:val="bullet"/>
      <w:lvlText w:val="o"/>
      <w:lvlJc w:val="left"/>
      <w:pPr>
        <w:ind w:left="3600" w:hanging="360"/>
      </w:pPr>
      <w:rPr>
        <w:rFonts w:ascii="Courier New" w:hAnsi="Courier New" w:hint="default"/>
      </w:rPr>
    </w:lvl>
    <w:lvl w:ilvl="5" w:tplc="0E0AE90C">
      <w:start w:val="1"/>
      <w:numFmt w:val="bullet"/>
      <w:lvlText w:val=""/>
      <w:lvlJc w:val="left"/>
      <w:pPr>
        <w:ind w:left="4320" w:hanging="360"/>
      </w:pPr>
      <w:rPr>
        <w:rFonts w:ascii="Wingdings" w:hAnsi="Wingdings" w:hint="default"/>
      </w:rPr>
    </w:lvl>
    <w:lvl w:ilvl="6" w:tplc="0ED448F8">
      <w:start w:val="1"/>
      <w:numFmt w:val="bullet"/>
      <w:lvlText w:val=""/>
      <w:lvlJc w:val="left"/>
      <w:pPr>
        <w:ind w:left="5040" w:hanging="360"/>
      </w:pPr>
      <w:rPr>
        <w:rFonts w:ascii="Symbol" w:hAnsi="Symbol" w:hint="default"/>
      </w:rPr>
    </w:lvl>
    <w:lvl w:ilvl="7" w:tplc="E538354A">
      <w:start w:val="1"/>
      <w:numFmt w:val="bullet"/>
      <w:lvlText w:val="o"/>
      <w:lvlJc w:val="left"/>
      <w:pPr>
        <w:ind w:left="5760" w:hanging="360"/>
      </w:pPr>
      <w:rPr>
        <w:rFonts w:ascii="Courier New" w:hAnsi="Courier New" w:hint="default"/>
      </w:rPr>
    </w:lvl>
    <w:lvl w:ilvl="8" w:tplc="AF04A2A6">
      <w:start w:val="1"/>
      <w:numFmt w:val="bullet"/>
      <w:lvlText w:val=""/>
      <w:lvlJc w:val="left"/>
      <w:pPr>
        <w:ind w:left="6480" w:hanging="360"/>
      </w:pPr>
      <w:rPr>
        <w:rFonts w:ascii="Wingdings" w:hAnsi="Wingdings" w:hint="default"/>
      </w:rPr>
    </w:lvl>
  </w:abstractNum>
  <w:abstractNum w:abstractNumId="33" w15:restartNumberingAfterBreak="0">
    <w:nsid w:val="37CD791C"/>
    <w:multiLevelType w:val="hybridMultilevel"/>
    <w:tmpl w:val="CF4C49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833983E"/>
    <w:multiLevelType w:val="hybridMultilevel"/>
    <w:tmpl w:val="5A468594"/>
    <w:lvl w:ilvl="0" w:tplc="F85CA282">
      <w:start w:val="1"/>
      <w:numFmt w:val="bullet"/>
      <w:lvlText w:val="-"/>
      <w:lvlJc w:val="left"/>
      <w:pPr>
        <w:ind w:left="720" w:hanging="360"/>
      </w:pPr>
      <w:rPr>
        <w:rFonts w:ascii="Calibri" w:hAnsi="Calibri" w:hint="default"/>
      </w:rPr>
    </w:lvl>
    <w:lvl w:ilvl="1" w:tplc="D71A7F92">
      <w:start w:val="1"/>
      <w:numFmt w:val="bullet"/>
      <w:lvlText w:val="o"/>
      <w:lvlJc w:val="left"/>
      <w:pPr>
        <w:ind w:left="1440" w:hanging="360"/>
      </w:pPr>
      <w:rPr>
        <w:rFonts w:ascii="Courier New" w:hAnsi="Courier New" w:hint="default"/>
      </w:rPr>
    </w:lvl>
    <w:lvl w:ilvl="2" w:tplc="63B0ADAE">
      <w:start w:val="1"/>
      <w:numFmt w:val="bullet"/>
      <w:lvlText w:val=""/>
      <w:lvlJc w:val="left"/>
      <w:pPr>
        <w:ind w:left="2160" w:hanging="360"/>
      </w:pPr>
      <w:rPr>
        <w:rFonts w:ascii="Wingdings" w:hAnsi="Wingdings" w:hint="default"/>
      </w:rPr>
    </w:lvl>
    <w:lvl w:ilvl="3" w:tplc="981A9706">
      <w:start w:val="1"/>
      <w:numFmt w:val="bullet"/>
      <w:lvlText w:val=""/>
      <w:lvlJc w:val="left"/>
      <w:pPr>
        <w:ind w:left="2880" w:hanging="360"/>
      </w:pPr>
      <w:rPr>
        <w:rFonts w:ascii="Symbol" w:hAnsi="Symbol" w:hint="default"/>
      </w:rPr>
    </w:lvl>
    <w:lvl w:ilvl="4" w:tplc="6B643448">
      <w:start w:val="1"/>
      <w:numFmt w:val="bullet"/>
      <w:lvlText w:val="o"/>
      <w:lvlJc w:val="left"/>
      <w:pPr>
        <w:ind w:left="3600" w:hanging="360"/>
      </w:pPr>
      <w:rPr>
        <w:rFonts w:ascii="Courier New" w:hAnsi="Courier New" w:hint="default"/>
      </w:rPr>
    </w:lvl>
    <w:lvl w:ilvl="5" w:tplc="379A7A94">
      <w:start w:val="1"/>
      <w:numFmt w:val="bullet"/>
      <w:lvlText w:val=""/>
      <w:lvlJc w:val="left"/>
      <w:pPr>
        <w:ind w:left="4320" w:hanging="360"/>
      </w:pPr>
      <w:rPr>
        <w:rFonts w:ascii="Wingdings" w:hAnsi="Wingdings" w:hint="default"/>
      </w:rPr>
    </w:lvl>
    <w:lvl w:ilvl="6" w:tplc="150A6FD2">
      <w:start w:val="1"/>
      <w:numFmt w:val="bullet"/>
      <w:lvlText w:val=""/>
      <w:lvlJc w:val="left"/>
      <w:pPr>
        <w:ind w:left="5040" w:hanging="360"/>
      </w:pPr>
      <w:rPr>
        <w:rFonts w:ascii="Symbol" w:hAnsi="Symbol" w:hint="default"/>
      </w:rPr>
    </w:lvl>
    <w:lvl w:ilvl="7" w:tplc="25B87374">
      <w:start w:val="1"/>
      <w:numFmt w:val="bullet"/>
      <w:lvlText w:val="o"/>
      <w:lvlJc w:val="left"/>
      <w:pPr>
        <w:ind w:left="5760" w:hanging="360"/>
      </w:pPr>
      <w:rPr>
        <w:rFonts w:ascii="Courier New" w:hAnsi="Courier New" w:hint="default"/>
      </w:rPr>
    </w:lvl>
    <w:lvl w:ilvl="8" w:tplc="943EA40E">
      <w:start w:val="1"/>
      <w:numFmt w:val="bullet"/>
      <w:lvlText w:val=""/>
      <w:lvlJc w:val="left"/>
      <w:pPr>
        <w:ind w:left="6480" w:hanging="360"/>
      </w:pPr>
      <w:rPr>
        <w:rFonts w:ascii="Wingdings" w:hAnsi="Wingdings" w:hint="default"/>
      </w:rPr>
    </w:lvl>
  </w:abstractNum>
  <w:abstractNum w:abstractNumId="35" w15:restartNumberingAfterBreak="0">
    <w:nsid w:val="3AD67654"/>
    <w:multiLevelType w:val="hybridMultilevel"/>
    <w:tmpl w:val="A1CA49C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CA13A3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F4E567F"/>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1DE24E2"/>
    <w:multiLevelType w:val="hybridMultilevel"/>
    <w:tmpl w:val="642ECD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317394F"/>
    <w:multiLevelType w:val="hybridMultilevel"/>
    <w:tmpl w:val="45A072AC"/>
    <w:lvl w:ilvl="0" w:tplc="C7BABEE4">
      <w:start w:val="1"/>
      <w:numFmt w:val="bullet"/>
      <w:lvlText w:val="-"/>
      <w:lvlJc w:val="left"/>
      <w:pPr>
        <w:ind w:left="1080" w:hanging="360"/>
      </w:pPr>
      <w:rPr>
        <w:rFonts w:ascii="Aptos" w:hAnsi="Aptos" w:hint="default"/>
      </w:rPr>
    </w:lvl>
    <w:lvl w:ilvl="1" w:tplc="C4546ABC">
      <w:start w:val="1"/>
      <w:numFmt w:val="bullet"/>
      <w:lvlText w:val="o"/>
      <w:lvlJc w:val="left"/>
      <w:pPr>
        <w:ind w:left="1800" w:hanging="360"/>
      </w:pPr>
      <w:rPr>
        <w:rFonts w:ascii="Courier New" w:hAnsi="Courier New" w:hint="default"/>
      </w:rPr>
    </w:lvl>
    <w:lvl w:ilvl="2" w:tplc="070CC810">
      <w:start w:val="1"/>
      <w:numFmt w:val="bullet"/>
      <w:lvlText w:val=""/>
      <w:lvlJc w:val="left"/>
      <w:pPr>
        <w:ind w:left="2520" w:hanging="360"/>
      </w:pPr>
      <w:rPr>
        <w:rFonts w:ascii="Wingdings" w:hAnsi="Wingdings" w:hint="default"/>
      </w:rPr>
    </w:lvl>
    <w:lvl w:ilvl="3" w:tplc="CA90B40A">
      <w:start w:val="1"/>
      <w:numFmt w:val="bullet"/>
      <w:lvlText w:val=""/>
      <w:lvlJc w:val="left"/>
      <w:pPr>
        <w:ind w:left="3240" w:hanging="360"/>
      </w:pPr>
      <w:rPr>
        <w:rFonts w:ascii="Symbol" w:hAnsi="Symbol" w:hint="default"/>
      </w:rPr>
    </w:lvl>
    <w:lvl w:ilvl="4" w:tplc="68F29C52">
      <w:start w:val="1"/>
      <w:numFmt w:val="bullet"/>
      <w:lvlText w:val="o"/>
      <w:lvlJc w:val="left"/>
      <w:pPr>
        <w:ind w:left="3960" w:hanging="360"/>
      </w:pPr>
      <w:rPr>
        <w:rFonts w:ascii="Courier New" w:hAnsi="Courier New" w:hint="default"/>
      </w:rPr>
    </w:lvl>
    <w:lvl w:ilvl="5" w:tplc="9C4446F8">
      <w:start w:val="1"/>
      <w:numFmt w:val="bullet"/>
      <w:lvlText w:val=""/>
      <w:lvlJc w:val="left"/>
      <w:pPr>
        <w:ind w:left="4680" w:hanging="360"/>
      </w:pPr>
      <w:rPr>
        <w:rFonts w:ascii="Wingdings" w:hAnsi="Wingdings" w:hint="default"/>
      </w:rPr>
    </w:lvl>
    <w:lvl w:ilvl="6" w:tplc="2BFE3E24">
      <w:start w:val="1"/>
      <w:numFmt w:val="bullet"/>
      <w:lvlText w:val=""/>
      <w:lvlJc w:val="left"/>
      <w:pPr>
        <w:ind w:left="5400" w:hanging="360"/>
      </w:pPr>
      <w:rPr>
        <w:rFonts w:ascii="Symbol" w:hAnsi="Symbol" w:hint="default"/>
      </w:rPr>
    </w:lvl>
    <w:lvl w:ilvl="7" w:tplc="4C9EB92E">
      <w:start w:val="1"/>
      <w:numFmt w:val="bullet"/>
      <w:lvlText w:val="o"/>
      <w:lvlJc w:val="left"/>
      <w:pPr>
        <w:ind w:left="6120" w:hanging="360"/>
      </w:pPr>
      <w:rPr>
        <w:rFonts w:ascii="Courier New" w:hAnsi="Courier New" w:hint="default"/>
      </w:rPr>
    </w:lvl>
    <w:lvl w:ilvl="8" w:tplc="8BC0BD4A">
      <w:start w:val="1"/>
      <w:numFmt w:val="bullet"/>
      <w:lvlText w:val=""/>
      <w:lvlJc w:val="left"/>
      <w:pPr>
        <w:ind w:left="6840" w:hanging="360"/>
      </w:pPr>
      <w:rPr>
        <w:rFonts w:ascii="Wingdings" w:hAnsi="Wingdings" w:hint="default"/>
      </w:rPr>
    </w:lvl>
  </w:abstractNum>
  <w:abstractNum w:abstractNumId="40" w15:restartNumberingAfterBreak="0">
    <w:nsid w:val="44AF2F50"/>
    <w:multiLevelType w:val="multilevel"/>
    <w:tmpl w:val="82B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9D481C"/>
    <w:multiLevelType w:val="hybridMultilevel"/>
    <w:tmpl w:val="F7866712"/>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7C26DC6"/>
    <w:multiLevelType w:val="hybridMultilevel"/>
    <w:tmpl w:val="908CC9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589A43EB"/>
    <w:multiLevelType w:val="hybridMultilevel"/>
    <w:tmpl w:val="BDECB4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B7D1ABF"/>
    <w:multiLevelType w:val="hybridMultilevel"/>
    <w:tmpl w:val="4258B588"/>
    <w:lvl w:ilvl="0" w:tplc="9C482334">
      <w:start w:val="1"/>
      <w:numFmt w:val="decimal"/>
      <w:lvlText w:val="%1°"/>
      <w:lvlJc w:val="left"/>
      <w:pPr>
        <w:ind w:left="720" w:hanging="360"/>
      </w:pPr>
      <w:rPr>
        <w:rFont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F505A53"/>
    <w:multiLevelType w:val="hybridMultilevel"/>
    <w:tmpl w:val="B164F1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6ADE0FBD"/>
    <w:multiLevelType w:val="hybridMultilevel"/>
    <w:tmpl w:val="81A06196"/>
    <w:lvl w:ilvl="0" w:tplc="BC3274AC">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E602A52"/>
    <w:multiLevelType w:val="hybridMultilevel"/>
    <w:tmpl w:val="0206F0B4"/>
    <w:lvl w:ilvl="0" w:tplc="B8BC8A1C">
      <w:start w:val="1"/>
      <w:numFmt w:val="upperRoman"/>
      <w:lvlText w:val="%1."/>
      <w:lvlJc w:val="left"/>
      <w:pPr>
        <w:ind w:left="720" w:hanging="720"/>
      </w:pPr>
      <w:rPr>
        <w:rFonts w:hint="default"/>
        <w:b/>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8" w15:restartNumberingAfterBreak="0">
    <w:nsid w:val="6E697B1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FDF1FC2"/>
    <w:multiLevelType w:val="hybridMultilevel"/>
    <w:tmpl w:val="2020B56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FEB60E2"/>
    <w:multiLevelType w:val="hybridMultilevel"/>
    <w:tmpl w:val="3C143ECE"/>
    <w:lvl w:ilvl="0" w:tplc="56160F9C">
      <w:start w:val="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0983F5B"/>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751E4BDE"/>
    <w:multiLevelType w:val="hybridMultilevel"/>
    <w:tmpl w:val="243673DA"/>
    <w:lvl w:ilvl="0" w:tplc="0C64CBE2">
      <w:start w:val="3"/>
      <w:numFmt w:val="bullet"/>
      <w:lvlText w:val=""/>
      <w:lvlJc w:val="left"/>
      <w:pPr>
        <w:ind w:left="720" w:hanging="360"/>
      </w:pPr>
      <w:rPr>
        <w:rFonts w:ascii="Wingdings" w:eastAsia="Calibri" w:hAnsi="Wingdings" w:cs="Arial"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7B012D50"/>
    <w:multiLevelType w:val="hybridMultilevel"/>
    <w:tmpl w:val="3B00BAEE"/>
    <w:lvl w:ilvl="0" w:tplc="506A65BC">
      <w:start w:val="4"/>
      <w:numFmt w:val="bullet"/>
      <w:lvlText w:val="-"/>
      <w:lvlJc w:val="left"/>
      <w:pPr>
        <w:ind w:left="1428" w:hanging="360"/>
      </w:pPr>
      <w:rPr>
        <w:rFonts w:ascii="Calibri" w:eastAsia="Calibri"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4" w15:restartNumberingAfterBreak="0">
    <w:nsid w:val="7BE72978"/>
    <w:multiLevelType w:val="hybridMultilevel"/>
    <w:tmpl w:val="81A8A900"/>
    <w:lvl w:ilvl="0" w:tplc="EFC86550">
      <w:start w:val="1"/>
      <w:numFmt w:val="upperRoman"/>
      <w:pStyle w:val="Titre1"/>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7EB96615"/>
    <w:multiLevelType w:val="hybridMultilevel"/>
    <w:tmpl w:val="A20A0744"/>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34370485">
    <w:abstractNumId w:val="22"/>
  </w:num>
  <w:num w:numId="2" w16cid:durableId="458424685">
    <w:abstractNumId w:val="39"/>
  </w:num>
  <w:num w:numId="3" w16cid:durableId="63529696">
    <w:abstractNumId w:val="3"/>
  </w:num>
  <w:num w:numId="4" w16cid:durableId="1788890752">
    <w:abstractNumId w:val="34"/>
  </w:num>
  <w:num w:numId="5" w16cid:durableId="1074662877">
    <w:abstractNumId w:val="13"/>
  </w:num>
  <w:num w:numId="6" w16cid:durableId="815145359">
    <w:abstractNumId w:val="55"/>
  </w:num>
  <w:num w:numId="7" w16cid:durableId="315957652">
    <w:abstractNumId w:val="5"/>
  </w:num>
  <w:num w:numId="8" w16cid:durableId="1700082222">
    <w:abstractNumId w:val="49"/>
  </w:num>
  <w:num w:numId="9" w16cid:durableId="1377464904">
    <w:abstractNumId w:val="25"/>
  </w:num>
  <w:num w:numId="10" w16cid:durableId="368187798">
    <w:abstractNumId w:val="29"/>
  </w:num>
  <w:num w:numId="11" w16cid:durableId="1059013941">
    <w:abstractNumId w:val="38"/>
  </w:num>
  <w:num w:numId="12" w16cid:durableId="1244293679">
    <w:abstractNumId w:val="16"/>
  </w:num>
  <w:num w:numId="13" w16cid:durableId="1402603734">
    <w:abstractNumId w:val="31"/>
  </w:num>
  <w:num w:numId="14" w16cid:durableId="427775929">
    <w:abstractNumId w:val="11"/>
  </w:num>
  <w:num w:numId="15" w16cid:durableId="343752693">
    <w:abstractNumId w:val="46"/>
  </w:num>
  <w:num w:numId="16" w16cid:durableId="1591163031">
    <w:abstractNumId w:val="43"/>
  </w:num>
  <w:num w:numId="17" w16cid:durableId="1081752846">
    <w:abstractNumId w:val="2"/>
  </w:num>
  <w:num w:numId="18" w16cid:durableId="42993282">
    <w:abstractNumId w:val="18"/>
  </w:num>
  <w:num w:numId="19" w16cid:durableId="1412851307">
    <w:abstractNumId w:val="24"/>
  </w:num>
  <w:num w:numId="20" w16cid:durableId="1380940106">
    <w:abstractNumId w:val="47"/>
  </w:num>
  <w:num w:numId="21" w16cid:durableId="1693723276">
    <w:abstractNumId w:val="23"/>
  </w:num>
  <w:num w:numId="22" w16cid:durableId="1994409687">
    <w:abstractNumId w:val="35"/>
  </w:num>
  <w:num w:numId="23" w16cid:durableId="1611083061">
    <w:abstractNumId w:val="14"/>
  </w:num>
  <w:num w:numId="24" w16cid:durableId="118186875">
    <w:abstractNumId w:val="45"/>
  </w:num>
  <w:num w:numId="25" w16cid:durableId="904875371">
    <w:abstractNumId w:val="26"/>
  </w:num>
  <w:num w:numId="26" w16cid:durableId="1011949541">
    <w:abstractNumId w:val="42"/>
  </w:num>
  <w:num w:numId="27" w16cid:durableId="1162508092">
    <w:abstractNumId w:val="12"/>
  </w:num>
  <w:num w:numId="28" w16cid:durableId="58672000">
    <w:abstractNumId w:val="8"/>
  </w:num>
  <w:num w:numId="29" w16cid:durableId="1030841494">
    <w:abstractNumId w:val="21"/>
  </w:num>
  <w:num w:numId="30" w16cid:durableId="459885322">
    <w:abstractNumId w:val="7"/>
  </w:num>
  <w:num w:numId="31" w16cid:durableId="16124902">
    <w:abstractNumId w:val="19"/>
  </w:num>
  <w:num w:numId="32" w16cid:durableId="764153408">
    <w:abstractNumId w:val="17"/>
  </w:num>
  <w:num w:numId="33" w16cid:durableId="1745955853">
    <w:abstractNumId w:val="0"/>
  </w:num>
  <w:num w:numId="34" w16cid:durableId="498542036">
    <w:abstractNumId w:val="9"/>
  </w:num>
  <w:num w:numId="35" w16cid:durableId="1729113821">
    <w:abstractNumId w:val="44"/>
  </w:num>
  <w:num w:numId="36" w16cid:durableId="2121296249">
    <w:abstractNumId w:val="41"/>
  </w:num>
  <w:num w:numId="37" w16cid:durableId="573054774">
    <w:abstractNumId w:val="36"/>
  </w:num>
  <w:num w:numId="38" w16cid:durableId="215898745">
    <w:abstractNumId w:val="48"/>
  </w:num>
  <w:num w:numId="39" w16cid:durableId="707266831">
    <w:abstractNumId w:val="4"/>
  </w:num>
  <w:num w:numId="40" w16cid:durableId="718818405">
    <w:abstractNumId w:val="50"/>
  </w:num>
  <w:num w:numId="41" w16cid:durableId="42336479">
    <w:abstractNumId w:val="44"/>
    <w:lvlOverride w:ilvl="0">
      <w:startOverride w:val="1"/>
    </w:lvlOverride>
    <w:lvlOverride w:ilvl="1"/>
    <w:lvlOverride w:ilvl="2"/>
    <w:lvlOverride w:ilvl="3"/>
    <w:lvlOverride w:ilvl="4"/>
    <w:lvlOverride w:ilvl="5"/>
    <w:lvlOverride w:ilvl="6"/>
    <w:lvlOverride w:ilvl="7"/>
    <w:lvlOverride w:ilvl="8"/>
  </w:num>
  <w:num w:numId="42" w16cid:durableId="378825522">
    <w:abstractNumId w:val="6"/>
  </w:num>
  <w:num w:numId="43" w16cid:durableId="871842499">
    <w:abstractNumId w:val="51"/>
  </w:num>
  <w:num w:numId="44" w16cid:durableId="134874634">
    <w:abstractNumId w:val="15"/>
  </w:num>
  <w:num w:numId="45" w16cid:durableId="1329207687">
    <w:abstractNumId w:val="37"/>
  </w:num>
  <w:num w:numId="46" w16cid:durableId="297689965">
    <w:abstractNumId w:val="1"/>
  </w:num>
  <w:num w:numId="47" w16cid:durableId="521096238">
    <w:abstractNumId w:val="52"/>
  </w:num>
  <w:num w:numId="48" w16cid:durableId="1362896136">
    <w:abstractNumId w:val="54"/>
  </w:num>
  <w:num w:numId="49" w16cid:durableId="1657879517">
    <w:abstractNumId w:val="33"/>
  </w:num>
  <w:num w:numId="50" w16cid:durableId="1462724519">
    <w:abstractNumId w:val="53"/>
  </w:num>
  <w:num w:numId="51" w16cid:durableId="9258128">
    <w:abstractNumId w:val="28"/>
  </w:num>
  <w:num w:numId="52" w16cid:durableId="1065495631">
    <w:abstractNumId w:val="30"/>
  </w:num>
  <w:num w:numId="53" w16cid:durableId="1809128162">
    <w:abstractNumId w:val="27"/>
  </w:num>
  <w:num w:numId="54" w16cid:durableId="747465158">
    <w:abstractNumId w:val="10"/>
  </w:num>
  <w:num w:numId="55" w16cid:durableId="1733581312">
    <w:abstractNumId w:val="40"/>
  </w:num>
  <w:num w:numId="56" w16cid:durableId="940919772">
    <w:abstractNumId w:val="20"/>
  </w:num>
  <w:num w:numId="57" w16cid:durableId="37566133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DB"/>
    <w:rsid w:val="0000079C"/>
    <w:rsid w:val="000015D5"/>
    <w:rsid w:val="000024BA"/>
    <w:rsid w:val="00002854"/>
    <w:rsid w:val="00003256"/>
    <w:rsid w:val="00003FA2"/>
    <w:rsid w:val="00005A28"/>
    <w:rsid w:val="00005BEF"/>
    <w:rsid w:val="0000731C"/>
    <w:rsid w:val="00011BEC"/>
    <w:rsid w:val="000124BB"/>
    <w:rsid w:val="00014FAE"/>
    <w:rsid w:val="000151B3"/>
    <w:rsid w:val="00016643"/>
    <w:rsid w:val="00016EB2"/>
    <w:rsid w:val="00020116"/>
    <w:rsid w:val="000211F0"/>
    <w:rsid w:val="00022C46"/>
    <w:rsid w:val="00022CE5"/>
    <w:rsid w:val="00022D31"/>
    <w:rsid w:val="000260B1"/>
    <w:rsid w:val="000264F9"/>
    <w:rsid w:val="00027A4C"/>
    <w:rsid w:val="00027CD7"/>
    <w:rsid w:val="000315F1"/>
    <w:rsid w:val="00032991"/>
    <w:rsid w:val="00032B9D"/>
    <w:rsid w:val="00034302"/>
    <w:rsid w:val="000352B9"/>
    <w:rsid w:val="00035541"/>
    <w:rsid w:val="00041A67"/>
    <w:rsid w:val="000426E8"/>
    <w:rsid w:val="000443EA"/>
    <w:rsid w:val="00044A07"/>
    <w:rsid w:val="00050EE3"/>
    <w:rsid w:val="0005395E"/>
    <w:rsid w:val="00053C87"/>
    <w:rsid w:val="00053D53"/>
    <w:rsid w:val="00054412"/>
    <w:rsid w:val="00056FBF"/>
    <w:rsid w:val="000570B6"/>
    <w:rsid w:val="00060FF6"/>
    <w:rsid w:val="0006151F"/>
    <w:rsid w:val="0006277F"/>
    <w:rsid w:val="00066200"/>
    <w:rsid w:val="0006718E"/>
    <w:rsid w:val="00067AFC"/>
    <w:rsid w:val="00070776"/>
    <w:rsid w:val="0007153F"/>
    <w:rsid w:val="00071A24"/>
    <w:rsid w:val="00074591"/>
    <w:rsid w:val="0007523B"/>
    <w:rsid w:val="0007531E"/>
    <w:rsid w:val="00075DB6"/>
    <w:rsid w:val="00076A12"/>
    <w:rsid w:val="00082B32"/>
    <w:rsid w:val="00082DDA"/>
    <w:rsid w:val="00083A1D"/>
    <w:rsid w:val="00090055"/>
    <w:rsid w:val="00091453"/>
    <w:rsid w:val="00092E3F"/>
    <w:rsid w:val="000939F0"/>
    <w:rsid w:val="000954DB"/>
    <w:rsid w:val="00095560"/>
    <w:rsid w:val="00095932"/>
    <w:rsid w:val="000972C2"/>
    <w:rsid w:val="0009747B"/>
    <w:rsid w:val="000A1AB1"/>
    <w:rsid w:val="000A1E2D"/>
    <w:rsid w:val="000A6767"/>
    <w:rsid w:val="000A7655"/>
    <w:rsid w:val="000B18F1"/>
    <w:rsid w:val="000B1E9F"/>
    <w:rsid w:val="000B315B"/>
    <w:rsid w:val="000B7A79"/>
    <w:rsid w:val="000C0694"/>
    <w:rsid w:val="000C1EF5"/>
    <w:rsid w:val="000C2C9A"/>
    <w:rsid w:val="000C2FE0"/>
    <w:rsid w:val="000C3458"/>
    <w:rsid w:val="000C4029"/>
    <w:rsid w:val="000C430B"/>
    <w:rsid w:val="000C53C3"/>
    <w:rsid w:val="000C7ADB"/>
    <w:rsid w:val="000C7CF1"/>
    <w:rsid w:val="000D1EB5"/>
    <w:rsid w:val="000D2E2B"/>
    <w:rsid w:val="000D38A0"/>
    <w:rsid w:val="000D4454"/>
    <w:rsid w:val="000D6A1F"/>
    <w:rsid w:val="000E2FDF"/>
    <w:rsid w:val="000E317B"/>
    <w:rsid w:val="000E4159"/>
    <w:rsid w:val="000E5324"/>
    <w:rsid w:val="000F082E"/>
    <w:rsid w:val="000F1163"/>
    <w:rsid w:val="000F1A4B"/>
    <w:rsid w:val="000F1F0A"/>
    <w:rsid w:val="000F5510"/>
    <w:rsid w:val="000F57DB"/>
    <w:rsid w:val="00100885"/>
    <w:rsid w:val="00100E5D"/>
    <w:rsid w:val="00102144"/>
    <w:rsid w:val="00102758"/>
    <w:rsid w:val="00102A7D"/>
    <w:rsid w:val="00102F6B"/>
    <w:rsid w:val="001047F9"/>
    <w:rsid w:val="00105B77"/>
    <w:rsid w:val="0010787A"/>
    <w:rsid w:val="00107C60"/>
    <w:rsid w:val="00111770"/>
    <w:rsid w:val="001160F3"/>
    <w:rsid w:val="0011612E"/>
    <w:rsid w:val="00116162"/>
    <w:rsid w:val="00116D22"/>
    <w:rsid w:val="001170FD"/>
    <w:rsid w:val="00123DC5"/>
    <w:rsid w:val="001300C5"/>
    <w:rsid w:val="0013059C"/>
    <w:rsid w:val="00131227"/>
    <w:rsid w:val="0013132A"/>
    <w:rsid w:val="001351C9"/>
    <w:rsid w:val="001366FD"/>
    <w:rsid w:val="0014052B"/>
    <w:rsid w:val="00143F29"/>
    <w:rsid w:val="0014612F"/>
    <w:rsid w:val="00147B79"/>
    <w:rsid w:val="00147C45"/>
    <w:rsid w:val="00147D94"/>
    <w:rsid w:val="0015030B"/>
    <w:rsid w:val="0015121B"/>
    <w:rsid w:val="001515AF"/>
    <w:rsid w:val="00152734"/>
    <w:rsid w:val="001527C2"/>
    <w:rsid w:val="00152B57"/>
    <w:rsid w:val="00154329"/>
    <w:rsid w:val="001543A6"/>
    <w:rsid w:val="001552F0"/>
    <w:rsid w:val="00155A1E"/>
    <w:rsid w:val="001576A5"/>
    <w:rsid w:val="001624C1"/>
    <w:rsid w:val="00165060"/>
    <w:rsid w:val="001662FB"/>
    <w:rsid w:val="00167328"/>
    <w:rsid w:val="00171500"/>
    <w:rsid w:val="00173EB8"/>
    <w:rsid w:val="00181730"/>
    <w:rsid w:val="00183C18"/>
    <w:rsid w:val="00183CD6"/>
    <w:rsid w:val="00186ABA"/>
    <w:rsid w:val="00186BAF"/>
    <w:rsid w:val="0019224F"/>
    <w:rsid w:val="00193E4E"/>
    <w:rsid w:val="0019409F"/>
    <w:rsid w:val="0019671E"/>
    <w:rsid w:val="0019717F"/>
    <w:rsid w:val="001B034A"/>
    <w:rsid w:val="001B0D26"/>
    <w:rsid w:val="001B1A94"/>
    <w:rsid w:val="001B68F9"/>
    <w:rsid w:val="001B73C0"/>
    <w:rsid w:val="001C041A"/>
    <w:rsid w:val="001C313B"/>
    <w:rsid w:val="001C4735"/>
    <w:rsid w:val="001C48E8"/>
    <w:rsid w:val="001C60C6"/>
    <w:rsid w:val="001C6EA5"/>
    <w:rsid w:val="001D0FAB"/>
    <w:rsid w:val="001D4498"/>
    <w:rsid w:val="001D4A63"/>
    <w:rsid w:val="001D62C0"/>
    <w:rsid w:val="001D7279"/>
    <w:rsid w:val="001E2814"/>
    <w:rsid w:val="001E438A"/>
    <w:rsid w:val="001F01C2"/>
    <w:rsid w:val="001F1973"/>
    <w:rsid w:val="001F1FBC"/>
    <w:rsid w:val="001F2E0D"/>
    <w:rsid w:val="001F475A"/>
    <w:rsid w:val="001F556F"/>
    <w:rsid w:val="001F5B7A"/>
    <w:rsid w:val="001F6115"/>
    <w:rsid w:val="001F77F6"/>
    <w:rsid w:val="001F7CFD"/>
    <w:rsid w:val="002002D0"/>
    <w:rsid w:val="00202C06"/>
    <w:rsid w:val="002033FC"/>
    <w:rsid w:val="00203F14"/>
    <w:rsid w:val="00203F62"/>
    <w:rsid w:val="00211DE7"/>
    <w:rsid w:val="00213A9B"/>
    <w:rsid w:val="00214888"/>
    <w:rsid w:val="002179CE"/>
    <w:rsid w:val="00221295"/>
    <w:rsid w:val="00221A49"/>
    <w:rsid w:val="002221A9"/>
    <w:rsid w:val="00223650"/>
    <w:rsid w:val="002246AE"/>
    <w:rsid w:val="00225C1D"/>
    <w:rsid w:val="002305AE"/>
    <w:rsid w:val="002311A5"/>
    <w:rsid w:val="00232148"/>
    <w:rsid w:val="00234917"/>
    <w:rsid w:val="00234B08"/>
    <w:rsid w:val="00234B26"/>
    <w:rsid w:val="00235992"/>
    <w:rsid w:val="002365DA"/>
    <w:rsid w:val="00240185"/>
    <w:rsid w:val="00240536"/>
    <w:rsid w:val="002451A7"/>
    <w:rsid w:val="0024697A"/>
    <w:rsid w:val="0025020F"/>
    <w:rsid w:val="00252973"/>
    <w:rsid w:val="00252CCA"/>
    <w:rsid w:val="002538EE"/>
    <w:rsid w:val="00255FE8"/>
    <w:rsid w:val="002608D0"/>
    <w:rsid w:val="0026437C"/>
    <w:rsid w:val="0026472B"/>
    <w:rsid w:val="00265456"/>
    <w:rsid w:val="0027132B"/>
    <w:rsid w:val="00274A18"/>
    <w:rsid w:val="00276C22"/>
    <w:rsid w:val="00280005"/>
    <w:rsid w:val="0028015D"/>
    <w:rsid w:val="002804AB"/>
    <w:rsid w:val="00281302"/>
    <w:rsid w:val="002824CD"/>
    <w:rsid w:val="002832F9"/>
    <w:rsid w:val="0028448D"/>
    <w:rsid w:val="00284532"/>
    <w:rsid w:val="00285EF1"/>
    <w:rsid w:val="002936C1"/>
    <w:rsid w:val="00293F05"/>
    <w:rsid w:val="002943B7"/>
    <w:rsid w:val="00297974"/>
    <w:rsid w:val="002A22C4"/>
    <w:rsid w:val="002A33B8"/>
    <w:rsid w:val="002A53EC"/>
    <w:rsid w:val="002A6B70"/>
    <w:rsid w:val="002A6E74"/>
    <w:rsid w:val="002B2005"/>
    <w:rsid w:val="002B655A"/>
    <w:rsid w:val="002B6EE5"/>
    <w:rsid w:val="002C30E8"/>
    <w:rsid w:val="002D0760"/>
    <w:rsid w:val="002D2E65"/>
    <w:rsid w:val="002D411B"/>
    <w:rsid w:val="002D4452"/>
    <w:rsid w:val="002D55E2"/>
    <w:rsid w:val="002D5E82"/>
    <w:rsid w:val="002D7504"/>
    <w:rsid w:val="002E09F8"/>
    <w:rsid w:val="002F10F2"/>
    <w:rsid w:val="002F1A5A"/>
    <w:rsid w:val="002F50FF"/>
    <w:rsid w:val="002F5192"/>
    <w:rsid w:val="002F6E0B"/>
    <w:rsid w:val="002F7023"/>
    <w:rsid w:val="002F75C8"/>
    <w:rsid w:val="0030025A"/>
    <w:rsid w:val="00302F31"/>
    <w:rsid w:val="00303AF1"/>
    <w:rsid w:val="00304E88"/>
    <w:rsid w:val="0030617A"/>
    <w:rsid w:val="00306AC0"/>
    <w:rsid w:val="00307A14"/>
    <w:rsid w:val="00310FC6"/>
    <w:rsid w:val="00311300"/>
    <w:rsid w:val="003115DA"/>
    <w:rsid w:val="003123E5"/>
    <w:rsid w:val="00313027"/>
    <w:rsid w:val="00314875"/>
    <w:rsid w:val="00315429"/>
    <w:rsid w:val="00317FE8"/>
    <w:rsid w:val="003207AE"/>
    <w:rsid w:val="00322307"/>
    <w:rsid w:val="00325983"/>
    <w:rsid w:val="0032794A"/>
    <w:rsid w:val="00331294"/>
    <w:rsid w:val="003312FD"/>
    <w:rsid w:val="003314C7"/>
    <w:rsid w:val="00333478"/>
    <w:rsid w:val="0033433A"/>
    <w:rsid w:val="00337D62"/>
    <w:rsid w:val="00341462"/>
    <w:rsid w:val="00341D89"/>
    <w:rsid w:val="00343512"/>
    <w:rsid w:val="00344510"/>
    <w:rsid w:val="00346984"/>
    <w:rsid w:val="00346AA7"/>
    <w:rsid w:val="00347165"/>
    <w:rsid w:val="0035127A"/>
    <w:rsid w:val="003553DC"/>
    <w:rsid w:val="003604D4"/>
    <w:rsid w:val="00362AFD"/>
    <w:rsid w:val="00362C06"/>
    <w:rsid w:val="00364857"/>
    <w:rsid w:val="00366156"/>
    <w:rsid w:val="00366F8A"/>
    <w:rsid w:val="003706AD"/>
    <w:rsid w:val="00371309"/>
    <w:rsid w:val="0037362B"/>
    <w:rsid w:val="00373743"/>
    <w:rsid w:val="003748FD"/>
    <w:rsid w:val="00375257"/>
    <w:rsid w:val="0037657F"/>
    <w:rsid w:val="00381B56"/>
    <w:rsid w:val="0038275C"/>
    <w:rsid w:val="00383261"/>
    <w:rsid w:val="00383503"/>
    <w:rsid w:val="00390FD3"/>
    <w:rsid w:val="003918B8"/>
    <w:rsid w:val="0039774A"/>
    <w:rsid w:val="003A3A78"/>
    <w:rsid w:val="003A47DE"/>
    <w:rsid w:val="003A74D1"/>
    <w:rsid w:val="003B2C04"/>
    <w:rsid w:val="003B3767"/>
    <w:rsid w:val="003B3927"/>
    <w:rsid w:val="003B40FE"/>
    <w:rsid w:val="003B7386"/>
    <w:rsid w:val="003B7647"/>
    <w:rsid w:val="003B769D"/>
    <w:rsid w:val="003C009F"/>
    <w:rsid w:val="003D1016"/>
    <w:rsid w:val="003D17D1"/>
    <w:rsid w:val="003D1F83"/>
    <w:rsid w:val="003D2109"/>
    <w:rsid w:val="003D3B38"/>
    <w:rsid w:val="003D4EEF"/>
    <w:rsid w:val="003D75E3"/>
    <w:rsid w:val="003D7FD0"/>
    <w:rsid w:val="003E04ED"/>
    <w:rsid w:val="003E0DE8"/>
    <w:rsid w:val="003E1305"/>
    <w:rsid w:val="003E1D16"/>
    <w:rsid w:val="003E45F0"/>
    <w:rsid w:val="003E4885"/>
    <w:rsid w:val="003F281D"/>
    <w:rsid w:val="004003E0"/>
    <w:rsid w:val="004022EC"/>
    <w:rsid w:val="004036E7"/>
    <w:rsid w:val="00404147"/>
    <w:rsid w:val="004044FE"/>
    <w:rsid w:val="00404542"/>
    <w:rsid w:val="00407227"/>
    <w:rsid w:val="004078EA"/>
    <w:rsid w:val="00411FE0"/>
    <w:rsid w:val="00412C1D"/>
    <w:rsid w:val="004130AA"/>
    <w:rsid w:val="004159F8"/>
    <w:rsid w:val="0042039F"/>
    <w:rsid w:val="004250F3"/>
    <w:rsid w:val="00426487"/>
    <w:rsid w:val="00427923"/>
    <w:rsid w:val="0043096B"/>
    <w:rsid w:val="00430FF1"/>
    <w:rsid w:val="004332D4"/>
    <w:rsid w:val="0043356B"/>
    <w:rsid w:val="00434260"/>
    <w:rsid w:val="00434642"/>
    <w:rsid w:val="004368A3"/>
    <w:rsid w:val="0043790B"/>
    <w:rsid w:val="00437AE3"/>
    <w:rsid w:val="00440A71"/>
    <w:rsid w:val="00441AEF"/>
    <w:rsid w:val="00444E8D"/>
    <w:rsid w:val="00445704"/>
    <w:rsid w:val="00450475"/>
    <w:rsid w:val="004532A8"/>
    <w:rsid w:val="00454EC5"/>
    <w:rsid w:val="004550C9"/>
    <w:rsid w:val="00456587"/>
    <w:rsid w:val="00457D23"/>
    <w:rsid w:val="0046139C"/>
    <w:rsid w:val="004633BB"/>
    <w:rsid w:val="004649AD"/>
    <w:rsid w:val="00465A7E"/>
    <w:rsid w:val="00466101"/>
    <w:rsid w:val="00466557"/>
    <w:rsid w:val="00466F09"/>
    <w:rsid w:val="0046C923"/>
    <w:rsid w:val="00470069"/>
    <w:rsid w:val="004735EF"/>
    <w:rsid w:val="00473C72"/>
    <w:rsid w:val="0047744C"/>
    <w:rsid w:val="00477649"/>
    <w:rsid w:val="00480480"/>
    <w:rsid w:val="00482247"/>
    <w:rsid w:val="00483730"/>
    <w:rsid w:val="0048786B"/>
    <w:rsid w:val="00487A4E"/>
    <w:rsid w:val="00490861"/>
    <w:rsid w:val="00490C66"/>
    <w:rsid w:val="00492598"/>
    <w:rsid w:val="00493975"/>
    <w:rsid w:val="004940B6"/>
    <w:rsid w:val="00497BF1"/>
    <w:rsid w:val="0049E94B"/>
    <w:rsid w:val="004A0D2E"/>
    <w:rsid w:val="004A1A33"/>
    <w:rsid w:val="004A1D70"/>
    <w:rsid w:val="004A5396"/>
    <w:rsid w:val="004A59C1"/>
    <w:rsid w:val="004A5F3D"/>
    <w:rsid w:val="004A62CA"/>
    <w:rsid w:val="004A7087"/>
    <w:rsid w:val="004A77D4"/>
    <w:rsid w:val="004B4D79"/>
    <w:rsid w:val="004B6D1D"/>
    <w:rsid w:val="004B6EA2"/>
    <w:rsid w:val="004B76AC"/>
    <w:rsid w:val="004C0145"/>
    <w:rsid w:val="004C0499"/>
    <w:rsid w:val="004C199A"/>
    <w:rsid w:val="004C1F41"/>
    <w:rsid w:val="004C2BAF"/>
    <w:rsid w:val="004C2D84"/>
    <w:rsid w:val="004C4BAB"/>
    <w:rsid w:val="004C4F1E"/>
    <w:rsid w:val="004D0717"/>
    <w:rsid w:val="004E0568"/>
    <w:rsid w:val="004E13DB"/>
    <w:rsid w:val="004E1C17"/>
    <w:rsid w:val="004E3844"/>
    <w:rsid w:val="004E3B95"/>
    <w:rsid w:val="004E47F3"/>
    <w:rsid w:val="004E6285"/>
    <w:rsid w:val="004E6F20"/>
    <w:rsid w:val="004F057C"/>
    <w:rsid w:val="004F49BC"/>
    <w:rsid w:val="004F530E"/>
    <w:rsid w:val="004F6CE8"/>
    <w:rsid w:val="004F78D9"/>
    <w:rsid w:val="004F79B1"/>
    <w:rsid w:val="00500480"/>
    <w:rsid w:val="00503904"/>
    <w:rsid w:val="00504EB7"/>
    <w:rsid w:val="005056AB"/>
    <w:rsid w:val="005062FF"/>
    <w:rsid w:val="0050752E"/>
    <w:rsid w:val="005118B5"/>
    <w:rsid w:val="005136C9"/>
    <w:rsid w:val="0051382B"/>
    <w:rsid w:val="0051517E"/>
    <w:rsid w:val="00516AD7"/>
    <w:rsid w:val="0051746A"/>
    <w:rsid w:val="00517FE6"/>
    <w:rsid w:val="00522AA0"/>
    <w:rsid w:val="0052388C"/>
    <w:rsid w:val="00523A4D"/>
    <w:rsid w:val="00527314"/>
    <w:rsid w:val="00527DA2"/>
    <w:rsid w:val="00530FF2"/>
    <w:rsid w:val="00531274"/>
    <w:rsid w:val="00533720"/>
    <w:rsid w:val="005346BB"/>
    <w:rsid w:val="00537B86"/>
    <w:rsid w:val="0054052E"/>
    <w:rsid w:val="005449E8"/>
    <w:rsid w:val="005459B3"/>
    <w:rsid w:val="0054636B"/>
    <w:rsid w:val="005479A2"/>
    <w:rsid w:val="00550424"/>
    <w:rsid w:val="00553D93"/>
    <w:rsid w:val="00554ECE"/>
    <w:rsid w:val="00555BB3"/>
    <w:rsid w:val="005600DD"/>
    <w:rsid w:val="00562B66"/>
    <w:rsid w:val="00565163"/>
    <w:rsid w:val="00565946"/>
    <w:rsid w:val="00565F7B"/>
    <w:rsid w:val="00566AC9"/>
    <w:rsid w:val="00567112"/>
    <w:rsid w:val="00573F1D"/>
    <w:rsid w:val="00574667"/>
    <w:rsid w:val="005747DD"/>
    <w:rsid w:val="00575D03"/>
    <w:rsid w:val="005803D3"/>
    <w:rsid w:val="00582144"/>
    <w:rsid w:val="00585137"/>
    <w:rsid w:val="00590F7C"/>
    <w:rsid w:val="005919E2"/>
    <w:rsid w:val="00594B3C"/>
    <w:rsid w:val="005957F5"/>
    <w:rsid w:val="00595F51"/>
    <w:rsid w:val="005A017D"/>
    <w:rsid w:val="005A2FDA"/>
    <w:rsid w:val="005A415D"/>
    <w:rsid w:val="005B1073"/>
    <w:rsid w:val="005B3148"/>
    <w:rsid w:val="005B4408"/>
    <w:rsid w:val="005B4FE6"/>
    <w:rsid w:val="005C2FFB"/>
    <w:rsid w:val="005C40DE"/>
    <w:rsid w:val="005C4E63"/>
    <w:rsid w:val="005C5A90"/>
    <w:rsid w:val="005C5C27"/>
    <w:rsid w:val="005C6057"/>
    <w:rsid w:val="005C67EA"/>
    <w:rsid w:val="005C6A47"/>
    <w:rsid w:val="005C7072"/>
    <w:rsid w:val="005D48A4"/>
    <w:rsid w:val="005D52A9"/>
    <w:rsid w:val="005D6024"/>
    <w:rsid w:val="005E03F9"/>
    <w:rsid w:val="005E1062"/>
    <w:rsid w:val="005E19EC"/>
    <w:rsid w:val="005E1B11"/>
    <w:rsid w:val="005E1EBC"/>
    <w:rsid w:val="005E2A41"/>
    <w:rsid w:val="005E47F4"/>
    <w:rsid w:val="005E76ED"/>
    <w:rsid w:val="005F0554"/>
    <w:rsid w:val="005F0802"/>
    <w:rsid w:val="005F12FC"/>
    <w:rsid w:val="005F17F0"/>
    <w:rsid w:val="005F1B93"/>
    <w:rsid w:val="005F1F0C"/>
    <w:rsid w:val="005F330E"/>
    <w:rsid w:val="005F596C"/>
    <w:rsid w:val="005F5F05"/>
    <w:rsid w:val="00603098"/>
    <w:rsid w:val="00603291"/>
    <w:rsid w:val="00603845"/>
    <w:rsid w:val="00603E23"/>
    <w:rsid w:val="006041FA"/>
    <w:rsid w:val="00605B7B"/>
    <w:rsid w:val="00605B86"/>
    <w:rsid w:val="00610611"/>
    <w:rsid w:val="00610D6F"/>
    <w:rsid w:val="00612F6C"/>
    <w:rsid w:val="00613B0C"/>
    <w:rsid w:val="006140DD"/>
    <w:rsid w:val="0061497B"/>
    <w:rsid w:val="006155B9"/>
    <w:rsid w:val="006157BE"/>
    <w:rsid w:val="006160C5"/>
    <w:rsid w:val="00616532"/>
    <w:rsid w:val="00617A69"/>
    <w:rsid w:val="00621656"/>
    <w:rsid w:val="0062190E"/>
    <w:rsid w:val="00624656"/>
    <w:rsid w:val="00624C4A"/>
    <w:rsid w:val="00625382"/>
    <w:rsid w:val="00625692"/>
    <w:rsid w:val="00630472"/>
    <w:rsid w:val="00631A81"/>
    <w:rsid w:val="0063251F"/>
    <w:rsid w:val="00635F56"/>
    <w:rsid w:val="00636AB6"/>
    <w:rsid w:val="00636B4A"/>
    <w:rsid w:val="00637E2E"/>
    <w:rsid w:val="00642DD1"/>
    <w:rsid w:val="00647CC9"/>
    <w:rsid w:val="00650D0E"/>
    <w:rsid w:val="00651C5A"/>
    <w:rsid w:val="00651C83"/>
    <w:rsid w:val="0065215F"/>
    <w:rsid w:val="00652216"/>
    <w:rsid w:val="0065301F"/>
    <w:rsid w:val="006535D8"/>
    <w:rsid w:val="0065426D"/>
    <w:rsid w:val="006554E2"/>
    <w:rsid w:val="00660313"/>
    <w:rsid w:val="00666527"/>
    <w:rsid w:val="00667B26"/>
    <w:rsid w:val="006703DA"/>
    <w:rsid w:val="006704E5"/>
    <w:rsid w:val="00673516"/>
    <w:rsid w:val="0067373A"/>
    <w:rsid w:val="00675894"/>
    <w:rsid w:val="0068102D"/>
    <w:rsid w:val="006815C3"/>
    <w:rsid w:val="00681DA5"/>
    <w:rsid w:val="00682ACF"/>
    <w:rsid w:val="00682E00"/>
    <w:rsid w:val="00697F3E"/>
    <w:rsid w:val="006A3E14"/>
    <w:rsid w:val="006A4E1D"/>
    <w:rsid w:val="006B0302"/>
    <w:rsid w:val="006B05DC"/>
    <w:rsid w:val="006B292D"/>
    <w:rsid w:val="006B3224"/>
    <w:rsid w:val="006B3EE6"/>
    <w:rsid w:val="006B3F87"/>
    <w:rsid w:val="006B45E1"/>
    <w:rsid w:val="006B72EF"/>
    <w:rsid w:val="006C0135"/>
    <w:rsid w:val="006C066A"/>
    <w:rsid w:val="006C2A0D"/>
    <w:rsid w:val="006C346A"/>
    <w:rsid w:val="006C4857"/>
    <w:rsid w:val="006C55A3"/>
    <w:rsid w:val="006C6360"/>
    <w:rsid w:val="006C6D12"/>
    <w:rsid w:val="006C78A1"/>
    <w:rsid w:val="006D0317"/>
    <w:rsid w:val="006D16E7"/>
    <w:rsid w:val="006D1710"/>
    <w:rsid w:val="006D2358"/>
    <w:rsid w:val="006D4487"/>
    <w:rsid w:val="006D624E"/>
    <w:rsid w:val="006E020E"/>
    <w:rsid w:val="006E0BA7"/>
    <w:rsid w:val="006E0CE4"/>
    <w:rsid w:val="006E1293"/>
    <w:rsid w:val="006E1BF0"/>
    <w:rsid w:val="006E6612"/>
    <w:rsid w:val="006E7F34"/>
    <w:rsid w:val="006F16ED"/>
    <w:rsid w:val="006F2CD0"/>
    <w:rsid w:val="006F3036"/>
    <w:rsid w:val="006F425A"/>
    <w:rsid w:val="006F61D6"/>
    <w:rsid w:val="006F68C9"/>
    <w:rsid w:val="0070065A"/>
    <w:rsid w:val="00701522"/>
    <w:rsid w:val="00702B3E"/>
    <w:rsid w:val="00704ECD"/>
    <w:rsid w:val="0070550F"/>
    <w:rsid w:val="00705754"/>
    <w:rsid w:val="007067BC"/>
    <w:rsid w:val="007071F6"/>
    <w:rsid w:val="007103D1"/>
    <w:rsid w:val="007115EA"/>
    <w:rsid w:val="00716F1B"/>
    <w:rsid w:val="00725FDD"/>
    <w:rsid w:val="00727E7E"/>
    <w:rsid w:val="00732E1B"/>
    <w:rsid w:val="00734DF3"/>
    <w:rsid w:val="00737724"/>
    <w:rsid w:val="00743BD3"/>
    <w:rsid w:val="00744ED6"/>
    <w:rsid w:val="00746ACD"/>
    <w:rsid w:val="00754069"/>
    <w:rsid w:val="00754860"/>
    <w:rsid w:val="00755E82"/>
    <w:rsid w:val="0075723A"/>
    <w:rsid w:val="0076046F"/>
    <w:rsid w:val="00765338"/>
    <w:rsid w:val="00766BA4"/>
    <w:rsid w:val="0076713E"/>
    <w:rsid w:val="0076730C"/>
    <w:rsid w:val="00770188"/>
    <w:rsid w:val="007729C8"/>
    <w:rsid w:val="007820F8"/>
    <w:rsid w:val="00782EB5"/>
    <w:rsid w:val="007854E1"/>
    <w:rsid w:val="00786CAD"/>
    <w:rsid w:val="00786ED7"/>
    <w:rsid w:val="007872F4"/>
    <w:rsid w:val="00791EB8"/>
    <w:rsid w:val="00792CFF"/>
    <w:rsid w:val="007950E0"/>
    <w:rsid w:val="0079716F"/>
    <w:rsid w:val="007A2322"/>
    <w:rsid w:val="007A474B"/>
    <w:rsid w:val="007A64D4"/>
    <w:rsid w:val="007A7A97"/>
    <w:rsid w:val="007A7D38"/>
    <w:rsid w:val="007B0918"/>
    <w:rsid w:val="007B0A0B"/>
    <w:rsid w:val="007B3611"/>
    <w:rsid w:val="007B37BC"/>
    <w:rsid w:val="007B448B"/>
    <w:rsid w:val="007B585C"/>
    <w:rsid w:val="007B6D05"/>
    <w:rsid w:val="007B6E8F"/>
    <w:rsid w:val="007B75B2"/>
    <w:rsid w:val="007B78D0"/>
    <w:rsid w:val="007C0F62"/>
    <w:rsid w:val="007C1CAD"/>
    <w:rsid w:val="007C1F95"/>
    <w:rsid w:val="007C2EC9"/>
    <w:rsid w:val="007C414C"/>
    <w:rsid w:val="007C4AE6"/>
    <w:rsid w:val="007C77D9"/>
    <w:rsid w:val="007D0E36"/>
    <w:rsid w:val="007D5719"/>
    <w:rsid w:val="007D59EC"/>
    <w:rsid w:val="007D7083"/>
    <w:rsid w:val="007E2F0F"/>
    <w:rsid w:val="007E36D6"/>
    <w:rsid w:val="007E4DEB"/>
    <w:rsid w:val="007E4E39"/>
    <w:rsid w:val="007E4E8A"/>
    <w:rsid w:val="007E6ECA"/>
    <w:rsid w:val="007F02E0"/>
    <w:rsid w:val="007F26F4"/>
    <w:rsid w:val="007F54DA"/>
    <w:rsid w:val="0080023F"/>
    <w:rsid w:val="00807258"/>
    <w:rsid w:val="008074F0"/>
    <w:rsid w:val="00807FCB"/>
    <w:rsid w:val="00810246"/>
    <w:rsid w:val="00810E77"/>
    <w:rsid w:val="00814D88"/>
    <w:rsid w:val="0081595A"/>
    <w:rsid w:val="00816480"/>
    <w:rsid w:val="008166AC"/>
    <w:rsid w:val="0081708A"/>
    <w:rsid w:val="00821FD8"/>
    <w:rsid w:val="00822623"/>
    <w:rsid w:val="00822F9B"/>
    <w:rsid w:val="00823A42"/>
    <w:rsid w:val="008255F3"/>
    <w:rsid w:val="00830550"/>
    <w:rsid w:val="00831ACE"/>
    <w:rsid w:val="00832B3B"/>
    <w:rsid w:val="00834A93"/>
    <w:rsid w:val="00835464"/>
    <w:rsid w:val="00842750"/>
    <w:rsid w:val="00843A09"/>
    <w:rsid w:val="00844DF3"/>
    <w:rsid w:val="0084527B"/>
    <w:rsid w:val="00851400"/>
    <w:rsid w:val="00855050"/>
    <w:rsid w:val="00855D73"/>
    <w:rsid w:val="00857163"/>
    <w:rsid w:val="00860028"/>
    <w:rsid w:val="00861E0E"/>
    <w:rsid w:val="00862751"/>
    <w:rsid w:val="008629DA"/>
    <w:rsid w:val="008638ED"/>
    <w:rsid w:val="00863C47"/>
    <w:rsid w:val="008646F4"/>
    <w:rsid w:val="008669AC"/>
    <w:rsid w:val="00870119"/>
    <w:rsid w:val="00871427"/>
    <w:rsid w:val="00871AB0"/>
    <w:rsid w:val="008725E3"/>
    <w:rsid w:val="00873B7E"/>
    <w:rsid w:val="00874379"/>
    <w:rsid w:val="00880BBA"/>
    <w:rsid w:val="00880E83"/>
    <w:rsid w:val="00882C9C"/>
    <w:rsid w:val="00884A3C"/>
    <w:rsid w:val="00885C24"/>
    <w:rsid w:val="008874ED"/>
    <w:rsid w:val="0088753F"/>
    <w:rsid w:val="00890413"/>
    <w:rsid w:val="00894B2F"/>
    <w:rsid w:val="0089637C"/>
    <w:rsid w:val="00896F42"/>
    <w:rsid w:val="008A2675"/>
    <w:rsid w:val="008A2951"/>
    <w:rsid w:val="008A3551"/>
    <w:rsid w:val="008A3C0C"/>
    <w:rsid w:val="008B0C56"/>
    <w:rsid w:val="008B3EC6"/>
    <w:rsid w:val="008B582F"/>
    <w:rsid w:val="008B7432"/>
    <w:rsid w:val="008C2B83"/>
    <w:rsid w:val="008C33AA"/>
    <w:rsid w:val="008C48F5"/>
    <w:rsid w:val="008C6CCB"/>
    <w:rsid w:val="008D0F78"/>
    <w:rsid w:val="008D10A2"/>
    <w:rsid w:val="008D2D15"/>
    <w:rsid w:val="008D3923"/>
    <w:rsid w:val="008D487C"/>
    <w:rsid w:val="008D580C"/>
    <w:rsid w:val="008D76C2"/>
    <w:rsid w:val="008D796E"/>
    <w:rsid w:val="008E0932"/>
    <w:rsid w:val="008E1D95"/>
    <w:rsid w:val="008E36AC"/>
    <w:rsid w:val="008E3DF9"/>
    <w:rsid w:val="008E5D6C"/>
    <w:rsid w:val="008F0345"/>
    <w:rsid w:val="008F14AD"/>
    <w:rsid w:val="008F2A2F"/>
    <w:rsid w:val="008F3AC7"/>
    <w:rsid w:val="008F461E"/>
    <w:rsid w:val="008F4C54"/>
    <w:rsid w:val="008F532C"/>
    <w:rsid w:val="008F5A23"/>
    <w:rsid w:val="008F6561"/>
    <w:rsid w:val="008F72F3"/>
    <w:rsid w:val="008F786B"/>
    <w:rsid w:val="008F7E91"/>
    <w:rsid w:val="009003D1"/>
    <w:rsid w:val="00902813"/>
    <w:rsid w:val="009034B1"/>
    <w:rsid w:val="009038E1"/>
    <w:rsid w:val="009042A8"/>
    <w:rsid w:val="00904D5B"/>
    <w:rsid w:val="00906DFB"/>
    <w:rsid w:val="009102C7"/>
    <w:rsid w:val="00911008"/>
    <w:rsid w:val="009119A2"/>
    <w:rsid w:val="009125F8"/>
    <w:rsid w:val="0091331A"/>
    <w:rsid w:val="0091481A"/>
    <w:rsid w:val="0091573F"/>
    <w:rsid w:val="00916FD9"/>
    <w:rsid w:val="009170BD"/>
    <w:rsid w:val="00917935"/>
    <w:rsid w:val="00920247"/>
    <w:rsid w:val="009202F0"/>
    <w:rsid w:val="0092208A"/>
    <w:rsid w:val="00924504"/>
    <w:rsid w:val="00924AA4"/>
    <w:rsid w:val="00924C57"/>
    <w:rsid w:val="009270AD"/>
    <w:rsid w:val="0093141B"/>
    <w:rsid w:val="00932ED7"/>
    <w:rsid w:val="00935E61"/>
    <w:rsid w:val="00941018"/>
    <w:rsid w:val="0094136B"/>
    <w:rsid w:val="00941A51"/>
    <w:rsid w:val="00946543"/>
    <w:rsid w:val="00951B7F"/>
    <w:rsid w:val="00952141"/>
    <w:rsid w:val="00953823"/>
    <w:rsid w:val="0095517A"/>
    <w:rsid w:val="00957D56"/>
    <w:rsid w:val="0096332D"/>
    <w:rsid w:val="00963394"/>
    <w:rsid w:val="0096656B"/>
    <w:rsid w:val="009677A3"/>
    <w:rsid w:val="00970358"/>
    <w:rsid w:val="009707DC"/>
    <w:rsid w:val="00973DD5"/>
    <w:rsid w:val="00974069"/>
    <w:rsid w:val="00976269"/>
    <w:rsid w:val="00977CA2"/>
    <w:rsid w:val="00981A5B"/>
    <w:rsid w:val="009826AA"/>
    <w:rsid w:val="00982B9E"/>
    <w:rsid w:val="00984656"/>
    <w:rsid w:val="00986443"/>
    <w:rsid w:val="0098687F"/>
    <w:rsid w:val="00990491"/>
    <w:rsid w:val="00991C14"/>
    <w:rsid w:val="00993186"/>
    <w:rsid w:val="009942CB"/>
    <w:rsid w:val="0099583F"/>
    <w:rsid w:val="00997A1C"/>
    <w:rsid w:val="009A16D1"/>
    <w:rsid w:val="009A1A41"/>
    <w:rsid w:val="009A1FA5"/>
    <w:rsid w:val="009A234A"/>
    <w:rsid w:val="009A2A8B"/>
    <w:rsid w:val="009A50FF"/>
    <w:rsid w:val="009A5469"/>
    <w:rsid w:val="009A60E3"/>
    <w:rsid w:val="009A6B1F"/>
    <w:rsid w:val="009A7CD7"/>
    <w:rsid w:val="009B14EB"/>
    <w:rsid w:val="009B453D"/>
    <w:rsid w:val="009B5907"/>
    <w:rsid w:val="009B6B65"/>
    <w:rsid w:val="009B6DA1"/>
    <w:rsid w:val="009B708C"/>
    <w:rsid w:val="009C06BA"/>
    <w:rsid w:val="009C17BC"/>
    <w:rsid w:val="009C1984"/>
    <w:rsid w:val="009C1CA6"/>
    <w:rsid w:val="009C2DCA"/>
    <w:rsid w:val="009C4FEB"/>
    <w:rsid w:val="009D053C"/>
    <w:rsid w:val="009D080D"/>
    <w:rsid w:val="009D4484"/>
    <w:rsid w:val="009D73AA"/>
    <w:rsid w:val="009E1038"/>
    <w:rsid w:val="009E21AD"/>
    <w:rsid w:val="009E28A9"/>
    <w:rsid w:val="009E4979"/>
    <w:rsid w:val="009F1889"/>
    <w:rsid w:val="009F1D8F"/>
    <w:rsid w:val="009F2860"/>
    <w:rsid w:val="009F2CDB"/>
    <w:rsid w:val="009F5FD0"/>
    <w:rsid w:val="009F6D70"/>
    <w:rsid w:val="009F6FB3"/>
    <w:rsid w:val="009F72BA"/>
    <w:rsid w:val="009F7F76"/>
    <w:rsid w:val="00A010D3"/>
    <w:rsid w:val="00A013AD"/>
    <w:rsid w:val="00A04997"/>
    <w:rsid w:val="00A0549F"/>
    <w:rsid w:val="00A1148A"/>
    <w:rsid w:val="00A121EF"/>
    <w:rsid w:val="00A12C95"/>
    <w:rsid w:val="00A13968"/>
    <w:rsid w:val="00A13BB5"/>
    <w:rsid w:val="00A143DF"/>
    <w:rsid w:val="00A14ACD"/>
    <w:rsid w:val="00A1506C"/>
    <w:rsid w:val="00A165E5"/>
    <w:rsid w:val="00A16E28"/>
    <w:rsid w:val="00A17A8A"/>
    <w:rsid w:val="00A20D70"/>
    <w:rsid w:val="00A20FD0"/>
    <w:rsid w:val="00A21C26"/>
    <w:rsid w:val="00A24C04"/>
    <w:rsid w:val="00A254F3"/>
    <w:rsid w:val="00A303E6"/>
    <w:rsid w:val="00A30B69"/>
    <w:rsid w:val="00A30B74"/>
    <w:rsid w:val="00A315B8"/>
    <w:rsid w:val="00A31D2F"/>
    <w:rsid w:val="00A32308"/>
    <w:rsid w:val="00A363D4"/>
    <w:rsid w:val="00A36FFF"/>
    <w:rsid w:val="00A37448"/>
    <w:rsid w:val="00A375FD"/>
    <w:rsid w:val="00A405D0"/>
    <w:rsid w:val="00A42F8A"/>
    <w:rsid w:val="00A44920"/>
    <w:rsid w:val="00A516F6"/>
    <w:rsid w:val="00A5259E"/>
    <w:rsid w:val="00A530B7"/>
    <w:rsid w:val="00A534E9"/>
    <w:rsid w:val="00A53667"/>
    <w:rsid w:val="00A640FE"/>
    <w:rsid w:val="00A70068"/>
    <w:rsid w:val="00A70A23"/>
    <w:rsid w:val="00A73C70"/>
    <w:rsid w:val="00A77627"/>
    <w:rsid w:val="00A808F6"/>
    <w:rsid w:val="00A824CF"/>
    <w:rsid w:val="00A83C77"/>
    <w:rsid w:val="00A84060"/>
    <w:rsid w:val="00A860FB"/>
    <w:rsid w:val="00A866DA"/>
    <w:rsid w:val="00A868AC"/>
    <w:rsid w:val="00A909D2"/>
    <w:rsid w:val="00A90EB2"/>
    <w:rsid w:val="00A9109D"/>
    <w:rsid w:val="00A93789"/>
    <w:rsid w:val="00A948AE"/>
    <w:rsid w:val="00A94CAF"/>
    <w:rsid w:val="00A94EF7"/>
    <w:rsid w:val="00A9635F"/>
    <w:rsid w:val="00A9646E"/>
    <w:rsid w:val="00AA0FFE"/>
    <w:rsid w:val="00AA123A"/>
    <w:rsid w:val="00AA5FCD"/>
    <w:rsid w:val="00AA61DC"/>
    <w:rsid w:val="00AA75BE"/>
    <w:rsid w:val="00AA770E"/>
    <w:rsid w:val="00AB0054"/>
    <w:rsid w:val="00AB0454"/>
    <w:rsid w:val="00AB181A"/>
    <w:rsid w:val="00AB23A1"/>
    <w:rsid w:val="00AB27CA"/>
    <w:rsid w:val="00AB2EF4"/>
    <w:rsid w:val="00AB41BC"/>
    <w:rsid w:val="00AB785B"/>
    <w:rsid w:val="00AC04BC"/>
    <w:rsid w:val="00AC2347"/>
    <w:rsid w:val="00AC43E9"/>
    <w:rsid w:val="00AC4E3A"/>
    <w:rsid w:val="00AC5CA8"/>
    <w:rsid w:val="00AC7625"/>
    <w:rsid w:val="00AD1B6C"/>
    <w:rsid w:val="00AE142A"/>
    <w:rsid w:val="00AE79F9"/>
    <w:rsid w:val="00AF0007"/>
    <w:rsid w:val="00AF14A7"/>
    <w:rsid w:val="00AF25CE"/>
    <w:rsid w:val="00AF3287"/>
    <w:rsid w:val="00AF5724"/>
    <w:rsid w:val="00AF5A36"/>
    <w:rsid w:val="00AF5EB7"/>
    <w:rsid w:val="00AF683F"/>
    <w:rsid w:val="00B0613A"/>
    <w:rsid w:val="00B0641C"/>
    <w:rsid w:val="00B0694F"/>
    <w:rsid w:val="00B07094"/>
    <w:rsid w:val="00B07545"/>
    <w:rsid w:val="00B116AE"/>
    <w:rsid w:val="00B1247F"/>
    <w:rsid w:val="00B12FF9"/>
    <w:rsid w:val="00B13432"/>
    <w:rsid w:val="00B1356A"/>
    <w:rsid w:val="00B135B9"/>
    <w:rsid w:val="00B1425F"/>
    <w:rsid w:val="00B14273"/>
    <w:rsid w:val="00B153D9"/>
    <w:rsid w:val="00B15494"/>
    <w:rsid w:val="00B20EDB"/>
    <w:rsid w:val="00B22A8E"/>
    <w:rsid w:val="00B22AE7"/>
    <w:rsid w:val="00B2557D"/>
    <w:rsid w:val="00B26DE1"/>
    <w:rsid w:val="00B30036"/>
    <w:rsid w:val="00B31A14"/>
    <w:rsid w:val="00B3438F"/>
    <w:rsid w:val="00B4143C"/>
    <w:rsid w:val="00B432EA"/>
    <w:rsid w:val="00B44A5F"/>
    <w:rsid w:val="00B4681B"/>
    <w:rsid w:val="00B47D9E"/>
    <w:rsid w:val="00B50986"/>
    <w:rsid w:val="00B521C9"/>
    <w:rsid w:val="00B5606A"/>
    <w:rsid w:val="00B57708"/>
    <w:rsid w:val="00B57A90"/>
    <w:rsid w:val="00B60BB3"/>
    <w:rsid w:val="00B628F9"/>
    <w:rsid w:val="00B64D02"/>
    <w:rsid w:val="00B675CE"/>
    <w:rsid w:val="00B7017C"/>
    <w:rsid w:val="00B72F04"/>
    <w:rsid w:val="00B74D35"/>
    <w:rsid w:val="00B75DAC"/>
    <w:rsid w:val="00B7631C"/>
    <w:rsid w:val="00B76864"/>
    <w:rsid w:val="00B76FC6"/>
    <w:rsid w:val="00B77990"/>
    <w:rsid w:val="00B804AE"/>
    <w:rsid w:val="00B80852"/>
    <w:rsid w:val="00B81783"/>
    <w:rsid w:val="00B82578"/>
    <w:rsid w:val="00B8334D"/>
    <w:rsid w:val="00B85A74"/>
    <w:rsid w:val="00B867AC"/>
    <w:rsid w:val="00B8766C"/>
    <w:rsid w:val="00B87AEF"/>
    <w:rsid w:val="00B911AA"/>
    <w:rsid w:val="00B959C3"/>
    <w:rsid w:val="00BA0DEE"/>
    <w:rsid w:val="00BA10B3"/>
    <w:rsid w:val="00BA20AE"/>
    <w:rsid w:val="00BA595A"/>
    <w:rsid w:val="00BA685F"/>
    <w:rsid w:val="00BA6B0C"/>
    <w:rsid w:val="00BA6E56"/>
    <w:rsid w:val="00BB327E"/>
    <w:rsid w:val="00BB46E6"/>
    <w:rsid w:val="00BB49B5"/>
    <w:rsid w:val="00BB778E"/>
    <w:rsid w:val="00BD4CD9"/>
    <w:rsid w:val="00BD578F"/>
    <w:rsid w:val="00BE0971"/>
    <w:rsid w:val="00BE1427"/>
    <w:rsid w:val="00BE245B"/>
    <w:rsid w:val="00BE4777"/>
    <w:rsid w:val="00BE73D4"/>
    <w:rsid w:val="00BF0E3C"/>
    <w:rsid w:val="00BF1172"/>
    <w:rsid w:val="00BF18C7"/>
    <w:rsid w:val="00BF4488"/>
    <w:rsid w:val="00BF5289"/>
    <w:rsid w:val="00BF6B61"/>
    <w:rsid w:val="00BF6DF6"/>
    <w:rsid w:val="00BF7342"/>
    <w:rsid w:val="00C0028D"/>
    <w:rsid w:val="00C019D2"/>
    <w:rsid w:val="00C01F07"/>
    <w:rsid w:val="00C023AC"/>
    <w:rsid w:val="00C07DFE"/>
    <w:rsid w:val="00C11015"/>
    <w:rsid w:val="00C11C5B"/>
    <w:rsid w:val="00C12BF3"/>
    <w:rsid w:val="00C1681A"/>
    <w:rsid w:val="00C20511"/>
    <w:rsid w:val="00C20D0E"/>
    <w:rsid w:val="00C23E3B"/>
    <w:rsid w:val="00C24360"/>
    <w:rsid w:val="00C267AB"/>
    <w:rsid w:val="00C30441"/>
    <w:rsid w:val="00C311B0"/>
    <w:rsid w:val="00C3280A"/>
    <w:rsid w:val="00C333BD"/>
    <w:rsid w:val="00C35A5F"/>
    <w:rsid w:val="00C3707A"/>
    <w:rsid w:val="00C3751C"/>
    <w:rsid w:val="00C4009D"/>
    <w:rsid w:val="00C41997"/>
    <w:rsid w:val="00C41FF5"/>
    <w:rsid w:val="00C44B91"/>
    <w:rsid w:val="00C4509B"/>
    <w:rsid w:val="00C473EE"/>
    <w:rsid w:val="00C503A6"/>
    <w:rsid w:val="00C50EAF"/>
    <w:rsid w:val="00C50EE4"/>
    <w:rsid w:val="00C51817"/>
    <w:rsid w:val="00C5189A"/>
    <w:rsid w:val="00C51D7F"/>
    <w:rsid w:val="00C54F89"/>
    <w:rsid w:val="00C558D6"/>
    <w:rsid w:val="00C61983"/>
    <w:rsid w:val="00C62630"/>
    <w:rsid w:val="00C6514E"/>
    <w:rsid w:val="00C66FB9"/>
    <w:rsid w:val="00C66FEA"/>
    <w:rsid w:val="00C67AFA"/>
    <w:rsid w:val="00C71F08"/>
    <w:rsid w:val="00C71F6B"/>
    <w:rsid w:val="00C73C71"/>
    <w:rsid w:val="00C77B10"/>
    <w:rsid w:val="00C812AC"/>
    <w:rsid w:val="00C8332C"/>
    <w:rsid w:val="00C8526E"/>
    <w:rsid w:val="00C85347"/>
    <w:rsid w:val="00C8537B"/>
    <w:rsid w:val="00C85A82"/>
    <w:rsid w:val="00C8649D"/>
    <w:rsid w:val="00C905F1"/>
    <w:rsid w:val="00C92C37"/>
    <w:rsid w:val="00C92C8E"/>
    <w:rsid w:val="00CA1504"/>
    <w:rsid w:val="00CA3ED9"/>
    <w:rsid w:val="00CA655F"/>
    <w:rsid w:val="00CA6B18"/>
    <w:rsid w:val="00CB4959"/>
    <w:rsid w:val="00CB5C8A"/>
    <w:rsid w:val="00CB5E38"/>
    <w:rsid w:val="00CB6595"/>
    <w:rsid w:val="00CB74B0"/>
    <w:rsid w:val="00CB798D"/>
    <w:rsid w:val="00CB7B26"/>
    <w:rsid w:val="00CC0929"/>
    <w:rsid w:val="00CC2D10"/>
    <w:rsid w:val="00CC6855"/>
    <w:rsid w:val="00CC69E2"/>
    <w:rsid w:val="00CC724C"/>
    <w:rsid w:val="00CC7741"/>
    <w:rsid w:val="00CD0634"/>
    <w:rsid w:val="00CD1A3B"/>
    <w:rsid w:val="00CD23A8"/>
    <w:rsid w:val="00CD6AA4"/>
    <w:rsid w:val="00CE044F"/>
    <w:rsid w:val="00CE5728"/>
    <w:rsid w:val="00CE6A4B"/>
    <w:rsid w:val="00CE6ABC"/>
    <w:rsid w:val="00CE7C2D"/>
    <w:rsid w:val="00CF0515"/>
    <w:rsid w:val="00CF15A6"/>
    <w:rsid w:val="00CF67D1"/>
    <w:rsid w:val="00CF6992"/>
    <w:rsid w:val="00D02C49"/>
    <w:rsid w:val="00D02DDB"/>
    <w:rsid w:val="00D035F8"/>
    <w:rsid w:val="00D03864"/>
    <w:rsid w:val="00D0484E"/>
    <w:rsid w:val="00D05504"/>
    <w:rsid w:val="00D05DE9"/>
    <w:rsid w:val="00D11C4C"/>
    <w:rsid w:val="00D11FBB"/>
    <w:rsid w:val="00D1420D"/>
    <w:rsid w:val="00D1486E"/>
    <w:rsid w:val="00D149AB"/>
    <w:rsid w:val="00D14B4E"/>
    <w:rsid w:val="00D163CC"/>
    <w:rsid w:val="00D206AA"/>
    <w:rsid w:val="00D21C39"/>
    <w:rsid w:val="00D223E6"/>
    <w:rsid w:val="00D224F5"/>
    <w:rsid w:val="00D23105"/>
    <w:rsid w:val="00D24360"/>
    <w:rsid w:val="00D25949"/>
    <w:rsid w:val="00D25DF2"/>
    <w:rsid w:val="00D26532"/>
    <w:rsid w:val="00D270DA"/>
    <w:rsid w:val="00D30E56"/>
    <w:rsid w:val="00D30FED"/>
    <w:rsid w:val="00D3307C"/>
    <w:rsid w:val="00D331E8"/>
    <w:rsid w:val="00D34211"/>
    <w:rsid w:val="00D36C49"/>
    <w:rsid w:val="00D412E4"/>
    <w:rsid w:val="00D41DD1"/>
    <w:rsid w:val="00D422DB"/>
    <w:rsid w:val="00D449A0"/>
    <w:rsid w:val="00D44A1E"/>
    <w:rsid w:val="00D50643"/>
    <w:rsid w:val="00D50930"/>
    <w:rsid w:val="00D5191D"/>
    <w:rsid w:val="00D52B4A"/>
    <w:rsid w:val="00D53006"/>
    <w:rsid w:val="00D54FF2"/>
    <w:rsid w:val="00D55A65"/>
    <w:rsid w:val="00D55E46"/>
    <w:rsid w:val="00D61B76"/>
    <w:rsid w:val="00D631CC"/>
    <w:rsid w:val="00D70E55"/>
    <w:rsid w:val="00D727B9"/>
    <w:rsid w:val="00D7331B"/>
    <w:rsid w:val="00D73D67"/>
    <w:rsid w:val="00D7445B"/>
    <w:rsid w:val="00D74CB4"/>
    <w:rsid w:val="00D836DD"/>
    <w:rsid w:val="00D877A9"/>
    <w:rsid w:val="00D9613E"/>
    <w:rsid w:val="00D9622F"/>
    <w:rsid w:val="00D97E38"/>
    <w:rsid w:val="00DA0331"/>
    <w:rsid w:val="00DA7B29"/>
    <w:rsid w:val="00DA7E05"/>
    <w:rsid w:val="00DB160D"/>
    <w:rsid w:val="00DB3E5E"/>
    <w:rsid w:val="00DB67E4"/>
    <w:rsid w:val="00DB786E"/>
    <w:rsid w:val="00DBB2FA"/>
    <w:rsid w:val="00DC022B"/>
    <w:rsid w:val="00DC36A6"/>
    <w:rsid w:val="00DC3C35"/>
    <w:rsid w:val="00DC4497"/>
    <w:rsid w:val="00DC6410"/>
    <w:rsid w:val="00DC642E"/>
    <w:rsid w:val="00DC70A7"/>
    <w:rsid w:val="00DC718B"/>
    <w:rsid w:val="00DC7327"/>
    <w:rsid w:val="00DC7D0A"/>
    <w:rsid w:val="00DD0B4A"/>
    <w:rsid w:val="00DD5CA5"/>
    <w:rsid w:val="00DE1B35"/>
    <w:rsid w:val="00DE2AE8"/>
    <w:rsid w:val="00DE32E0"/>
    <w:rsid w:val="00DE360A"/>
    <w:rsid w:val="00DE4C03"/>
    <w:rsid w:val="00DF0BF5"/>
    <w:rsid w:val="00DF266F"/>
    <w:rsid w:val="00DF2DF1"/>
    <w:rsid w:val="00DF2E25"/>
    <w:rsid w:val="00DF3896"/>
    <w:rsid w:val="00DF4480"/>
    <w:rsid w:val="00E0612A"/>
    <w:rsid w:val="00E073B7"/>
    <w:rsid w:val="00E102EC"/>
    <w:rsid w:val="00E118C8"/>
    <w:rsid w:val="00E1390B"/>
    <w:rsid w:val="00E13BAD"/>
    <w:rsid w:val="00E149C6"/>
    <w:rsid w:val="00E14C3F"/>
    <w:rsid w:val="00E15CFF"/>
    <w:rsid w:val="00E17B51"/>
    <w:rsid w:val="00E205A5"/>
    <w:rsid w:val="00E211DB"/>
    <w:rsid w:val="00E21643"/>
    <w:rsid w:val="00E221BC"/>
    <w:rsid w:val="00E23EC2"/>
    <w:rsid w:val="00E25590"/>
    <w:rsid w:val="00E260DD"/>
    <w:rsid w:val="00E273F5"/>
    <w:rsid w:val="00E27FC6"/>
    <w:rsid w:val="00E32B74"/>
    <w:rsid w:val="00E343A6"/>
    <w:rsid w:val="00E34666"/>
    <w:rsid w:val="00E35626"/>
    <w:rsid w:val="00E42134"/>
    <w:rsid w:val="00E42EB4"/>
    <w:rsid w:val="00E43AF5"/>
    <w:rsid w:val="00E477DA"/>
    <w:rsid w:val="00E51544"/>
    <w:rsid w:val="00E544E5"/>
    <w:rsid w:val="00E56E72"/>
    <w:rsid w:val="00E57E13"/>
    <w:rsid w:val="00E61B88"/>
    <w:rsid w:val="00E653DE"/>
    <w:rsid w:val="00E678F5"/>
    <w:rsid w:val="00E725F4"/>
    <w:rsid w:val="00E728CA"/>
    <w:rsid w:val="00E73B38"/>
    <w:rsid w:val="00E7581C"/>
    <w:rsid w:val="00E75F89"/>
    <w:rsid w:val="00E81C80"/>
    <w:rsid w:val="00E82507"/>
    <w:rsid w:val="00E82E09"/>
    <w:rsid w:val="00E84A9B"/>
    <w:rsid w:val="00E850F0"/>
    <w:rsid w:val="00E8615A"/>
    <w:rsid w:val="00E865BA"/>
    <w:rsid w:val="00E86D21"/>
    <w:rsid w:val="00E872D2"/>
    <w:rsid w:val="00E91A52"/>
    <w:rsid w:val="00E92148"/>
    <w:rsid w:val="00E9533F"/>
    <w:rsid w:val="00E9571F"/>
    <w:rsid w:val="00E97BDC"/>
    <w:rsid w:val="00EA13E7"/>
    <w:rsid w:val="00EA388D"/>
    <w:rsid w:val="00EA442C"/>
    <w:rsid w:val="00EA6A21"/>
    <w:rsid w:val="00EB0CEA"/>
    <w:rsid w:val="00EB162E"/>
    <w:rsid w:val="00EB31C3"/>
    <w:rsid w:val="00EB685B"/>
    <w:rsid w:val="00EB75B3"/>
    <w:rsid w:val="00EB770C"/>
    <w:rsid w:val="00EC01EB"/>
    <w:rsid w:val="00EC0BD0"/>
    <w:rsid w:val="00EC0EB6"/>
    <w:rsid w:val="00EC15DD"/>
    <w:rsid w:val="00EC2661"/>
    <w:rsid w:val="00EC31B1"/>
    <w:rsid w:val="00EC4701"/>
    <w:rsid w:val="00EC4A27"/>
    <w:rsid w:val="00EC4DB8"/>
    <w:rsid w:val="00EC58BD"/>
    <w:rsid w:val="00EC5B7F"/>
    <w:rsid w:val="00EC73AA"/>
    <w:rsid w:val="00ED079E"/>
    <w:rsid w:val="00ED0EC8"/>
    <w:rsid w:val="00ED16C8"/>
    <w:rsid w:val="00ED24EA"/>
    <w:rsid w:val="00ED5F90"/>
    <w:rsid w:val="00ED636D"/>
    <w:rsid w:val="00ED6449"/>
    <w:rsid w:val="00EE05B9"/>
    <w:rsid w:val="00EE0BD7"/>
    <w:rsid w:val="00EE2A25"/>
    <w:rsid w:val="00EE2D66"/>
    <w:rsid w:val="00EE4019"/>
    <w:rsid w:val="00EE5B79"/>
    <w:rsid w:val="00EE7664"/>
    <w:rsid w:val="00EF02CE"/>
    <w:rsid w:val="00EF264E"/>
    <w:rsid w:val="00EF6C4F"/>
    <w:rsid w:val="00EF6D17"/>
    <w:rsid w:val="00F001D0"/>
    <w:rsid w:val="00F01F20"/>
    <w:rsid w:val="00F03417"/>
    <w:rsid w:val="00F073B2"/>
    <w:rsid w:val="00F106DC"/>
    <w:rsid w:val="00F10DFB"/>
    <w:rsid w:val="00F11D5E"/>
    <w:rsid w:val="00F123B5"/>
    <w:rsid w:val="00F126E8"/>
    <w:rsid w:val="00F12786"/>
    <w:rsid w:val="00F161D3"/>
    <w:rsid w:val="00F16E60"/>
    <w:rsid w:val="00F17B59"/>
    <w:rsid w:val="00F206A6"/>
    <w:rsid w:val="00F21846"/>
    <w:rsid w:val="00F2226A"/>
    <w:rsid w:val="00F259E9"/>
    <w:rsid w:val="00F25A4D"/>
    <w:rsid w:val="00F27BFA"/>
    <w:rsid w:val="00F27FDA"/>
    <w:rsid w:val="00F30A33"/>
    <w:rsid w:val="00F30AD0"/>
    <w:rsid w:val="00F30B1E"/>
    <w:rsid w:val="00F31EB4"/>
    <w:rsid w:val="00F3360D"/>
    <w:rsid w:val="00F35AA9"/>
    <w:rsid w:val="00F42BA7"/>
    <w:rsid w:val="00F44095"/>
    <w:rsid w:val="00F44CD5"/>
    <w:rsid w:val="00F45C18"/>
    <w:rsid w:val="00F466E4"/>
    <w:rsid w:val="00F47B42"/>
    <w:rsid w:val="00F535C5"/>
    <w:rsid w:val="00F55B00"/>
    <w:rsid w:val="00F62343"/>
    <w:rsid w:val="00F63CFA"/>
    <w:rsid w:val="00F64956"/>
    <w:rsid w:val="00F64DAB"/>
    <w:rsid w:val="00F66425"/>
    <w:rsid w:val="00F7116F"/>
    <w:rsid w:val="00F71709"/>
    <w:rsid w:val="00F72AA1"/>
    <w:rsid w:val="00F73683"/>
    <w:rsid w:val="00F772CE"/>
    <w:rsid w:val="00F834E9"/>
    <w:rsid w:val="00F849F0"/>
    <w:rsid w:val="00F8510A"/>
    <w:rsid w:val="00F85794"/>
    <w:rsid w:val="00F86230"/>
    <w:rsid w:val="00F86CB2"/>
    <w:rsid w:val="00F8706E"/>
    <w:rsid w:val="00F873E1"/>
    <w:rsid w:val="00F95CA2"/>
    <w:rsid w:val="00F960AA"/>
    <w:rsid w:val="00F976A4"/>
    <w:rsid w:val="00F97C57"/>
    <w:rsid w:val="00FA16A6"/>
    <w:rsid w:val="00FA7339"/>
    <w:rsid w:val="00FA7F8F"/>
    <w:rsid w:val="00FB01DB"/>
    <w:rsid w:val="00FB1288"/>
    <w:rsid w:val="00FB5CAE"/>
    <w:rsid w:val="00FB659E"/>
    <w:rsid w:val="00FB6AA7"/>
    <w:rsid w:val="00FC0BB6"/>
    <w:rsid w:val="00FC1252"/>
    <w:rsid w:val="00FC399B"/>
    <w:rsid w:val="00FC4B75"/>
    <w:rsid w:val="00FD1B88"/>
    <w:rsid w:val="00FD2BF6"/>
    <w:rsid w:val="00FD376A"/>
    <w:rsid w:val="00FE116F"/>
    <w:rsid w:val="00FE1994"/>
    <w:rsid w:val="00FE4033"/>
    <w:rsid w:val="00FF07DD"/>
    <w:rsid w:val="00FF20D4"/>
    <w:rsid w:val="00FF2234"/>
    <w:rsid w:val="00FF2251"/>
    <w:rsid w:val="00FF24BA"/>
    <w:rsid w:val="00FF340A"/>
    <w:rsid w:val="00FF3D19"/>
    <w:rsid w:val="00FF5026"/>
    <w:rsid w:val="00FF52D6"/>
    <w:rsid w:val="00FF588C"/>
    <w:rsid w:val="00FF74EE"/>
    <w:rsid w:val="0138A3EC"/>
    <w:rsid w:val="015FBBB8"/>
    <w:rsid w:val="016FE65D"/>
    <w:rsid w:val="01936A1D"/>
    <w:rsid w:val="01991995"/>
    <w:rsid w:val="01DEB41C"/>
    <w:rsid w:val="01E53EE9"/>
    <w:rsid w:val="020F8AE8"/>
    <w:rsid w:val="023B8647"/>
    <w:rsid w:val="025652F6"/>
    <w:rsid w:val="027F6ECD"/>
    <w:rsid w:val="02808546"/>
    <w:rsid w:val="02B29486"/>
    <w:rsid w:val="02E43694"/>
    <w:rsid w:val="031ECAE8"/>
    <w:rsid w:val="031FD2DB"/>
    <w:rsid w:val="032E2C21"/>
    <w:rsid w:val="0339F882"/>
    <w:rsid w:val="03CA610F"/>
    <w:rsid w:val="041BF2D6"/>
    <w:rsid w:val="04289F64"/>
    <w:rsid w:val="044E0C86"/>
    <w:rsid w:val="045278B6"/>
    <w:rsid w:val="04836701"/>
    <w:rsid w:val="04B723C7"/>
    <w:rsid w:val="04D5E8E7"/>
    <w:rsid w:val="04E4454D"/>
    <w:rsid w:val="0508728F"/>
    <w:rsid w:val="053437DC"/>
    <w:rsid w:val="054AA756"/>
    <w:rsid w:val="05732709"/>
    <w:rsid w:val="059E5AFC"/>
    <w:rsid w:val="05A688FC"/>
    <w:rsid w:val="05A98F91"/>
    <w:rsid w:val="05F896EE"/>
    <w:rsid w:val="060CA899"/>
    <w:rsid w:val="065B006B"/>
    <w:rsid w:val="06698695"/>
    <w:rsid w:val="0673A28A"/>
    <w:rsid w:val="068C536B"/>
    <w:rsid w:val="07215015"/>
    <w:rsid w:val="075A10E9"/>
    <w:rsid w:val="07BE3D61"/>
    <w:rsid w:val="07EABE00"/>
    <w:rsid w:val="07F6664F"/>
    <w:rsid w:val="08121E70"/>
    <w:rsid w:val="081660B5"/>
    <w:rsid w:val="0828D3BF"/>
    <w:rsid w:val="0834FA69"/>
    <w:rsid w:val="0839C6A5"/>
    <w:rsid w:val="08488A61"/>
    <w:rsid w:val="0876B4E7"/>
    <w:rsid w:val="08806170"/>
    <w:rsid w:val="08A2C2E4"/>
    <w:rsid w:val="08EC1A54"/>
    <w:rsid w:val="091ADDF7"/>
    <w:rsid w:val="0935AEA1"/>
    <w:rsid w:val="097116F6"/>
    <w:rsid w:val="097F3CC2"/>
    <w:rsid w:val="0987ABE6"/>
    <w:rsid w:val="09AEEE40"/>
    <w:rsid w:val="09C94902"/>
    <w:rsid w:val="0A08121C"/>
    <w:rsid w:val="0A16D37C"/>
    <w:rsid w:val="0A39B176"/>
    <w:rsid w:val="0A6F3C54"/>
    <w:rsid w:val="0A8BFE5A"/>
    <w:rsid w:val="0AB55BDD"/>
    <w:rsid w:val="0ADC8737"/>
    <w:rsid w:val="0B96F7FB"/>
    <w:rsid w:val="0BFCD13F"/>
    <w:rsid w:val="0BFD5F7E"/>
    <w:rsid w:val="0C08F52F"/>
    <w:rsid w:val="0C158A06"/>
    <w:rsid w:val="0C19AD53"/>
    <w:rsid w:val="0C1E27CE"/>
    <w:rsid w:val="0C23D78C"/>
    <w:rsid w:val="0C277DAF"/>
    <w:rsid w:val="0C64609D"/>
    <w:rsid w:val="0C6A2B4C"/>
    <w:rsid w:val="0C91A5A3"/>
    <w:rsid w:val="0CE1B794"/>
    <w:rsid w:val="0CEF56C1"/>
    <w:rsid w:val="0CF094D6"/>
    <w:rsid w:val="0CF777DC"/>
    <w:rsid w:val="0D381D7B"/>
    <w:rsid w:val="0D4D39BF"/>
    <w:rsid w:val="0D5E5A64"/>
    <w:rsid w:val="0D82E890"/>
    <w:rsid w:val="0DBA2520"/>
    <w:rsid w:val="0DCD2242"/>
    <w:rsid w:val="0DDCC779"/>
    <w:rsid w:val="0DE28C86"/>
    <w:rsid w:val="0DE5D921"/>
    <w:rsid w:val="0DEEA2E4"/>
    <w:rsid w:val="0E05DA02"/>
    <w:rsid w:val="0E091FC4"/>
    <w:rsid w:val="0E33BF66"/>
    <w:rsid w:val="0E41DF52"/>
    <w:rsid w:val="0E6776C5"/>
    <w:rsid w:val="0E863861"/>
    <w:rsid w:val="0E8A829A"/>
    <w:rsid w:val="0E93E2B0"/>
    <w:rsid w:val="0E9CC2B3"/>
    <w:rsid w:val="0E9D18CA"/>
    <w:rsid w:val="0EC13915"/>
    <w:rsid w:val="0F0FC579"/>
    <w:rsid w:val="0F2B27BA"/>
    <w:rsid w:val="0F4D2AC8"/>
    <w:rsid w:val="0F5F6F7D"/>
    <w:rsid w:val="0F868A12"/>
    <w:rsid w:val="0FFE8A16"/>
    <w:rsid w:val="10345B18"/>
    <w:rsid w:val="1063DBC7"/>
    <w:rsid w:val="10A3E96F"/>
    <w:rsid w:val="10C72FA7"/>
    <w:rsid w:val="1141FCEC"/>
    <w:rsid w:val="11578E97"/>
    <w:rsid w:val="117631AF"/>
    <w:rsid w:val="11973360"/>
    <w:rsid w:val="11A3568E"/>
    <w:rsid w:val="11A87524"/>
    <w:rsid w:val="11DF8297"/>
    <w:rsid w:val="11F5EF26"/>
    <w:rsid w:val="12014CE4"/>
    <w:rsid w:val="1208CCF5"/>
    <w:rsid w:val="121B5B1C"/>
    <w:rsid w:val="123CBFAF"/>
    <w:rsid w:val="12509FC4"/>
    <w:rsid w:val="1257D860"/>
    <w:rsid w:val="127CF1F1"/>
    <w:rsid w:val="129D7FF9"/>
    <w:rsid w:val="12CE4223"/>
    <w:rsid w:val="12E00C89"/>
    <w:rsid w:val="137C3A33"/>
    <w:rsid w:val="13B72B7D"/>
    <w:rsid w:val="13CCE8BE"/>
    <w:rsid w:val="13EAD98B"/>
    <w:rsid w:val="1459AAF3"/>
    <w:rsid w:val="1467A2BB"/>
    <w:rsid w:val="1477CA0D"/>
    <w:rsid w:val="14960A3C"/>
    <w:rsid w:val="14C11C8F"/>
    <w:rsid w:val="14F99975"/>
    <w:rsid w:val="1526A393"/>
    <w:rsid w:val="1588017F"/>
    <w:rsid w:val="15B4B296"/>
    <w:rsid w:val="15B777B2"/>
    <w:rsid w:val="15BC6C4C"/>
    <w:rsid w:val="15BCACC6"/>
    <w:rsid w:val="15CEB412"/>
    <w:rsid w:val="15DCDFC7"/>
    <w:rsid w:val="15E08C6C"/>
    <w:rsid w:val="162D999B"/>
    <w:rsid w:val="1640F8B7"/>
    <w:rsid w:val="1645FC1C"/>
    <w:rsid w:val="16B0E398"/>
    <w:rsid w:val="16CFE594"/>
    <w:rsid w:val="16D69AD5"/>
    <w:rsid w:val="1734D97C"/>
    <w:rsid w:val="1738F6E8"/>
    <w:rsid w:val="17587D27"/>
    <w:rsid w:val="17702D12"/>
    <w:rsid w:val="1796581F"/>
    <w:rsid w:val="17977358"/>
    <w:rsid w:val="179EC733"/>
    <w:rsid w:val="17FFB5CA"/>
    <w:rsid w:val="183730D8"/>
    <w:rsid w:val="183F341B"/>
    <w:rsid w:val="1873E76C"/>
    <w:rsid w:val="187FE43B"/>
    <w:rsid w:val="18843BEB"/>
    <w:rsid w:val="188DF9DD"/>
    <w:rsid w:val="18E73212"/>
    <w:rsid w:val="18FFDF9B"/>
    <w:rsid w:val="19017033"/>
    <w:rsid w:val="19407E63"/>
    <w:rsid w:val="19C3EA72"/>
    <w:rsid w:val="19E7D504"/>
    <w:rsid w:val="1A315F08"/>
    <w:rsid w:val="1A9D153E"/>
    <w:rsid w:val="1AAA0FAA"/>
    <w:rsid w:val="1ABB4A81"/>
    <w:rsid w:val="1B43843A"/>
    <w:rsid w:val="1B63F883"/>
    <w:rsid w:val="1B71E85C"/>
    <w:rsid w:val="1BB346CE"/>
    <w:rsid w:val="1BE0B106"/>
    <w:rsid w:val="1BE8E584"/>
    <w:rsid w:val="1C3DF285"/>
    <w:rsid w:val="1C4F2D5C"/>
    <w:rsid w:val="1C6B9A9C"/>
    <w:rsid w:val="1C6EB372"/>
    <w:rsid w:val="1C73341A"/>
    <w:rsid w:val="1C8FD5B7"/>
    <w:rsid w:val="1CB57375"/>
    <w:rsid w:val="1CC1F651"/>
    <w:rsid w:val="1CE803AE"/>
    <w:rsid w:val="1CEF3267"/>
    <w:rsid w:val="1D19297B"/>
    <w:rsid w:val="1DA33B17"/>
    <w:rsid w:val="1DA61FB3"/>
    <w:rsid w:val="1DB491FB"/>
    <w:rsid w:val="1DD05502"/>
    <w:rsid w:val="1DE1B06C"/>
    <w:rsid w:val="1DEC531A"/>
    <w:rsid w:val="1E1785DC"/>
    <w:rsid w:val="1E19C4D3"/>
    <w:rsid w:val="1E40A62F"/>
    <w:rsid w:val="1E556EA0"/>
    <w:rsid w:val="1E5E50F5"/>
    <w:rsid w:val="1E80534C"/>
    <w:rsid w:val="1E91CC05"/>
    <w:rsid w:val="1E96BE80"/>
    <w:rsid w:val="1E9B9945"/>
    <w:rsid w:val="1EBF4273"/>
    <w:rsid w:val="1EFF60A2"/>
    <w:rsid w:val="1F022658"/>
    <w:rsid w:val="1F237B98"/>
    <w:rsid w:val="1F4144BC"/>
    <w:rsid w:val="1F4A2635"/>
    <w:rsid w:val="1F5D8079"/>
    <w:rsid w:val="1F5FA11E"/>
    <w:rsid w:val="1F74DAB5"/>
    <w:rsid w:val="1FAFCCB3"/>
    <w:rsid w:val="1FD69805"/>
    <w:rsid w:val="1FDD025C"/>
    <w:rsid w:val="1FFACCDE"/>
    <w:rsid w:val="20336BEC"/>
    <w:rsid w:val="2036C912"/>
    <w:rsid w:val="203968E6"/>
    <w:rsid w:val="20441073"/>
    <w:rsid w:val="204A4600"/>
    <w:rsid w:val="20A4981A"/>
    <w:rsid w:val="20C88C8A"/>
    <w:rsid w:val="210FC41B"/>
    <w:rsid w:val="210FC691"/>
    <w:rsid w:val="21426750"/>
    <w:rsid w:val="2170CCC9"/>
    <w:rsid w:val="218D6FB3"/>
    <w:rsid w:val="2209BB02"/>
    <w:rsid w:val="225DFC85"/>
    <w:rsid w:val="22C9DDCB"/>
    <w:rsid w:val="22CC44FF"/>
    <w:rsid w:val="22D27567"/>
    <w:rsid w:val="23574532"/>
    <w:rsid w:val="23799B42"/>
    <w:rsid w:val="23B426EA"/>
    <w:rsid w:val="23B67CBD"/>
    <w:rsid w:val="23C4916C"/>
    <w:rsid w:val="23CD4F47"/>
    <w:rsid w:val="23EB1CD3"/>
    <w:rsid w:val="23F9509B"/>
    <w:rsid w:val="24206F28"/>
    <w:rsid w:val="243F9A77"/>
    <w:rsid w:val="247D4A3B"/>
    <w:rsid w:val="2488393B"/>
    <w:rsid w:val="24B22552"/>
    <w:rsid w:val="24B3CC08"/>
    <w:rsid w:val="24C681FD"/>
    <w:rsid w:val="24FE2736"/>
    <w:rsid w:val="25239F00"/>
    <w:rsid w:val="2595DD46"/>
    <w:rsid w:val="25C2DA05"/>
    <w:rsid w:val="260A264A"/>
    <w:rsid w:val="26191A9C"/>
    <w:rsid w:val="2648FEF8"/>
    <w:rsid w:val="266DAD75"/>
    <w:rsid w:val="26840119"/>
    <w:rsid w:val="26976891"/>
    <w:rsid w:val="26C752BC"/>
    <w:rsid w:val="26E6AA37"/>
    <w:rsid w:val="273EE0E8"/>
    <w:rsid w:val="27B8B084"/>
    <w:rsid w:val="27C8BFF7"/>
    <w:rsid w:val="27CB1A5F"/>
    <w:rsid w:val="27D92772"/>
    <w:rsid w:val="281BA27E"/>
    <w:rsid w:val="283C2F88"/>
    <w:rsid w:val="28493B87"/>
    <w:rsid w:val="285225E9"/>
    <w:rsid w:val="2863251A"/>
    <w:rsid w:val="28814485"/>
    <w:rsid w:val="28849FE1"/>
    <w:rsid w:val="292419E4"/>
    <w:rsid w:val="292B8356"/>
    <w:rsid w:val="2954DDE2"/>
    <w:rsid w:val="2971C44E"/>
    <w:rsid w:val="299CDACA"/>
    <w:rsid w:val="29D2031C"/>
    <w:rsid w:val="29F71023"/>
    <w:rsid w:val="2A15DF11"/>
    <w:rsid w:val="2AEA9EC2"/>
    <w:rsid w:val="2AEB57A3"/>
    <w:rsid w:val="2B255F9D"/>
    <w:rsid w:val="2B3000C3"/>
    <w:rsid w:val="2B576D8B"/>
    <w:rsid w:val="2B5D389E"/>
    <w:rsid w:val="2B9D87CF"/>
    <w:rsid w:val="2BA94DE4"/>
    <w:rsid w:val="2BBF38CF"/>
    <w:rsid w:val="2BC9F579"/>
    <w:rsid w:val="2C5C85BA"/>
    <w:rsid w:val="2C602AF2"/>
    <w:rsid w:val="2CB42D87"/>
    <w:rsid w:val="2CB9A04C"/>
    <w:rsid w:val="2D0990E4"/>
    <w:rsid w:val="2D100CD4"/>
    <w:rsid w:val="2D155BE1"/>
    <w:rsid w:val="2E1A0F4C"/>
    <w:rsid w:val="2E3A2127"/>
    <w:rsid w:val="2E3AF38C"/>
    <w:rsid w:val="2E3B0196"/>
    <w:rsid w:val="2E4B36E5"/>
    <w:rsid w:val="2E4F50F6"/>
    <w:rsid w:val="2EAB6142"/>
    <w:rsid w:val="2EB12C42"/>
    <w:rsid w:val="2EBC3950"/>
    <w:rsid w:val="2EC6CA33"/>
    <w:rsid w:val="2EE3A9A3"/>
    <w:rsid w:val="2F38265A"/>
    <w:rsid w:val="2F3DB3C2"/>
    <w:rsid w:val="2F5C0A25"/>
    <w:rsid w:val="2F6C0B74"/>
    <w:rsid w:val="2F72311B"/>
    <w:rsid w:val="2F8044A7"/>
    <w:rsid w:val="2F9B8FA6"/>
    <w:rsid w:val="2FE58645"/>
    <w:rsid w:val="300A7087"/>
    <w:rsid w:val="301EE94F"/>
    <w:rsid w:val="302B5E2D"/>
    <w:rsid w:val="304754E6"/>
    <w:rsid w:val="30540CF2"/>
    <w:rsid w:val="307D2E65"/>
    <w:rsid w:val="309A7795"/>
    <w:rsid w:val="30BBCDD5"/>
    <w:rsid w:val="30DED40F"/>
    <w:rsid w:val="310B92C3"/>
    <w:rsid w:val="3119FF10"/>
    <w:rsid w:val="31278772"/>
    <w:rsid w:val="314C7000"/>
    <w:rsid w:val="31795863"/>
    <w:rsid w:val="31AD1507"/>
    <w:rsid w:val="31DCE14D"/>
    <w:rsid w:val="324B48EE"/>
    <w:rsid w:val="3257A23B"/>
    <w:rsid w:val="32975670"/>
    <w:rsid w:val="32CF8FCD"/>
    <w:rsid w:val="32E2D864"/>
    <w:rsid w:val="32FB97A5"/>
    <w:rsid w:val="33056581"/>
    <w:rsid w:val="33562F0A"/>
    <w:rsid w:val="335836DD"/>
    <w:rsid w:val="337FE298"/>
    <w:rsid w:val="33AF21B8"/>
    <w:rsid w:val="33C41BFE"/>
    <w:rsid w:val="33CEF798"/>
    <w:rsid w:val="341C2E1A"/>
    <w:rsid w:val="34570DF5"/>
    <w:rsid w:val="345F2834"/>
    <w:rsid w:val="3472A522"/>
    <w:rsid w:val="34A11BA7"/>
    <w:rsid w:val="34C3EB3E"/>
    <w:rsid w:val="34DD4A32"/>
    <w:rsid w:val="35111B79"/>
    <w:rsid w:val="3519E09F"/>
    <w:rsid w:val="35899BBA"/>
    <w:rsid w:val="35D8829A"/>
    <w:rsid w:val="35DB8297"/>
    <w:rsid w:val="362A5EAB"/>
    <w:rsid w:val="3636590B"/>
    <w:rsid w:val="3681CE63"/>
    <w:rsid w:val="36BE7077"/>
    <w:rsid w:val="370D876F"/>
    <w:rsid w:val="37175B2C"/>
    <w:rsid w:val="3718A310"/>
    <w:rsid w:val="3796C8F6"/>
    <w:rsid w:val="37AC37D8"/>
    <w:rsid w:val="37F6CB6A"/>
    <w:rsid w:val="383229F1"/>
    <w:rsid w:val="383BBBA6"/>
    <w:rsid w:val="38581DA2"/>
    <w:rsid w:val="3882A6E0"/>
    <w:rsid w:val="38BB6BB4"/>
    <w:rsid w:val="38F1A5B7"/>
    <w:rsid w:val="38FF2A6B"/>
    <w:rsid w:val="39142636"/>
    <w:rsid w:val="39CC4A7F"/>
    <w:rsid w:val="39DEE969"/>
    <w:rsid w:val="39EFBC7E"/>
    <w:rsid w:val="3A00F7C2"/>
    <w:rsid w:val="3A12056E"/>
    <w:rsid w:val="3A30E907"/>
    <w:rsid w:val="3A527466"/>
    <w:rsid w:val="3A558C93"/>
    <w:rsid w:val="3A5847CF"/>
    <w:rsid w:val="3A5C12CF"/>
    <w:rsid w:val="3A750319"/>
    <w:rsid w:val="3AB13760"/>
    <w:rsid w:val="3ABAC16C"/>
    <w:rsid w:val="3ABFC7B3"/>
    <w:rsid w:val="3AD5CA48"/>
    <w:rsid w:val="3B0909B9"/>
    <w:rsid w:val="3B1DF218"/>
    <w:rsid w:val="3B2D95B1"/>
    <w:rsid w:val="3B34AFD1"/>
    <w:rsid w:val="3B50935B"/>
    <w:rsid w:val="3B6189AF"/>
    <w:rsid w:val="3B668749"/>
    <w:rsid w:val="3B87EC4A"/>
    <w:rsid w:val="3B8E605D"/>
    <w:rsid w:val="3BBA7106"/>
    <w:rsid w:val="3BE7FEEF"/>
    <w:rsid w:val="3BEF129A"/>
    <w:rsid w:val="3C052E57"/>
    <w:rsid w:val="3C5DF7F7"/>
    <w:rsid w:val="3C6DEBDE"/>
    <w:rsid w:val="3C715A2F"/>
    <w:rsid w:val="3C7CB661"/>
    <w:rsid w:val="3C961130"/>
    <w:rsid w:val="3CCC2884"/>
    <w:rsid w:val="3CE1EF68"/>
    <w:rsid w:val="3CF44401"/>
    <w:rsid w:val="3D3E7A3F"/>
    <w:rsid w:val="3D44D4AF"/>
    <w:rsid w:val="3D94F80F"/>
    <w:rsid w:val="3DA6D39D"/>
    <w:rsid w:val="3DF5DFF1"/>
    <w:rsid w:val="3E2BB3FB"/>
    <w:rsid w:val="3E34BA69"/>
    <w:rsid w:val="3E6A5D26"/>
    <w:rsid w:val="3E82DFF1"/>
    <w:rsid w:val="3E8E450D"/>
    <w:rsid w:val="3E9B216F"/>
    <w:rsid w:val="3E9C95D7"/>
    <w:rsid w:val="3F1C08DE"/>
    <w:rsid w:val="3F27E37A"/>
    <w:rsid w:val="3F3A254D"/>
    <w:rsid w:val="3F47C8E6"/>
    <w:rsid w:val="3F6163A8"/>
    <w:rsid w:val="3F6B5F99"/>
    <w:rsid w:val="3F76169E"/>
    <w:rsid w:val="3F8C7B6D"/>
    <w:rsid w:val="3F90F025"/>
    <w:rsid w:val="3FC2234E"/>
    <w:rsid w:val="4000F6B3"/>
    <w:rsid w:val="40516E0C"/>
    <w:rsid w:val="405CFF34"/>
    <w:rsid w:val="4064CEE1"/>
    <w:rsid w:val="408462F7"/>
    <w:rsid w:val="40BE293E"/>
    <w:rsid w:val="40D8F457"/>
    <w:rsid w:val="40E0AAAA"/>
    <w:rsid w:val="412F0937"/>
    <w:rsid w:val="414598C2"/>
    <w:rsid w:val="4158FF15"/>
    <w:rsid w:val="417839EB"/>
    <w:rsid w:val="41AF1A2D"/>
    <w:rsid w:val="420B96FE"/>
    <w:rsid w:val="425AACBA"/>
    <w:rsid w:val="427F7848"/>
    <w:rsid w:val="42D3D02E"/>
    <w:rsid w:val="42F0BFFF"/>
    <w:rsid w:val="42F4CF76"/>
    <w:rsid w:val="433FD6FF"/>
    <w:rsid w:val="4342A770"/>
    <w:rsid w:val="437389A2"/>
    <w:rsid w:val="438CE2B2"/>
    <w:rsid w:val="43D38B80"/>
    <w:rsid w:val="43F029A7"/>
    <w:rsid w:val="43F61A45"/>
    <w:rsid w:val="4407DE91"/>
    <w:rsid w:val="440ED155"/>
    <w:rsid w:val="4410BFE9"/>
    <w:rsid w:val="4464D0E0"/>
    <w:rsid w:val="449A8792"/>
    <w:rsid w:val="449D2101"/>
    <w:rsid w:val="44A99890"/>
    <w:rsid w:val="44B6F525"/>
    <w:rsid w:val="44B7E77F"/>
    <w:rsid w:val="44C84660"/>
    <w:rsid w:val="454A9BD0"/>
    <w:rsid w:val="4577138F"/>
    <w:rsid w:val="45DD7E5B"/>
    <w:rsid w:val="4636DABE"/>
    <w:rsid w:val="4641DB25"/>
    <w:rsid w:val="465B9FEC"/>
    <w:rsid w:val="46604D7D"/>
    <w:rsid w:val="468046C5"/>
    <w:rsid w:val="46828EB1"/>
    <w:rsid w:val="46FCC2D4"/>
    <w:rsid w:val="474CA1E4"/>
    <w:rsid w:val="474EE659"/>
    <w:rsid w:val="4765B872"/>
    <w:rsid w:val="4784DCEB"/>
    <w:rsid w:val="47B40DFE"/>
    <w:rsid w:val="47E1EAA6"/>
    <w:rsid w:val="47E9B52E"/>
    <w:rsid w:val="47FA975C"/>
    <w:rsid w:val="4804CD53"/>
    <w:rsid w:val="480CE881"/>
    <w:rsid w:val="481BF45E"/>
    <w:rsid w:val="4823AF13"/>
    <w:rsid w:val="48303DA9"/>
    <w:rsid w:val="486AE58E"/>
    <w:rsid w:val="488F74DC"/>
    <w:rsid w:val="48D6295E"/>
    <w:rsid w:val="48D710F0"/>
    <w:rsid w:val="48E00C85"/>
    <w:rsid w:val="48F4608A"/>
    <w:rsid w:val="490169FB"/>
    <w:rsid w:val="490B360A"/>
    <w:rsid w:val="493FA1EB"/>
    <w:rsid w:val="494A455A"/>
    <w:rsid w:val="494F214C"/>
    <w:rsid w:val="49AD5527"/>
    <w:rsid w:val="49CD0ECF"/>
    <w:rsid w:val="49F737B2"/>
    <w:rsid w:val="4A03D4EA"/>
    <w:rsid w:val="4A616756"/>
    <w:rsid w:val="4A76E8FB"/>
    <w:rsid w:val="4A91E717"/>
    <w:rsid w:val="4AA7B931"/>
    <w:rsid w:val="4AC42223"/>
    <w:rsid w:val="4ADEE8C0"/>
    <w:rsid w:val="4AE4F3A8"/>
    <w:rsid w:val="4AEC7B08"/>
    <w:rsid w:val="4B118E54"/>
    <w:rsid w:val="4B259BEA"/>
    <w:rsid w:val="4B3C69E7"/>
    <w:rsid w:val="4B7EC975"/>
    <w:rsid w:val="4B91948C"/>
    <w:rsid w:val="4B9476EB"/>
    <w:rsid w:val="4B9BA88C"/>
    <w:rsid w:val="4BA3F4E6"/>
    <w:rsid w:val="4BCDB385"/>
    <w:rsid w:val="4BCEC5D2"/>
    <w:rsid w:val="4BF10ADD"/>
    <w:rsid w:val="4BFD37B7"/>
    <w:rsid w:val="4C08EDDA"/>
    <w:rsid w:val="4C0C5180"/>
    <w:rsid w:val="4C24E05E"/>
    <w:rsid w:val="4C36E34F"/>
    <w:rsid w:val="4C7D8CD1"/>
    <w:rsid w:val="4C9CC2E5"/>
    <w:rsid w:val="4D3B75AC"/>
    <w:rsid w:val="4D406555"/>
    <w:rsid w:val="4D5B5543"/>
    <w:rsid w:val="4D729AA9"/>
    <w:rsid w:val="4D798B75"/>
    <w:rsid w:val="4D7C4AE2"/>
    <w:rsid w:val="4D819166"/>
    <w:rsid w:val="4D8909F6"/>
    <w:rsid w:val="4DF9B896"/>
    <w:rsid w:val="4E41EE18"/>
    <w:rsid w:val="4E5EBBCB"/>
    <w:rsid w:val="4E6FBA88"/>
    <w:rsid w:val="4E8B24AB"/>
    <w:rsid w:val="4E8F76B1"/>
    <w:rsid w:val="4E908102"/>
    <w:rsid w:val="4EABF7D7"/>
    <w:rsid w:val="4EB13A53"/>
    <w:rsid w:val="4EB87ABF"/>
    <w:rsid w:val="4ECAC777"/>
    <w:rsid w:val="4F0B0B2B"/>
    <w:rsid w:val="4F0B41B7"/>
    <w:rsid w:val="4F3BA3C2"/>
    <w:rsid w:val="4F6DB27C"/>
    <w:rsid w:val="4F77B817"/>
    <w:rsid w:val="4F952BC1"/>
    <w:rsid w:val="4F9DB61B"/>
    <w:rsid w:val="4FAC46D8"/>
    <w:rsid w:val="4FCEDB33"/>
    <w:rsid w:val="4FE4F87D"/>
    <w:rsid w:val="502D8F7B"/>
    <w:rsid w:val="50317C79"/>
    <w:rsid w:val="5051AFA3"/>
    <w:rsid w:val="50CD393C"/>
    <w:rsid w:val="50D8DB24"/>
    <w:rsid w:val="51359048"/>
    <w:rsid w:val="514D2695"/>
    <w:rsid w:val="51553B55"/>
    <w:rsid w:val="515A59BE"/>
    <w:rsid w:val="51706699"/>
    <w:rsid w:val="51E60B7F"/>
    <w:rsid w:val="51F037D7"/>
    <w:rsid w:val="523158F7"/>
    <w:rsid w:val="52669647"/>
    <w:rsid w:val="526EF5B0"/>
    <w:rsid w:val="528C31B0"/>
    <w:rsid w:val="52C273A9"/>
    <w:rsid w:val="52E8EAE8"/>
    <w:rsid w:val="530ED688"/>
    <w:rsid w:val="5328FD47"/>
    <w:rsid w:val="5335A97D"/>
    <w:rsid w:val="533D4A03"/>
    <w:rsid w:val="53531B9D"/>
    <w:rsid w:val="537DE735"/>
    <w:rsid w:val="53924800"/>
    <w:rsid w:val="53935871"/>
    <w:rsid w:val="53B5078E"/>
    <w:rsid w:val="53BB5285"/>
    <w:rsid w:val="53C028B1"/>
    <w:rsid w:val="53C62E42"/>
    <w:rsid w:val="53CA39FD"/>
    <w:rsid w:val="5428D48E"/>
    <w:rsid w:val="5449202C"/>
    <w:rsid w:val="544B3C0A"/>
    <w:rsid w:val="54764AF3"/>
    <w:rsid w:val="54BA8C45"/>
    <w:rsid w:val="54C8F0F5"/>
    <w:rsid w:val="54D91A64"/>
    <w:rsid w:val="54F5F1F3"/>
    <w:rsid w:val="55659E6C"/>
    <w:rsid w:val="556DF7E4"/>
    <w:rsid w:val="5587299A"/>
    <w:rsid w:val="558B6610"/>
    <w:rsid w:val="559D0196"/>
    <w:rsid w:val="55DB0775"/>
    <w:rsid w:val="55E83401"/>
    <w:rsid w:val="55F89934"/>
    <w:rsid w:val="5604CA7B"/>
    <w:rsid w:val="562939CF"/>
    <w:rsid w:val="5644B384"/>
    <w:rsid w:val="564DD6BE"/>
    <w:rsid w:val="56575121"/>
    <w:rsid w:val="570C0576"/>
    <w:rsid w:val="5732B7FF"/>
    <w:rsid w:val="576D3B18"/>
    <w:rsid w:val="57A8B3A4"/>
    <w:rsid w:val="57AC8F7C"/>
    <w:rsid w:val="57C7905C"/>
    <w:rsid w:val="57CF3877"/>
    <w:rsid w:val="5800D650"/>
    <w:rsid w:val="58536A99"/>
    <w:rsid w:val="585A1A1F"/>
    <w:rsid w:val="587A4533"/>
    <w:rsid w:val="58A598A6"/>
    <w:rsid w:val="58D314BE"/>
    <w:rsid w:val="58DB3394"/>
    <w:rsid w:val="58E53344"/>
    <w:rsid w:val="58E78BE2"/>
    <w:rsid w:val="58FCD14A"/>
    <w:rsid w:val="5977697D"/>
    <w:rsid w:val="59BCEB1B"/>
    <w:rsid w:val="59BDAEDC"/>
    <w:rsid w:val="59D637CA"/>
    <w:rsid w:val="5A56C4E1"/>
    <w:rsid w:val="5A6FEC96"/>
    <w:rsid w:val="5A874CEF"/>
    <w:rsid w:val="5AA5EFC2"/>
    <w:rsid w:val="5AC499BC"/>
    <w:rsid w:val="5AECD803"/>
    <w:rsid w:val="5AF4B9D8"/>
    <w:rsid w:val="5AFCAD98"/>
    <w:rsid w:val="5B0BE49F"/>
    <w:rsid w:val="5B2A22C3"/>
    <w:rsid w:val="5B410E03"/>
    <w:rsid w:val="5B4155A7"/>
    <w:rsid w:val="5B61BAAA"/>
    <w:rsid w:val="5BA6999C"/>
    <w:rsid w:val="5BB19D32"/>
    <w:rsid w:val="5BD31DE1"/>
    <w:rsid w:val="5C0DA801"/>
    <w:rsid w:val="5C0FD19C"/>
    <w:rsid w:val="5C90E99B"/>
    <w:rsid w:val="5CC50296"/>
    <w:rsid w:val="5CC77BDA"/>
    <w:rsid w:val="5CC77C90"/>
    <w:rsid w:val="5D0F151D"/>
    <w:rsid w:val="5D204F0E"/>
    <w:rsid w:val="5D5BC459"/>
    <w:rsid w:val="5D84EC83"/>
    <w:rsid w:val="5DC2A661"/>
    <w:rsid w:val="5DC424AF"/>
    <w:rsid w:val="5DC68AEC"/>
    <w:rsid w:val="5DD7EF3C"/>
    <w:rsid w:val="5E483981"/>
    <w:rsid w:val="5E53A45F"/>
    <w:rsid w:val="5EA06719"/>
    <w:rsid w:val="5ED91142"/>
    <w:rsid w:val="5EF984A0"/>
    <w:rsid w:val="5F0F5129"/>
    <w:rsid w:val="5F1141B9"/>
    <w:rsid w:val="5F45CB0F"/>
    <w:rsid w:val="5F4FDA66"/>
    <w:rsid w:val="5F6BF75F"/>
    <w:rsid w:val="5FA32185"/>
    <w:rsid w:val="5FED48BE"/>
    <w:rsid w:val="60479C1C"/>
    <w:rsid w:val="60751F01"/>
    <w:rsid w:val="6078F1E2"/>
    <w:rsid w:val="60AEC917"/>
    <w:rsid w:val="60C19095"/>
    <w:rsid w:val="60FA09BA"/>
    <w:rsid w:val="6130FD67"/>
    <w:rsid w:val="614255FD"/>
    <w:rsid w:val="617290DF"/>
    <w:rsid w:val="6172ADFF"/>
    <w:rsid w:val="6186B010"/>
    <w:rsid w:val="61A55B65"/>
    <w:rsid w:val="61B53A48"/>
    <w:rsid w:val="61C00F7A"/>
    <w:rsid w:val="61D0BF1D"/>
    <w:rsid w:val="61D637E7"/>
    <w:rsid w:val="61D9E0B5"/>
    <w:rsid w:val="6232B8EB"/>
    <w:rsid w:val="6233528F"/>
    <w:rsid w:val="623444F8"/>
    <w:rsid w:val="62442E62"/>
    <w:rsid w:val="629D6C97"/>
    <w:rsid w:val="62C4DD46"/>
    <w:rsid w:val="62C909E3"/>
    <w:rsid w:val="62EDC9DA"/>
    <w:rsid w:val="62FBA870"/>
    <w:rsid w:val="630B605E"/>
    <w:rsid w:val="63256CC8"/>
    <w:rsid w:val="633B578D"/>
    <w:rsid w:val="634D9A5C"/>
    <w:rsid w:val="636EB93D"/>
    <w:rsid w:val="6372F05A"/>
    <w:rsid w:val="637BC4E1"/>
    <w:rsid w:val="639C6285"/>
    <w:rsid w:val="63A55133"/>
    <w:rsid w:val="641A3DD6"/>
    <w:rsid w:val="64577EC1"/>
    <w:rsid w:val="6461B929"/>
    <w:rsid w:val="646FBFFA"/>
    <w:rsid w:val="6477272E"/>
    <w:rsid w:val="647B33F7"/>
    <w:rsid w:val="6497B94B"/>
    <w:rsid w:val="64C2E5E3"/>
    <w:rsid w:val="64C50F00"/>
    <w:rsid w:val="64D587E7"/>
    <w:rsid w:val="64E3814D"/>
    <w:rsid w:val="6534F76D"/>
    <w:rsid w:val="65469759"/>
    <w:rsid w:val="65B60E37"/>
    <w:rsid w:val="66410C04"/>
    <w:rsid w:val="6653498B"/>
    <w:rsid w:val="665EB644"/>
    <w:rsid w:val="66717255"/>
    <w:rsid w:val="6672C5C4"/>
    <w:rsid w:val="6694D85D"/>
    <w:rsid w:val="66C528FB"/>
    <w:rsid w:val="66FDC631"/>
    <w:rsid w:val="6706C3B2"/>
    <w:rsid w:val="67B8C261"/>
    <w:rsid w:val="67C213E3"/>
    <w:rsid w:val="67C3FED6"/>
    <w:rsid w:val="67D0041C"/>
    <w:rsid w:val="680A3EEF"/>
    <w:rsid w:val="6819320C"/>
    <w:rsid w:val="681FD5E2"/>
    <w:rsid w:val="6876AD06"/>
    <w:rsid w:val="68873BF0"/>
    <w:rsid w:val="68B28FC4"/>
    <w:rsid w:val="68E8B2AB"/>
    <w:rsid w:val="691161C6"/>
    <w:rsid w:val="691E2098"/>
    <w:rsid w:val="692EFA8F"/>
    <w:rsid w:val="695E616E"/>
    <w:rsid w:val="696E4FC3"/>
    <w:rsid w:val="6971C0C2"/>
    <w:rsid w:val="69849E57"/>
    <w:rsid w:val="69ADFCFE"/>
    <w:rsid w:val="69E5A5B2"/>
    <w:rsid w:val="6A415F6D"/>
    <w:rsid w:val="6A4E6025"/>
    <w:rsid w:val="6A6B09BF"/>
    <w:rsid w:val="6A723D91"/>
    <w:rsid w:val="6A85558A"/>
    <w:rsid w:val="6AC51C26"/>
    <w:rsid w:val="6AC67D83"/>
    <w:rsid w:val="6AD6B05D"/>
    <w:rsid w:val="6AE183B9"/>
    <w:rsid w:val="6AF3BF51"/>
    <w:rsid w:val="6B17BAD5"/>
    <w:rsid w:val="6B2B6190"/>
    <w:rsid w:val="6B30874D"/>
    <w:rsid w:val="6B3F747E"/>
    <w:rsid w:val="6B574A80"/>
    <w:rsid w:val="6B5E3054"/>
    <w:rsid w:val="6B6DBB31"/>
    <w:rsid w:val="6B7B9E90"/>
    <w:rsid w:val="6B7D3B49"/>
    <w:rsid w:val="6B87CAD1"/>
    <w:rsid w:val="6BC072D4"/>
    <w:rsid w:val="6BDA34D5"/>
    <w:rsid w:val="6BEE1382"/>
    <w:rsid w:val="6C0D93D0"/>
    <w:rsid w:val="6C12BCC4"/>
    <w:rsid w:val="6C157755"/>
    <w:rsid w:val="6C3AD3F4"/>
    <w:rsid w:val="6C8A9013"/>
    <w:rsid w:val="6CA4F829"/>
    <w:rsid w:val="6CC12764"/>
    <w:rsid w:val="6CD1563D"/>
    <w:rsid w:val="6D727E90"/>
    <w:rsid w:val="6D7538EE"/>
    <w:rsid w:val="6D76224F"/>
    <w:rsid w:val="6DBE09F5"/>
    <w:rsid w:val="6DE8C0C9"/>
    <w:rsid w:val="6E93BBE6"/>
    <w:rsid w:val="6EB58538"/>
    <w:rsid w:val="6EBD5481"/>
    <w:rsid w:val="6EE2DCB0"/>
    <w:rsid w:val="6EEA2D66"/>
    <w:rsid w:val="6F2E0B60"/>
    <w:rsid w:val="6F2E41C8"/>
    <w:rsid w:val="6F738AF3"/>
    <w:rsid w:val="6F946B68"/>
    <w:rsid w:val="6FC2A2F5"/>
    <w:rsid w:val="6FD525FB"/>
    <w:rsid w:val="6FDA2B78"/>
    <w:rsid w:val="7008F8FF"/>
    <w:rsid w:val="70308F8D"/>
    <w:rsid w:val="70854D13"/>
    <w:rsid w:val="70B2AD30"/>
    <w:rsid w:val="70BD4469"/>
    <w:rsid w:val="70F08121"/>
    <w:rsid w:val="7128E186"/>
    <w:rsid w:val="71B076B4"/>
    <w:rsid w:val="71F9E15B"/>
    <w:rsid w:val="71FC1771"/>
    <w:rsid w:val="720EE6DA"/>
    <w:rsid w:val="72123017"/>
    <w:rsid w:val="72211D74"/>
    <w:rsid w:val="72312B62"/>
    <w:rsid w:val="72845D38"/>
    <w:rsid w:val="72B8DEA6"/>
    <w:rsid w:val="72FF463F"/>
    <w:rsid w:val="730B9327"/>
    <w:rsid w:val="731111FF"/>
    <w:rsid w:val="736EE487"/>
    <w:rsid w:val="738905B8"/>
    <w:rsid w:val="73B15785"/>
    <w:rsid w:val="73BF286B"/>
    <w:rsid w:val="73C2E32E"/>
    <w:rsid w:val="73E8035E"/>
    <w:rsid w:val="74013ABA"/>
    <w:rsid w:val="7417D3E2"/>
    <w:rsid w:val="746DC3C6"/>
    <w:rsid w:val="746EFAC6"/>
    <w:rsid w:val="74AD084A"/>
    <w:rsid w:val="74BC01BD"/>
    <w:rsid w:val="74E9055E"/>
    <w:rsid w:val="74F0BD6D"/>
    <w:rsid w:val="74F37E4D"/>
    <w:rsid w:val="75012112"/>
    <w:rsid w:val="750582D4"/>
    <w:rsid w:val="75241D8F"/>
    <w:rsid w:val="7528FF39"/>
    <w:rsid w:val="752CD033"/>
    <w:rsid w:val="75727516"/>
    <w:rsid w:val="758C5A7E"/>
    <w:rsid w:val="75D677CC"/>
    <w:rsid w:val="75F72512"/>
    <w:rsid w:val="76036593"/>
    <w:rsid w:val="762529E2"/>
    <w:rsid w:val="7638729F"/>
    <w:rsid w:val="7648E7AF"/>
    <w:rsid w:val="764AC263"/>
    <w:rsid w:val="7674DA0E"/>
    <w:rsid w:val="76D5A778"/>
    <w:rsid w:val="76F3A84C"/>
    <w:rsid w:val="776C6B6E"/>
    <w:rsid w:val="77809A70"/>
    <w:rsid w:val="778C467D"/>
    <w:rsid w:val="77E2BCAC"/>
    <w:rsid w:val="77E8152D"/>
    <w:rsid w:val="77E997FA"/>
    <w:rsid w:val="77FA502C"/>
    <w:rsid w:val="78051D5C"/>
    <w:rsid w:val="78330B01"/>
    <w:rsid w:val="783BADC5"/>
    <w:rsid w:val="784906EC"/>
    <w:rsid w:val="78BFD7F3"/>
    <w:rsid w:val="78D07E79"/>
    <w:rsid w:val="78F21A5B"/>
    <w:rsid w:val="78F32887"/>
    <w:rsid w:val="78FC589E"/>
    <w:rsid w:val="7906711D"/>
    <w:rsid w:val="790773D0"/>
    <w:rsid w:val="790EE945"/>
    <w:rsid w:val="7979CC6C"/>
    <w:rsid w:val="798CF803"/>
    <w:rsid w:val="79A8E25F"/>
    <w:rsid w:val="79CD03BD"/>
    <w:rsid w:val="79DEB573"/>
    <w:rsid w:val="7A561FEB"/>
    <w:rsid w:val="7A624031"/>
    <w:rsid w:val="7A7F4516"/>
    <w:rsid w:val="7A863901"/>
    <w:rsid w:val="7A9AF77D"/>
    <w:rsid w:val="7AC894D4"/>
    <w:rsid w:val="7ACFE784"/>
    <w:rsid w:val="7AE012CF"/>
    <w:rsid w:val="7AF29B30"/>
    <w:rsid w:val="7B0CBFA7"/>
    <w:rsid w:val="7B2FB52E"/>
    <w:rsid w:val="7B504B15"/>
    <w:rsid w:val="7B820B62"/>
    <w:rsid w:val="7B836EAB"/>
    <w:rsid w:val="7BBEE115"/>
    <w:rsid w:val="7BDF1DC8"/>
    <w:rsid w:val="7C10A112"/>
    <w:rsid w:val="7C1DBC47"/>
    <w:rsid w:val="7C35CAD3"/>
    <w:rsid w:val="7C3861A0"/>
    <w:rsid w:val="7C9876B6"/>
    <w:rsid w:val="7CC83DC3"/>
    <w:rsid w:val="7CDAAD92"/>
    <w:rsid w:val="7CDE7023"/>
    <w:rsid w:val="7CED5621"/>
    <w:rsid w:val="7D01A6D2"/>
    <w:rsid w:val="7D40F573"/>
    <w:rsid w:val="7D51C3F4"/>
    <w:rsid w:val="7DCD4195"/>
    <w:rsid w:val="7DE50831"/>
    <w:rsid w:val="7E27AED1"/>
    <w:rsid w:val="7E5F07F1"/>
    <w:rsid w:val="7E8436DD"/>
    <w:rsid w:val="7E9B0967"/>
    <w:rsid w:val="7EE570C2"/>
    <w:rsid w:val="7EFFC9C1"/>
    <w:rsid w:val="7F45FA82"/>
    <w:rsid w:val="7F71846D"/>
    <w:rsid w:val="7F837C54"/>
    <w:rsid w:val="7FACAFD1"/>
    <w:rsid w:val="7FBA4819"/>
    <w:rsid w:val="7FEC90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25B1"/>
  <w15:docId w15:val="{7D7C49F1-7A38-4878-BA61-662B7207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alibri" w:hAnsi="Century Gothic"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B0"/>
    <w:pPr>
      <w:spacing w:after="200" w:line="276" w:lineRule="auto"/>
    </w:pPr>
    <w:rPr>
      <w:lang w:val="fr-BE" w:eastAsia="fr-BE"/>
    </w:rPr>
  </w:style>
  <w:style w:type="paragraph" w:styleId="Titre1">
    <w:name w:val="heading 1"/>
    <w:basedOn w:val="Normal"/>
    <w:next w:val="Normal"/>
    <w:link w:val="Titre1Car"/>
    <w:uiPriority w:val="9"/>
    <w:qFormat/>
    <w:rsid w:val="001C041A"/>
    <w:pPr>
      <w:keepNext/>
      <w:numPr>
        <w:numId w:val="48"/>
      </w:numPr>
      <w:spacing w:before="240" w:after="60"/>
      <w:jc w:val="center"/>
      <w:outlineLvl w:val="0"/>
    </w:pPr>
    <w:rPr>
      <w:rFonts w:eastAsia="Times New Roman"/>
      <w:b/>
      <w:bCs/>
      <w:kern w:val="32"/>
      <w:u w:val="single"/>
    </w:rPr>
  </w:style>
  <w:style w:type="paragraph" w:styleId="Titre2">
    <w:name w:val="heading 2"/>
    <w:basedOn w:val="Normal"/>
    <w:next w:val="Normal"/>
    <w:link w:val="Titre2Car"/>
    <w:uiPriority w:val="9"/>
    <w:unhideWhenUsed/>
    <w:qFormat/>
    <w:rsid w:val="00BA20AE"/>
    <w:pPr>
      <w:keepNext/>
      <w:spacing w:before="240" w:after="60"/>
      <w:jc w:val="center"/>
      <w:outlineLvl w:val="1"/>
    </w:pPr>
    <w:rPr>
      <w:rFonts w:eastAsia="Times New Roman"/>
      <w:b/>
      <w:bCs/>
      <w:iCs/>
      <w:u w:val="single"/>
    </w:rPr>
  </w:style>
  <w:style w:type="paragraph" w:styleId="Titre3">
    <w:name w:val="heading 3"/>
    <w:basedOn w:val="Normal"/>
    <w:next w:val="Normal"/>
    <w:link w:val="Titre3Car"/>
    <w:uiPriority w:val="9"/>
    <w:unhideWhenUsed/>
    <w:qFormat/>
    <w:rsid w:val="00BA20AE"/>
    <w:pPr>
      <w:keepNext/>
      <w:spacing w:before="240" w:after="60"/>
      <w:jc w:val="center"/>
      <w:outlineLvl w:val="2"/>
    </w:pPr>
    <w:rPr>
      <w:rFonts w:eastAsia="Times New Roman"/>
      <w:b/>
      <w:bCs/>
      <w:u w:val="single"/>
    </w:rPr>
  </w:style>
  <w:style w:type="paragraph" w:styleId="Titre4">
    <w:name w:val="heading 4"/>
    <w:basedOn w:val="Normal"/>
    <w:next w:val="Normal"/>
    <w:link w:val="Titre4Car"/>
    <w:uiPriority w:val="9"/>
    <w:unhideWhenUsed/>
    <w:qFormat/>
    <w:rsid w:val="00BA20AE"/>
    <w:pPr>
      <w:keepNext/>
      <w:spacing w:before="240" w:after="60"/>
      <w:outlineLvl w:val="3"/>
    </w:pPr>
    <w:rPr>
      <w:rFonts w:eastAsia="Times New Roman"/>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34917"/>
    <w:rPr>
      <w:color w:val="0000FF"/>
      <w:u w:val="single"/>
    </w:rPr>
  </w:style>
  <w:style w:type="character" w:styleId="Lienhypertextesuivivisit">
    <w:name w:val="FollowedHyperlink"/>
    <w:uiPriority w:val="99"/>
    <w:semiHidden/>
    <w:unhideWhenUsed/>
    <w:rsid w:val="00CD23A8"/>
    <w:rPr>
      <w:color w:val="800080"/>
      <w:u w:val="single"/>
    </w:rPr>
  </w:style>
  <w:style w:type="paragraph" w:styleId="Textedebulles">
    <w:name w:val="Balloon Text"/>
    <w:basedOn w:val="Normal"/>
    <w:link w:val="TextedebullesCar"/>
    <w:uiPriority w:val="99"/>
    <w:semiHidden/>
    <w:unhideWhenUsed/>
    <w:rsid w:val="00E260DD"/>
    <w:pPr>
      <w:spacing w:after="0" w:line="240" w:lineRule="auto"/>
    </w:pPr>
    <w:rPr>
      <w:rFonts w:ascii="Arial" w:hAnsi="Arial" w:cs="Arial"/>
      <w:sz w:val="16"/>
      <w:szCs w:val="16"/>
    </w:rPr>
  </w:style>
  <w:style w:type="character" w:customStyle="1" w:styleId="TextedebullesCar">
    <w:name w:val="Texte de bulles Car"/>
    <w:link w:val="Textedebulles"/>
    <w:uiPriority w:val="99"/>
    <w:semiHidden/>
    <w:rsid w:val="00E260DD"/>
    <w:rPr>
      <w:rFonts w:ascii="Arial" w:hAnsi="Arial" w:cs="Arial"/>
      <w:sz w:val="16"/>
      <w:szCs w:val="16"/>
      <w:lang w:eastAsia="en-US"/>
    </w:rPr>
  </w:style>
  <w:style w:type="paragraph" w:styleId="En-tte">
    <w:name w:val="header"/>
    <w:basedOn w:val="Normal"/>
    <w:link w:val="En-tteCar"/>
    <w:uiPriority w:val="99"/>
    <w:unhideWhenUsed/>
    <w:rsid w:val="0014052B"/>
    <w:pPr>
      <w:tabs>
        <w:tab w:val="center" w:pos="4536"/>
        <w:tab w:val="right" w:pos="9072"/>
      </w:tabs>
    </w:pPr>
  </w:style>
  <w:style w:type="character" w:customStyle="1" w:styleId="En-tteCar">
    <w:name w:val="En-tête Car"/>
    <w:link w:val="En-tte"/>
    <w:uiPriority w:val="99"/>
    <w:rsid w:val="0014052B"/>
    <w:rPr>
      <w:sz w:val="22"/>
      <w:szCs w:val="22"/>
      <w:lang w:eastAsia="en-US"/>
    </w:rPr>
  </w:style>
  <w:style w:type="paragraph" w:styleId="Pieddepage">
    <w:name w:val="footer"/>
    <w:basedOn w:val="Normal"/>
    <w:link w:val="PieddepageCar"/>
    <w:uiPriority w:val="99"/>
    <w:unhideWhenUsed/>
    <w:rsid w:val="0014052B"/>
    <w:pPr>
      <w:tabs>
        <w:tab w:val="center" w:pos="4536"/>
        <w:tab w:val="right" w:pos="9072"/>
      </w:tabs>
    </w:pPr>
  </w:style>
  <w:style w:type="character" w:customStyle="1" w:styleId="PieddepageCar">
    <w:name w:val="Pied de page Car"/>
    <w:link w:val="Pieddepage"/>
    <w:uiPriority w:val="99"/>
    <w:rsid w:val="0014052B"/>
    <w:rPr>
      <w:sz w:val="22"/>
      <w:szCs w:val="22"/>
      <w:lang w:eastAsia="en-US"/>
    </w:rPr>
  </w:style>
  <w:style w:type="character" w:customStyle="1" w:styleId="Titre1Car">
    <w:name w:val="Titre 1 Car"/>
    <w:link w:val="Titre1"/>
    <w:uiPriority w:val="9"/>
    <w:rsid w:val="001C041A"/>
    <w:rPr>
      <w:rFonts w:eastAsia="Times New Roman"/>
      <w:b/>
      <w:bCs/>
      <w:kern w:val="32"/>
      <w:u w:val="single"/>
      <w:lang w:val="fr-BE" w:eastAsia="fr-BE"/>
    </w:rPr>
  </w:style>
  <w:style w:type="paragraph" w:styleId="En-ttedetabledesmatires">
    <w:name w:val="TOC Heading"/>
    <w:basedOn w:val="Titre1"/>
    <w:next w:val="Normal"/>
    <w:uiPriority w:val="39"/>
    <w:unhideWhenUsed/>
    <w:qFormat/>
    <w:rsid w:val="00D224F5"/>
    <w:pPr>
      <w:keepLines/>
      <w:spacing w:before="480" w:after="0"/>
      <w:outlineLvl w:val="9"/>
    </w:pPr>
    <w:rPr>
      <w:color w:val="365F91"/>
      <w:kern w:val="0"/>
      <w:sz w:val="28"/>
      <w:szCs w:val="28"/>
    </w:rPr>
  </w:style>
  <w:style w:type="paragraph" w:styleId="TM2">
    <w:name w:val="toc 2"/>
    <w:basedOn w:val="Normal"/>
    <w:next w:val="Normal"/>
    <w:autoRedefine/>
    <w:uiPriority w:val="39"/>
    <w:unhideWhenUsed/>
    <w:qFormat/>
    <w:rsid w:val="007A7D38"/>
    <w:pPr>
      <w:spacing w:after="100"/>
      <w:ind w:left="220"/>
    </w:pPr>
    <w:rPr>
      <w:rFonts w:ascii="Calibri" w:eastAsia="Times New Roman" w:hAnsi="Calibri"/>
    </w:rPr>
  </w:style>
  <w:style w:type="paragraph" w:styleId="TM1">
    <w:name w:val="toc 1"/>
    <w:basedOn w:val="Normal"/>
    <w:next w:val="Normal"/>
    <w:autoRedefine/>
    <w:uiPriority w:val="39"/>
    <w:unhideWhenUsed/>
    <w:qFormat/>
    <w:rsid w:val="007A7D38"/>
    <w:pPr>
      <w:spacing w:after="100"/>
    </w:pPr>
    <w:rPr>
      <w:rFonts w:ascii="Calibri" w:eastAsia="Times New Roman" w:hAnsi="Calibri"/>
    </w:rPr>
  </w:style>
  <w:style w:type="paragraph" w:styleId="TM3">
    <w:name w:val="toc 3"/>
    <w:basedOn w:val="Normal"/>
    <w:next w:val="Normal"/>
    <w:autoRedefine/>
    <w:uiPriority w:val="39"/>
    <w:unhideWhenUsed/>
    <w:qFormat/>
    <w:rsid w:val="007A7D38"/>
    <w:pPr>
      <w:spacing w:after="100"/>
      <w:ind w:left="440"/>
    </w:pPr>
    <w:rPr>
      <w:rFonts w:ascii="Calibri" w:eastAsia="Times New Roman" w:hAnsi="Calibri"/>
    </w:rPr>
  </w:style>
  <w:style w:type="paragraph" w:styleId="Paragraphedeliste">
    <w:name w:val="List Paragraph"/>
    <w:basedOn w:val="Normal"/>
    <w:uiPriority w:val="34"/>
    <w:qFormat/>
    <w:rsid w:val="007A7D38"/>
    <w:pPr>
      <w:ind w:left="708"/>
    </w:pPr>
  </w:style>
  <w:style w:type="character" w:customStyle="1" w:styleId="tlfcemploi">
    <w:name w:val="tlf_cemploi"/>
    <w:rsid w:val="0092208A"/>
  </w:style>
  <w:style w:type="character" w:customStyle="1" w:styleId="tlfccrochet">
    <w:name w:val="tlf_ccrochet"/>
    <w:rsid w:val="0092208A"/>
  </w:style>
  <w:style w:type="character" w:customStyle="1" w:styleId="tlfcsyntagme">
    <w:name w:val="tlf_csyntagme"/>
    <w:rsid w:val="0092208A"/>
  </w:style>
  <w:style w:type="character" w:customStyle="1" w:styleId="tlfcexemple">
    <w:name w:val="tlf_cexemple"/>
    <w:rsid w:val="0092208A"/>
  </w:style>
  <w:style w:type="character" w:customStyle="1" w:styleId="tlfcauteur">
    <w:name w:val="tlf_cauteur"/>
    <w:rsid w:val="0092208A"/>
  </w:style>
  <w:style w:type="character" w:customStyle="1" w:styleId="tlfsmallcaps1">
    <w:name w:val="tlf_smallcaps1"/>
    <w:rsid w:val="0092208A"/>
    <w:rPr>
      <w:smallCaps/>
      <w:sz w:val="22"/>
      <w:szCs w:val="22"/>
    </w:rPr>
  </w:style>
  <w:style w:type="character" w:customStyle="1" w:styleId="tlfctitre">
    <w:name w:val="tlf_ctitre"/>
    <w:rsid w:val="0092208A"/>
  </w:style>
  <w:style w:type="character" w:customStyle="1" w:styleId="tlfcdate">
    <w:name w:val="tlf_cdate"/>
    <w:rsid w:val="0092208A"/>
  </w:style>
  <w:style w:type="paragraph" w:customStyle="1" w:styleId="ListParagraph0">
    <w:name w:val="List Paragraph0"/>
    <w:basedOn w:val="Normal"/>
    <w:rsid w:val="004130AA"/>
    <w:pPr>
      <w:suppressAutoHyphens/>
      <w:ind w:left="720"/>
    </w:pPr>
    <w:rPr>
      <w:rFonts w:eastAsia="SimSun" w:cs="Calibri"/>
      <w:kern w:val="1"/>
      <w:lang w:eastAsia="ar-SA"/>
    </w:rPr>
  </w:style>
  <w:style w:type="paragraph" w:styleId="Rvision">
    <w:name w:val="Revision"/>
    <w:hidden/>
    <w:uiPriority w:val="99"/>
    <w:semiHidden/>
    <w:rsid w:val="00383261"/>
    <w:rPr>
      <w:sz w:val="22"/>
      <w:szCs w:val="22"/>
      <w:lang w:val="fr-BE" w:eastAsia="en-US"/>
    </w:rPr>
  </w:style>
  <w:style w:type="paragraph" w:customStyle="1" w:styleId="Default">
    <w:name w:val="Default"/>
    <w:rsid w:val="00A83C77"/>
    <w:pPr>
      <w:autoSpaceDE w:val="0"/>
      <w:autoSpaceDN w:val="0"/>
      <w:adjustRightInd w:val="0"/>
    </w:pPr>
    <w:rPr>
      <w:rFonts w:ascii="Times New Roman" w:hAnsi="Times New Roman"/>
      <w:color w:val="000000"/>
      <w:sz w:val="24"/>
      <w:szCs w:val="24"/>
      <w:lang w:val="fr-BE" w:eastAsia="fr-BE"/>
    </w:rPr>
  </w:style>
  <w:style w:type="paragraph" w:styleId="Textebrut">
    <w:name w:val="Plain Text"/>
    <w:basedOn w:val="Normal"/>
    <w:link w:val="TextebrutCar"/>
    <w:uiPriority w:val="99"/>
    <w:semiHidden/>
    <w:unhideWhenUsed/>
    <w:rsid w:val="00390FD3"/>
    <w:pPr>
      <w:spacing w:after="0" w:line="240" w:lineRule="auto"/>
    </w:pPr>
    <w:rPr>
      <w:szCs w:val="21"/>
    </w:rPr>
  </w:style>
  <w:style w:type="character" w:customStyle="1" w:styleId="TextebrutCar">
    <w:name w:val="Texte brut Car"/>
    <w:link w:val="Textebrut"/>
    <w:uiPriority w:val="99"/>
    <w:semiHidden/>
    <w:rsid w:val="00390FD3"/>
    <w:rPr>
      <w:rFonts w:ascii="Century Gothic" w:hAnsi="Century Gothic"/>
      <w:szCs w:val="21"/>
      <w:lang w:eastAsia="en-US"/>
    </w:rPr>
  </w:style>
  <w:style w:type="paragraph" w:styleId="Corpsdetexte">
    <w:name w:val="Body Text"/>
    <w:basedOn w:val="Normal"/>
    <w:link w:val="CorpsdetexteCar"/>
    <w:semiHidden/>
    <w:unhideWhenUsed/>
    <w:rsid w:val="00404147"/>
    <w:pPr>
      <w:spacing w:after="0" w:line="240" w:lineRule="auto"/>
      <w:jc w:val="both"/>
    </w:pPr>
    <w:rPr>
      <w:rFonts w:ascii="Arial" w:eastAsia="Times New Roman" w:hAnsi="Arial" w:cs="Arial"/>
      <w:lang w:val="fr-FR" w:eastAsia="fr-FR"/>
    </w:rPr>
  </w:style>
  <w:style w:type="character" w:customStyle="1" w:styleId="CorpsdetexteCar">
    <w:name w:val="Corps de texte Car"/>
    <w:link w:val="Corpsdetexte"/>
    <w:semiHidden/>
    <w:rsid w:val="00404147"/>
    <w:rPr>
      <w:rFonts w:ascii="Arial" w:eastAsia="Times New Roman" w:hAnsi="Arial" w:cs="Arial"/>
      <w:sz w:val="22"/>
      <w:szCs w:val="22"/>
      <w:lang w:val="fr-FR" w:eastAsia="fr-FR"/>
    </w:rPr>
  </w:style>
  <w:style w:type="paragraph" w:styleId="Sansinterligne">
    <w:name w:val="No Spacing"/>
    <w:uiPriority w:val="1"/>
    <w:qFormat/>
    <w:rsid w:val="007D5719"/>
    <w:rPr>
      <w:sz w:val="22"/>
      <w:szCs w:val="22"/>
      <w:lang w:val="fr-BE" w:eastAsia="en-US"/>
    </w:rPr>
  </w:style>
  <w:style w:type="character" w:customStyle="1" w:styleId="Titre2Car">
    <w:name w:val="Titre 2 Car"/>
    <w:link w:val="Titre2"/>
    <w:uiPriority w:val="9"/>
    <w:rsid w:val="00BA20AE"/>
    <w:rPr>
      <w:rFonts w:ascii="Century Gothic" w:eastAsia="Times New Roman" w:hAnsi="Century Gothic" w:cs="Times New Roman"/>
      <w:b/>
      <w:bCs/>
      <w:iCs/>
      <w:sz w:val="22"/>
      <w:szCs w:val="22"/>
      <w:u w:val="single"/>
      <w:lang w:eastAsia="en-US"/>
    </w:rPr>
  </w:style>
  <w:style w:type="character" w:customStyle="1" w:styleId="Titre3Car">
    <w:name w:val="Titre 3 Car"/>
    <w:link w:val="Titre3"/>
    <w:uiPriority w:val="9"/>
    <w:rsid w:val="00BA20AE"/>
    <w:rPr>
      <w:rFonts w:ascii="Century Gothic" w:eastAsia="Times New Roman" w:hAnsi="Century Gothic" w:cs="Times New Roman"/>
      <w:b/>
      <w:bCs/>
      <w:sz w:val="22"/>
      <w:szCs w:val="22"/>
      <w:u w:val="single"/>
      <w:lang w:eastAsia="en-US"/>
    </w:rPr>
  </w:style>
  <w:style w:type="character" w:customStyle="1" w:styleId="Titre4Car">
    <w:name w:val="Titre 4 Car"/>
    <w:link w:val="Titre4"/>
    <w:uiPriority w:val="9"/>
    <w:rsid w:val="00BA20AE"/>
    <w:rPr>
      <w:rFonts w:ascii="Century Gothic" w:eastAsia="Times New Roman" w:hAnsi="Century Gothic" w:cs="Times New Roman"/>
      <w:b/>
      <w:bCs/>
      <w:sz w:val="22"/>
      <w:szCs w:val="22"/>
      <w:u w:val="single"/>
      <w:lang w:eastAsia="en-US"/>
    </w:rPr>
  </w:style>
  <w:style w:type="paragraph" w:styleId="TM4">
    <w:name w:val="toc 4"/>
    <w:basedOn w:val="Normal"/>
    <w:next w:val="Normal"/>
    <w:autoRedefine/>
    <w:uiPriority w:val="39"/>
    <w:unhideWhenUsed/>
    <w:rsid w:val="00302F31"/>
    <w:pPr>
      <w:ind w:left="660"/>
    </w:pPr>
  </w:style>
  <w:style w:type="character" w:styleId="Mentionnonrsolue">
    <w:name w:val="Unresolved Mention"/>
    <w:uiPriority w:val="99"/>
    <w:semiHidden/>
    <w:unhideWhenUsed/>
    <w:rsid w:val="00CB74B0"/>
    <w:rPr>
      <w:color w:val="605E5C"/>
      <w:shd w:val="clear" w:color="auto" w:fill="E1DFDD"/>
    </w:rPr>
  </w:style>
  <w:style w:type="character" w:styleId="Marquedecommentaire">
    <w:name w:val="annotation reference"/>
    <w:uiPriority w:val="99"/>
    <w:semiHidden/>
    <w:unhideWhenUsed/>
    <w:rsid w:val="00705754"/>
    <w:rPr>
      <w:sz w:val="16"/>
      <w:szCs w:val="16"/>
    </w:rPr>
  </w:style>
  <w:style w:type="paragraph" w:styleId="Commentaire">
    <w:name w:val="annotation text"/>
    <w:basedOn w:val="Normal"/>
    <w:link w:val="CommentaireCar"/>
    <w:uiPriority w:val="99"/>
    <w:unhideWhenUsed/>
    <w:rsid w:val="00705754"/>
  </w:style>
  <w:style w:type="character" w:customStyle="1" w:styleId="CommentaireCar">
    <w:name w:val="Commentaire Car"/>
    <w:basedOn w:val="Policepardfaut"/>
    <w:link w:val="Commentaire"/>
    <w:uiPriority w:val="99"/>
    <w:rsid w:val="00705754"/>
  </w:style>
  <w:style w:type="paragraph" w:styleId="Objetducommentaire">
    <w:name w:val="annotation subject"/>
    <w:basedOn w:val="Commentaire"/>
    <w:next w:val="Commentaire"/>
    <w:link w:val="ObjetducommentaireCar"/>
    <w:uiPriority w:val="99"/>
    <w:semiHidden/>
    <w:unhideWhenUsed/>
    <w:rsid w:val="00705754"/>
    <w:rPr>
      <w:b/>
      <w:bCs/>
    </w:rPr>
  </w:style>
  <w:style w:type="character" w:customStyle="1" w:styleId="ObjetducommentaireCar">
    <w:name w:val="Objet du commentaire Car"/>
    <w:link w:val="Objetducommentaire"/>
    <w:uiPriority w:val="99"/>
    <w:semiHidden/>
    <w:rsid w:val="00705754"/>
    <w:rPr>
      <w:b/>
      <w:bC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olicepardfaut"/>
    <w:rsid w:val="58E78BE2"/>
  </w:style>
  <w:style w:type="character" w:customStyle="1" w:styleId="eop">
    <w:name w:val="eop"/>
    <w:basedOn w:val="Policepardfaut"/>
    <w:rsid w:val="58E78BE2"/>
  </w:style>
  <w:style w:type="paragraph" w:customStyle="1" w:styleId="paragraph">
    <w:name w:val="paragraph"/>
    <w:basedOn w:val="Normal"/>
    <w:uiPriority w:val="1"/>
    <w:rsid w:val="58E78BE2"/>
    <w:pPr>
      <w:spacing w:beforeAutospacing="1" w:afterAutospacing="1"/>
    </w:pPr>
    <w:rPr>
      <w:rFonts w:ascii="Times New Roman" w:eastAsia="Times New Roman" w:hAnsi="Times New Roman"/>
      <w:sz w:val="24"/>
      <w:szCs w:val="24"/>
      <w:lang w:eastAsia="fr-FR"/>
    </w:rPr>
  </w:style>
  <w:style w:type="table" w:styleId="TableauGrille1Clair-Accentuation5">
    <w:name w:val="Grid Table 1 Light Accent 5"/>
    <w:basedOn w:val="TableauNormal"/>
    <w:uiPriority w:val="46"/>
    <w:tblPr>
      <w:tblStyleRowBandSize w:val="1"/>
      <w:tblStyleColBandSize w:val="1"/>
      <w:tblBorders>
        <w:top w:val="single" w:sz="4" w:space="0" w:color="C8B0CB" w:themeColor="accent5" w:themeTint="66"/>
        <w:left w:val="single" w:sz="4" w:space="0" w:color="C8B0CB" w:themeColor="accent5" w:themeTint="66"/>
        <w:bottom w:val="single" w:sz="4" w:space="0" w:color="C8B0CB" w:themeColor="accent5" w:themeTint="66"/>
        <w:right w:val="single" w:sz="4" w:space="0" w:color="C8B0CB" w:themeColor="accent5" w:themeTint="66"/>
        <w:insideH w:val="single" w:sz="4" w:space="0" w:color="C8B0CB" w:themeColor="accent5" w:themeTint="66"/>
        <w:insideV w:val="single" w:sz="4" w:space="0" w:color="C8B0CB" w:themeColor="accent5" w:themeTint="66"/>
      </w:tblBorders>
    </w:tblPr>
    <w:tblStylePr w:type="firstRow">
      <w:rPr>
        <w:b/>
        <w:bCs/>
      </w:rPr>
      <w:tblPr/>
      <w:tcPr>
        <w:tcBorders>
          <w:bottom w:val="single" w:sz="12" w:space="0" w:color="AE89B1" w:themeColor="accent5" w:themeTint="99"/>
        </w:tcBorders>
      </w:tcPr>
    </w:tblStylePr>
    <w:tblStylePr w:type="lastRow">
      <w:rPr>
        <w:b/>
        <w:bCs/>
      </w:rPr>
      <w:tblPr/>
      <w:tcPr>
        <w:tcBorders>
          <w:top w:val="double" w:sz="2" w:space="0" w:color="AE89B1"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17981">
      <w:bodyDiv w:val="1"/>
      <w:marLeft w:val="0"/>
      <w:marRight w:val="0"/>
      <w:marTop w:val="0"/>
      <w:marBottom w:val="0"/>
      <w:divBdr>
        <w:top w:val="none" w:sz="0" w:space="0" w:color="auto"/>
        <w:left w:val="none" w:sz="0" w:space="0" w:color="auto"/>
        <w:bottom w:val="none" w:sz="0" w:space="0" w:color="auto"/>
        <w:right w:val="none" w:sz="0" w:space="0" w:color="auto"/>
      </w:divBdr>
    </w:div>
    <w:div w:id="365956978">
      <w:bodyDiv w:val="1"/>
      <w:marLeft w:val="0"/>
      <w:marRight w:val="0"/>
      <w:marTop w:val="0"/>
      <w:marBottom w:val="0"/>
      <w:divBdr>
        <w:top w:val="none" w:sz="0" w:space="0" w:color="auto"/>
        <w:left w:val="none" w:sz="0" w:space="0" w:color="auto"/>
        <w:bottom w:val="none" w:sz="0" w:space="0" w:color="auto"/>
        <w:right w:val="none" w:sz="0" w:space="0" w:color="auto"/>
      </w:divBdr>
      <w:divsChild>
        <w:div w:id="286787547">
          <w:marLeft w:val="0"/>
          <w:marRight w:val="0"/>
          <w:marTop w:val="0"/>
          <w:marBottom w:val="0"/>
          <w:divBdr>
            <w:top w:val="none" w:sz="0" w:space="0" w:color="auto"/>
            <w:left w:val="none" w:sz="0" w:space="0" w:color="auto"/>
            <w:bottom w:val="none" w:sz="0" w:space="0" w:color="auto"/>
            <w:right w:val="none" w:sz="0" w:space="0" w:color="auto"/>
          </w:divBdr>
        </w:div>
        <w:div w:id="1734350179">
          <w:marLeft w:val="0"/>
          <w:marRight w:val="0"/>
          <w:marTop w:val="0"/>
          <w:marBottom w:val="0"/>
          <w:divBdr>
            <w:top w:val="none" w:sz="0" w:space="0" w:color="auto"/>
            <w:left w:val="none" w:sz="0" w:space="0" w:color="auto"/>
            <w:bottom w:val="none" w:sz="0" w:space="0" w:color="auto"/>
            <w:right w:val="none" w:sz="0" w:space="0" w:color="auto"/>
          </w:divBdr>
        </w:div>
        <w:div w:id="1911040500">
          <w:marLeft w:val="0"/>
          <w:marRight w:val="0"/>
          <w:marTop w:val="0"/>
          <w:marBottom w:val="0"/>
          <w:divBdr>
            <w:top w:val="none" w:sz="0" w:space="0" w:color="auto"/>
            <w:left w:val="none" w:sz="0" w:space="0" w:color="auto"/>
            <w:bottom w:val="none" w:sz="0" w:space="0" w:color="auto"/>
            <w:right w:val="none" w:sz="0" w:space="0" w:color="auto"/>
          </w:divBdr>
        </w:div>
      </w:divsChild>
    </w:div>
    <w:div w:id="367265202">
      <w:bodyDiv w:val="1"/>
      <w:marLeft w:val="0"/>
      <w:marRight w:val="0"/>
      <w:marTop w:val="0"/>
      <w:marBottom w:val="0"/>
      <w:divBdr>
        <w:top w:val="none" w:sz="0" w:space="0" w:color="auto"/>
        <w:left w:val="none" w:sz="0" w:space="0" w:color="auto"/>
        <w:bottom w:val="none" w:sz="0" w:space="0" w:color="auto"/>
        <w:right w:val="none" w:sz="0" w:space="0" w:color="auto"/>
      </w:divBdr>
    </w:div>
    <w:div w:id="488833968">
      <w:bodyDiv w:val="1"/>
      <w:marLeft w:val="0"/>
      <w:marRight w:val="0"/>
      <w:marTop w:val="0"/>
      <w:marBottom w:val="0"/>
      <w:divBdr>
        <w:top w:val="none" w:sz="0" w:space="0" w:color="auto"/>
        <w:left w:val="none" w:sz="0" w:space="0" w:color="auto"/>
        <w:bottom w:val="none" w:sz="0" w:space="0" w:color="auto"/>
        <w:right w:val="none" w:sz="0" w:space="0" w:color="auto"/>
      </w:divBdr>
    </w:div>
    <w:div w:id="583802872">
      <w:bodyDiv w:val="1"/>
      <w:marLeft w:val="0"/>
      <w:marRight w:val="0"/>
      <w:marTop w:val="0"/>
      <w:marBottom w:val="0"/>
      <w:divBdr>
        <w:top w:val="none" w:sz="0" w:space="0" w:color="auto"/>
        <w:left w:val="none" w:sz="0" w:space="0" w:color="auto"/>
        <w:bottom w:val="none" w:sz="0" w:space="0" w:color="auto"/>
        <w:right w:val="none" w:sz="0" w:space="0" w:color="auto"/>
      </w:divBdr>
    </w:div>
    <w:div w:id="653411608">
      <w:bodyDiv w:val="1"/>
      <w:marLeft w:val="0"/>
      <w:marRight w:val="0"/>
      <w:marTop w:val="0"/>
      <w:marBottom w:val="0"/>
      <w:divBdr>
        <w:top w:val="none" w:sz="0" w:space="0" w:color="auto"/>
        <w:left w:val="none" w:sz="0" w:space="0" w:color="auto"/>
        <w:bottom w:val="none" w:sz="0" w:space="0" w:color="auto"/>
        <w:right w:val="none" w:sz="0" w:space="0" w:color="auto"/>
      </w:divBdr>
      <w:divsChild>
        <w:div w:id="269746216">
          <w:marLeft w:val="0"/>
          <w:marRight w:val="0"/>
          <w:marTop w:val="0"/>
          <w:marBottom w:val="0"/>
          <w:divBdr>
            <w:top w:val="none" w:sz="0" w:space="0" w:color="auto"/>
            <w:left w:val="none" w:sz="0" w:space="0" w:color="auto"/>
            <w:bottom w:val="none" w:sz="0" w:space="0" w:color="auto"/>
            <w:right w:val="none" w:sz="0" w:space="0" w:color="auto"/>
          </w:divBdr>
        </w:div>
        <w:div w:id="338776062">
          <w:marLeft w:val="0"/>
          <w:marRight w:val="0"/>
          <w:marTop w:val="0"/>
          <w:marBottom w:val="0"/>
          <w:divBdr>
            <w:top w:val="none" w:sz="0" w:space="0" w:color="auto"/>
            <w:left w:val="none" w:sz="0" w:space="0" w:color="auto"/>
            <w:bottom w:val="none" w:sz="0" w:space="0" w:color="auto"/>
            <w:right w:val="none" w:sz="0" w:space="0" w:color="auto"/>
          </w:divBdr>
        </w:div>
        <w:div w:id="681318523">
          <w:marLeft w:val="0"/>
          <w:marRight w:val="0"/>
          <w:marTop w:val="0"/>
          <w:marBottom w:val="0"/>
          <w:divBdr>
            <w:top w:val="none" w:sz="0" w:space="0" w:color="auto"/>
            <w:left w:val="none" w:sz="0" w:space="0" w:color="auto"/>
            <w:bottom w:val="none" w:sz="0" w:space="0" w:color="auto"/>
            <w:right w:val="none" w:sz="0" w:space="0" w:color="auto"/>
          </w:divBdr>
        </w:div>
        <w:div w:id="1242763459">
          <w:marLeft w:val="0"/>
          <w:marRight w:val="0"/>
          <w:marTop w:val="0"/>
          <w:marBottom w:val="0"/>
          <w:divBdr>
            <w:top w:val="none" w:sz="0" w:space="0" w:color="auto"/>
            <w:left w:val="none" w:sz="0" w:space="0" w:color="auto"/>
            <w:bottom w:val="none" w:sz="0" w:space="0" w:color="auto"/>
            <w:right w:val="none" w:sz="0" w:space="0" w:color="auto"/>
          </w:divBdr>
        </w:div>
        <w:div w:id="1811091816">
          <w:marLeft w:val="0"/>
          <w:marRight w:val="0"/>
          <w:marTop w:val="0"/>
          <w:marBottom w:val="0"/>
          <w:divBdr>
            <w:top w:val="none" w:sz="0" w:space="0" w:color="auto"/>
            <w:left w:val="none" w:sz="0" w:space="0" w:color="auto"/>
            <w:bottom w:val="none" w:sz="0" w:space="0" w:color="auto"/>
            <w:right w:val="none" w:sz="0" w:space="0" w:color="auto"/>
          </w:divBdr>
        </w:div>
        <w:div w:id="2100789022">
          <w:marLeft w:val="0"/>
          <w:marRight w:val="0"/>
          <w:marTop w:val="0"/>
          <w:marBottom w:val="0"/>
          <w:divBdr>
            <w:top w:val="none" w:sz="0" w:space="0" w:color="auto"/>
            <w:left w:val="none" w:sz="0" w:space="0" w:color="auto"/>
            <w:bottom w:val="none" w:sz="0" w:space="0" w:color="auto"/>
            <w:right w:val="none" w:sz="0" w:space="0" w:color="auto"/>
          </w:divBdr>
        </w:div>
      </w:divsChild>
    </w:div>
    <w:div w:id="659121158">
      <w:bodyDiv w:val="1"/>
      <w:marLeft w:val="0"/>
      <w:marRight w:val="0"/>
      <w:marTop w:val="0"/>
      <w:marBottom w:val="0"/>
      <w:divBdr>
        <w:top w:val="none" w:sz="0" w:space="0" w:color="auto"/>
        <w:left w:val="none" w:sz="0" w:space="0" w:color="auto"/>
        <w:bottom w:val="none" w:sz="0" w:space="0" w:color="auto"/>
        <w:right w:val="none" w:sz="0" w:space="0" w:color="auto"/>
      </w:divBdr>
    </w:div>
    <w:div w:id="724379474">
      <w:bodyDiv w:val="1"/>
      <w:marLeft w:val="0"/>
      <w:marRight w:val="0"/>
      <w:marTop w:val="0"/>
      <w:marBottom w:val="0"/>
      <w:divBdr>
        <w:top w:val="none" w:sz="0" w:space="0" w:color="auto"/>
        <w:left w:val="none" w:sz="0" w:space="0" w:color="auto"/>
        <w:bottom w:val="none" w:sz="0" w:space="0" w:color="auto"/>
        <w:right w:val="none" w:sz="0" w:space="0" w:color="auto"/>
      </w:divBdr>
      <w:divsChild>
        <w:div w:id="423379085">
          <w:marLeft w:val="0"/>
          <w:marRight w:val="0"/>
          <w:marTop w:val="0"/>
          <w:marBottom w:val="0"/>
          <w:divBdr>
            <w:top w:val="none" w:sz="0" w:space="0" w:color="auto"/>
            <w:left w:val="none" w:sz="0" w:space="0" w:color="auto"/>
            <w:bottom w:val="none" w:sz="0" w:space="0" w:color="auto"/>
            <w:right w:val="none" w:sz="0" w:space="0" w:color="auto"/>
          </w:divBdr>
        </w:div>
        <w:div w:id="472334111">
          <w:marLeft w:val="0"/>
          <w:marRight w:val="0"/>
          <w:marTop w:val="0"/>
          <w:marBottom w:val="0"/>
          <w:divBdr>
            <w:top w:val="none" w:sz="0" w:space="0" w:color="auto"/>
            <w:left w:val="none" w:sz="0" w:space="0" w:color="auto"/>
            <w:bottom w:val="none" w:sz="0" w:space="0" w:color="auto"/>
            <w:right w:val="none" w:sz="0" w:space="0" w:color="auto"/>
          </w:divBdr>
        </w:div>
        <w:div w:id="1778796710">
          <w:marLeft w:val="0"/>
          <w:marRight w:val="0"/>
          <w:marTop w:val="0"/>
          <w:marBottom w:val="0"/>
          <w:divBdr>
            <w:top w:val="none" w:sz="0" w:space="0" w:color="auto"/>
            <w:left w:val="none" w:sz="0" w:space="0" w:color="auto"/>
            <w:bottom w:val="none" w:sz="0" w:space="0" w:color="auto"/>
            <w:right w:val="none" w:sz="0" w:space="0" w:color="auto"/>
          </w:divBdr>
        </w:div>
        <w:div w:id="1820614035">
          <w:marLeft w:val="0"/>
          <w:marRight w:val="0"/>
          <w:marTop w:val="0"/>
          <w:marBottom w:val="0"/>
          <w:divBdr>
            <w:top w:val="none" w:sz="0" w:space="0" w:color="auto"/>
            <w:left w:val="none" w:sz="0" w:space="0" w:color="auto"/>
            <w:bottom w:val="none" w:sz="0" w:space="0" w:color="auto"/>
            <w:right w:val="none" w:sz="0" w:space="0" w:color="auto"/>
          </w:divBdr>
        </w:div>
      </w:divsChild>
    </w:div>
    <w:div w:id="909847215">
      <w:bodyDiv w:val="1"/>
      <w:marLeft w:val="0"/>
      <w:marRight w:val="0"/>
      <w:marTop w:val="0"/>
      <w:marBottom w:val="0"/>
      <w:divBdr>
        <w:top w:val="none" w:sz="0" w:space="0" w:color="auto"/>
        <w:left w:val="none" w:sz="0" w:space="0" w:color="auto"/>
        <w:bottom w:val="none" w:sz="0" w:space="0" w:color="auto"/>
        <w:right w:val="none" w:sz="0" w:space="0" w:color="auto"/>
      </w:divBdr>
    </w:div>
    <w:div w:id="921447360">
      <w:bodyDiv w:val="1"/>
      <w:marLeft w:val="0"/>
      <w:marRight w:val="0"/>
      <w:marTop w:val="0"/>
      <w:marBottom w:val="0"/>
      <w:divBdr>
        <w:top w:val="none" w:sz="0" w:space="0" w:color="auto"/>
        <w:left w:val="none" w:sz="0" w:space="0" w:color="auto"/>
        <w:bottom w:val="none" w:sz="0" w:space="0" w:color="auto"/>
        <w:right w:val="none" w:sz="0" w:space="0" w:color="auto"/>
      </w:divBdr>
    </w:div>
    <w:div w:id="1007943714">
      <w:bodyDiv w:val="1"/>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 w:id="921138072">
          <w:marLeft w:val="0"/>
          <w:marRight w:val="0"/>
          <w:marTop w:val="0"/>
          <w:marBottom w:val="0"/>
          <w:divBdr>
            <w:top w:val="none" w:sz="0" w:space="0" w:color="auto"/>
            <w:left w:val="none" w:sz="0" w:space="0" w:color="auto"/>
            <w:bottom w:val="none" w:sz="0" w:space="0" w:color="auto"/>
            <w:right w:val="none" w:sz="0" w:space="0" w:color="auto"/>
          </w:divBdr>
        </w:div>
        <w:div w:id="1370302942">
          <w:marLeft w:val="0"/>
          <w:marRight w:val="0"/>
          <w:marTop w:val="0"/>
          <w:marBottom w:val="0"/>
          <w:divBdr>
            <w:top w:val="none" w:sz="0" w:space="0" w:color="auto"/>
            <w:left w:val="none" w:sz="0" w:space="0" w:color="auto"/>
            <w:bottom w:val="none" w:sz="0" w:space="0" w:color="auto"/>
            <w:right w:val="none" w:sz="0" w:space="0" w:color="auto"/>
          </w:divBdr>
        </w:div>
        <w:div w:id="1600941078">
          <w:marLeft w:val="0"/>
          <w:marRight w:val="0"/>
          <w:marTop w:val="0"/>
          <w:marBottom w:val="0"/>
          <w:divBdr>
            <w:top w:val="none" w:sz="0" w:space="0" w:color="auto"/>
            <w:left w:val="none" w:sz="0" w:space="0" w:color="auto"/>
            <w:bottom w:val="none" w:sz="0" w:space="0" w:color="auto"/>
            <w:right w:val="none" w:sz="0" w:space="0" w:color="auto"/>
          </w:divBdr>
        </w:div>
      </w:divsChild>
    </w:div>
    <w:div w:id="1036543958">
      <w:bodyDiv w:val="1"/>
      <w:marLeft w:val="0"/>
      <w:marRight w:val="0"/>
      <w:marTop w:val="0"/>
      <w:marBottom w:val="0"/>
      <w:divBdr>
        <w:top w:val="none" w:sz="0" w:space="0" w:color="auto"/>
        <w:left w:val="none" w:sz="0" w:space="0" w:color="auto"/>
        <w:bottom w:val="none" w:sz="0" w:space="0" w:color="auto"/>
        <w:right w:val="none" w:sz="0" w:space="0" w:color="auto"/>
      </w:divBdr>
    </w:div>
    <w:div w:id="1219395467">
      <w:bodyDiv w:val="1"/>
      <w:marLeft w:val="0"/>
      <w:marRight w:val="0"/>
      <w:marTop w:val="0"/>
      <w:marBottom w:val="0"/>
      <w:divBdr>
        <w:top w:val="none" w:sz="0" w:space="0" w:color="auto"/>
        <w:left w:val="none" w:sz="0" w:space="0" w:color="auto"/>
        <w:bottom w:val="none" w:sz="0" w:space="0" w:color="auto"/>
        <w:right w:val="none" w:sz="0" w:space="0" w:color="auto"/>
      </w:divBdr>
      <w:divsChild>
        <w:div w:id="773287295">
          <w:marLeft w:val="0"/>
          <w:marRight w:val="0"/>
          <w:marTop w:val="0"/>
          <w:marBottom w:val="0"/>
          <w:divBdr>
            <w:top w:val="none" w:sz="0" w:space="0" w:color="auto"/>
            <w:left w:val="none" w:sz="0" w:space="0" w:color="auto"/>
            <w:bottom w:val="none" w:sz="0" w:space="0" w:color="auto"/>
            <w:right w:val="none" w:sz="0" w:space="0" w:color="auto"/>
          </w:divBdr>
        </w:div>
        <w:div w:id="995036235">
          <w:marLeft w:val="0"/>
          <w:marRight w:val="0"/>
          <w:marTop w:val="0"/>
          <w:marBottom w:val="0"/>
          <w:divBdr>
            <w:top w:val="none" w:sz="0" w:space="0" w:color="auto"/>
            <w:left w:val="none" w:sz="0" w:space="0" w:color="auto"/>
            <w:bottom w:val="none" w:sz="0" w:space="0" w:color="auto"/>
            <w:right w:val="none" w:sz="0" w:space="0" w:color="auto"/>
          </w:divBdr>
        </w:div>
        <w:div w:id="1755518273">
          <w:marLeft w:val="0"/>
          <w:marRight w:val="0"/>
          <w:marTop w:val="0"/>
          <w:marBottom w:val="0"/>
          <w:divBdr>
            <w:top w:val="none" w:sz="0" w:space="0" w:color="auto"/>
            <w:left w:val="none" w:sz="0" w:space="0" w:color="auto"/>
            <w:bottom w:val="none" w:sz="0" w:space="0" w:color="auto"/>
            <w:right w:val="none" w:sz="0" w:space="0" w:color="auto"/>
          </w:divBdr>
        </w:div>
        <w:div w:id="1836144447">
          <w:marLeft w:val="0"/>
          <w:marRight w:val="0"/>
          <w:marTop w:val="0"/>
          <w:marBottom w:val="0"/>
          <w:divBdr>
            <w:top w:val="none" w:sz="0" w:space="0" w:color="auto"/>
            <w:left w:val="none" w:sz="0" w:space="0" w:color="auto"/>
            <w:bottom w:val="none" w:sz="0" w:space="0" w:color="auto"/>
            <w:right w:val="none" w:sz="0" w:space="0" w:color="auto"/>
          </w:divBdr>
        </w:div>
      </w:divsChild>
    </w:div>
    <w:div w:id="1270966153">
      <w:bodyDiv w:val="1"/>
      <w:marLeft w:val="0"/>
      <w:marRight w:val="0"/>
      <w:marTop w:val="0"/>
      <w:marBottom w:val="0"/>
      <w:divBdr>
        <w:top w:val="none" w:sz="0" w:space="0" w:color="auto"/>
        <w:left w:val="none" w:sz="0" w:space="0" w:color="auto"/>
        <w:bottom w:val="none" w:sz="0" w:space="0" w:color="auto"/>
        <w:right w:val="none" w:sz="0" w:space="0" w:color="auto"/>
      </w:divBdr>
    </w:div>
    <w:div w:id="1335064376">
      <w:bodyDiv w:val="1"/>
      <w:marLeft w:val="0"/>
      <w:marRight w:val="0"/>
      <w:marTop w:val="0"/>
      <w:marBottom w:val="0"/>
      <w:divBdr>
        <w:top w:val="none" w:sz="0" w:space="0" w:color="auto"/>
        <w:left w:val="none" w:sz="0" w:space="0" w:color="auto"/>
        <w:bottom w:val="none" w:sz="0" w:space="0" w:color="auto"/>
        <w:right w:val="none" w:sz="0" w:space="0" w:color="auto"/>
      </w:divBdr>
    </w:div>
    <w:div w:id="1472599539">
      <w:bodyDiv w:val="1"/>
      <w:marLeft w:val="0"/>
      <w:marRight w:val="0"/>
      <w:marTop w:val="0"/>
      <w:marBottom w:val="0"/>
      <w:divBdr>
        <w:top w:val="none" w:sz="0" w:space="0" w:color="auto"/>
        <w:left w:val="none" w:sz="0" w:space="0" w:color="auto"/>
        <w:bottom w:val="none" w:sz="0" w:space="0" w:color="auto"/>
        <w:right w:val="none" w:sz="0" w:space="0" w:color="auto"/>
      </w:divBdr>
    </w:div>
    <w:div w:id="1527013359">
      <w:bodyDiv w:val="1"/>
      <w:marLeft w:val="0"/>
      <w:marRight w:val="0"/>
      <w:marTop w:val="0"/>
      <w:marBottom w:val="0"/>
      <w:divBdr>
        <w:top w:val="none" w:sz="0" w:space="0" w:color="auto"/>
        <w:left w:val="none" w:sz="0" w:space="0" w:color="auto"/>
        <w:bottom w:val="none" w:sz="0" w:space="0" w:color="auto"/>
        <w:right w:val="none" w:sz="0" w:space="0" w:color="auto"/>
      </w:divBdr>
    </w:div>
    <w:div w:id="1631011627">
      <w:bodyDiv w:val="1"/>
      <w:marLeft w:val="0"/>
      <w:marRight w:val="0"/>
      <w:marTop w:val="0"/>
      <w:marBottom w:val="0"/>
      <w:divBdr>
        <w:top w:val="none" w:sz="0" w:space="0" w:color="auto"/>
        <w:left w:val="none" w:sz="0" w:space="0" w:color="auto"/>
        <w:bottom w:val="none" w:sz="0" w:space="0" w:color="auto"/>
        <w:right w:val="none" w:sz="0" w:space="0" w:color="auto"/>
      </w:divBdr>
    </w:div>
    <w:div w:id="1761562850">
      <w:bodyDiv w:val="1"/>
      <w:marLeft w:val="0"/>
      <w:marRight w:val="0"/>
      <w:marTop w:val="0"/>
      <w:marBottom w:val="0"/>
      <w:divBdr>
        <w:top w:val="none" w:sz="0" w:space="0" w:color="auto"/>
        <w:left w:val="none" w:sz="0" w:space="0" w:color="auto"/>
        <w:bottom w:val="none" w:sz="0" w:space="0" w:color="auto"/>
        <w:right w:val="none" w:sz="0" w:space="0" w:color="auto"/>
      </w:divBdr>
    </w:div>
    <w:div w:id="1940945918">
      <w:bodyDiv w:val="1"/>
      <w:marLeft w:val="0"/>
      <w:marRight w:val="0"/>
      <w:marTop w:val="0"/>
      <w:marBottom w:val="0"/>
      <w:divBdr>
        <w:top w:val="none" w:sz="0" w:space="0" w:color="auto"/>
        <w:left w:val="none" w:sz="0" w:space="0" w:color="auto"/>
        <w:bottom w:val="none" w:sz="0" w:space="0" w:color="auto"/>
        <w:right w:val="none" w:sz="0" w:space="0" w:color="auto"/>
      </w:divBdr>
    </w:div>
    <w:div w:id="2018849324">
      <w:bodyDiv w:val="1"/>
      <w:marLeft w:val="0"/>
      <w:marRight w:val="0"/>
      <w:marTop w:val="0"/>
      <w:marBottom w:val="0"/>
      <w:divBdr>
        <w:top w:val="none" w:sz="0" w:space="0" w:color="auto"/>
        <w:left w:val="none" w:sz="0" w:space="0" w:color="auto"/>
        <w:bottom w:val="none" w:sz="0" w:space="0" w:color="auto"/>
        <w:right w:val="none" w:sz="0" w:space="0" w:color="auto"/>
      </w:divBdr>
    </w:div>
    <w:div w:id="206231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justice.just.fgov.be/eli/arrete/2013/01/14/2013021005/juste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emploi-construction.brussels/contact/reemploi@embuild.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justice.just.fgov.be/eli/arrete/2013/01/14/2013021005/juste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AFC6AE-7E91-462D-86C9-149FB026B049}">
    <t:Anchor>
      <t:Comment id="527000781"/>
    </t:Anchor>
    <t:History>
      <t:Event id="{65410D9A-2BB8-4E6F-B0B2-3E1A85731E0D}" time="2024-03-01T08:23:16.464Z">
        <t:Attribution userId="S::grodriguez@slrb.brussels::5eab91c1-1081-4f15-b25c-5e3e0b67c73c" userProvider="AD" userName="Gaëlle RODRIGUEZ"/>
        <t:Anchor>
          <t:Comment id="527000781"/>
        </t:Anchor>
        <t:Create/>
      </t:Event>
      <t:Event id="{CC7E764A-B110-4298-8C28-1BDF6EAA4628}" time="2024-03-01T08:23:16.464Z">
        <t:Attribution userId="S::grodriguez@slrb.brussels::5eab91c1-1081-4f15-b25c-5e3e0b67c73c" userProvider="AD" userName="Gaëlle RODRIGUEZ"/>
        <t:Anchor>
          <t:Comment id="527000781"/>
        </t:Anchor>
        <t:Assign userId="S::mvossaert@slrb.brussels::ba82051a-59fc-4887-9af6-c2908fb83b37" userProvider="AD" userName="Malou VOSSAERT"/>
      </t:Event>
      <t:Event id="{A8F37A79-0AFE-40D8-A1B5-06766066D2AF}" time="2024-03-01T08:23:16.464Z">
        <t:Attribution userId="S::grodriguez@slrb.brussels::5eab91c1-1081-4f15-b25c-5e3e0b67c73c" userProvider="AD" userName="Gaëlle RODRIGUEZ"/>
        <t:Anchor>
          <t:Comment id="527000781"/>
        </t:Anchor>
        <t:SetTitle title="@Malou VOSSAERT ? Ok pour toi ? "/>
      </t:Event>
    </t:History>
  </t:Task>
  <t:Task id="{3B305DBC-84BC-4247-B53E-20CE5A61F918}">
    <t:Anchor>
      <t:Comment id="1029398574"/>
    </t:Anchor>
    <t:History>
      <t:Event id="{DE118F56-E8D9-4386-B0C0-D05C9E6E2832}" time="2024-11-29T14:59:54.713Z">
        <t:Attribution userId="S::grodriguez@slrb.brussels::5eab91c1-1081-4f15-b25c-5e3e0b67c73c" userProvider="AD" userName="Gaëlle RODRIGUEZ"/>
        <t:Anchor>
          <t:Comment id="1029398574"/>
        </t:Anchor>
        <t:Create/>
      </t:Event>
      <t:Event id="{76D9B5D8-5EEE-41E3-AC9C-9FE1F164C8C5}" time="2024-11-29T14:59:54.713Z">
        <t:Attribution userId="S::grodriguez@slrb.brussels::5eab91c1-1081-4f15-b25c-5e3e0b67c73c" userProvider="AD" userName="Gaëlle RODRIGUEZ"/>
        <t:Anchor>
          <t:Comment id="1029398574"/>
        </t:Anchor>
        <t:Assign userId="S::aewbank@slrb.brussels::adf72991-3103-4b42-b022-3c37eab43773" userProvider="AD" userName="Audrey EWBANK"/>
      </t:Event>
      <t:Event id="{58EDADDD-1249-4319-BF84-1215AA2BC79B}" time="2024-11-29T14:59:54.713Z">
        <t:Attribution userId="S::grodriguez@slrb.brussels::5eab91c1-1081-4f15-b25c-5e3e0b67c73c" userProvider="AD" userName="Gaëlle RODRIGUEZ"/>
        <t:Anchor>
          <t:Comment id="1029398574"/>
        </t:Anchor>
        <t:SetTitle title="@Audrey @Malou j'ai du mal : je ne veut pas expliquer le financement de la SISP dans le contrat qu'elle passe avec l'EG. Mais en même temps citer la SLRB et cette obligation sans expliquer que c'est elle qui finance la SISP me parait bizarre. Pourriez …"/>
      </t:Event>
      <t:Event id="{949FB8B4-A669-448D-B1EF-16C95DD03D8F}" time="2024-12-13T10:38:03.001Z">
        <t:Attribution userId="S::mvossaert@slrb.brussels::ba82051a-59fc-4887-9af6-c2908fb83b37" userProvider="AD" userName="Malou VOSSAERT"/>
        <t:Progress percentComplete="100"/>
      </t:Event>
    </t:History>
  </t:Task>
  <t:Task id="{C38F6E1B-8ED2-4339-B07D-9CC5CDD0AB03}">
    <t:Anchor>
      <t:Comment id="419981235"/>
    </t:Anchor>
    <t:History>
      <t:Event id="{143AF093-589C-4A30-990A-886F9FB48267}" time="2024-11-29T14:59:54.713Z">
        <t:Attribution userId="S::grodriguez@slrb.brussels::5eab91c1-1081-4f15-b25c-5e3e0b67c73c" userProvider="AD" userName="Gaëlle RODRIGUEZ"/>
        <t:Anchor>
          <t:Comment id="419981235"/>
        </t:Anchor>
        <t:Create/>
      </t:Event>
      <t:Event id="{ADF6390C-72D2-4502-A231-03EE038DBA1F}" time="2024-11-29T14:59:54.713Z">
        <t:Attribution userId="S::grodriguez@slrb.brussels::5eab91c1-1081-4f15-b25c-5e3e0b67c73c" userProvider="AD" userName="Gaëlle RODRIGUEZ"/>
        <t:Anchor>
          <t:Comment id="419981235"/>
        </t:Anchor>
        <t:Assign userId="S::aewbank@slrb.brussels::adf72991-3103-4b42-b022-3c37eab43773" userProvider="AD" userName="Audrey EWBANK"/>
      </t:Event>
      <t:Event id="{928130FE-480B-456A-BA08-0188E5B6843B}" time="2024-11-29T14:59:54.713Z">
        <t:Attribution userId="S::grodriguez@slrb.brussels::5eab91c1-1081-4f15-b25c-5e3e0b67c73c" userProvider="AD" userName="Gaëlle RODRIGUEZ"/>
        <t:Anchor>
          <t:Comment id="419981235"/>
        </t:Anchor>
        <t:SetTitle title="@Audrey @Malou j'ai du mal : je ne veut pas expliquer le financement de la SISP dans le contrat qu'elle passe avec l'EG. Mais en même temps citer la SLRB et cette obligation sans expliquer que c'est elle qui finance la SISP me parait bizarre. Pourriez …"/>
      </t:Event>
      <t:Event id="{31A9DB9D-23A1-4564-83A7-6D8A96B5EB3D}" time="2024-12-13T10:38:03.001Z">
        <t:Attribution userId="S::mvossaert@slrb.brussels::ba82051a-59fc-4887-9af6-c2908fb83b37" userProvider="AD" userName="Malou VOSSAERT"/>
        <t:Progress percentComplete="100"/>
      </t:Event>
    </t:History>
  </t:Task>
</t:Tasks>
</file>

<file path=word/theme/theme1.xml><?xml version="1.0" encoding="utf-8"?>
<a:theme xmlns:a="http://schemas.openxmlformats.org/drawingml/2006/main" name="Thème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81851-2033-4F80-B7EB-C96B40A74CA6}">
  <ds:schemaRefs>
    <ds:schemaRef ds:uri="http://schemas.microsoft.com/sharepoint/v3/contenttype/forms"/>
  </ds:schemaRefs>
</ds:datastoreItem>
</file>

<file path=customXml/itemProps2.xml><?xml version="1.0" encoding="utf-8"?>
<ds:datastoreItem xmlns:ds="http://schemas.openxmlformats.org/officeDocument/2006/customXml" ds:itemID="{54317D2F-7273-4AFF-A964-3E8A8E3609D3}">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3.xml><?xml version="1.0" encoding="utf-8"?>
<ds:datastoreItem xmlns:ds="http://schemas.openxmlformats.org/officeDocument/2006/customXml" ds:itemID="{68CF0624-37E5-4634-8E95-D35A854A1F78}">
  <ds:schemaRefs>
    <ds:schemaRef ds:uri="http://schemas.openxmlformats.org/officeDocument/2006/bibliography"/>
  </ds:schemaRefs>
</ds:datastoreItem>
</file>

<file path=customXml/itemProps4.xml><?xml version="1.0" encoding="utf-8"?>
<ds:datastoreItem xmlns:ds="http://schemas.openxmlformats.org/officeDocument/2006/customXml" ds:itemID="{C1A4CF55-F24E-4963-83FF-1084467AB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19725</Words>
  <Characters>108488</Characters>
  <Application>Microsoft Office Word</Application>
  <DocSecurity>0</DocSecurity>
  <Lines>904</Lines>
  <Paragraphs>255</Paragraphs>
  <ScaleCrop>false</ScaleCrop>
  <Company>SLRB BGHM</Company>
  <LinksUpToDate>false</LinksUpToDate>
  <CharactersWithSpaces>127958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Ewbank</dc:creator>
  <cp:keywords/>
  <dc:description/>
  <cp:lastModifiedBy>Xavier LEROY</cp:lastModifiedBy>
  <cp:revision>3</cp:revision>
  <cp:lastPrinted>2017-07-06T11:24:00Z</cp:lastPrinted>
  <dcterms:created xsi:type="dcterms:W3CDTF">2025-01-21T08:07:00Z</dcterms:created>
  <dcterms:modified xsi:type="dcterms:W3CDTF">2025-01-21T08:13:00Z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