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10FD" w:rsidR="00EB25ED" w:rsidP="3E95F056" w:rsidRDefault="34891149" w14:paraId="4FFBD361" w14:textId="61ED8245">
      <w:pPr>
        <w:spacing w:after="0" w:line="240" w:lineRule="auto"/>
        <w:jc w:val="both"/>
        <w:rPr>
          <w:rFonts w:ascii="Century Gothic" w:hAnsi="Century Gothic" w:eastAsia="Century Gothic" w:cs="Century Gothic"/>
          <w:b w:val="1"/>
          <w:bCs w:val="1"/>
          <w:color w:val="FF0000"/>
          <w:sz w:val="22"/>
          <w:szCs w:val="22"/>
          <w:u w:val="single"/>
          <w:lang w:val="nl-NL"/>
        </w:rPr>
      </w:pPr>
      <w:r w:rsidRPr="3E95F056" w:rsidR="273A024A">
        <w:rPr>
          <w:rFonts w:ascii="Century Gothic" w:hAnsi="Century Gothic" w:eastAsia="Century Gothic" w:cs="Century Gothic"/>
          <w:b w:val="1"/>
          <w:bCs w:val="1"/>
          <w:color w:val="FF0000"/>
          <w:sz w:val="22"/>
          <w:szCs w:val="22"/>
          <w:u w:val="single"/>
          <w:lang w:val="nl-NL"/>
        </w:rPr>
        <w:t>Aandachtspunten</w:t>
      </w:r>
    </w:p>
    <w:p w:rsidRPr="006A10FD" w:rsidR="00EB25ED" w:rsidP="3E95F056" w:rsidRDefault="34891149" w14:paraId="3233F612" w14:textId="16A94404">
      <w:pPr>
        <w:spacing w:after="0" w:line="240" w:lineRule="auto"/>
        <w:jc w:val="both"/>
        <w:rPr>
          <w:rFonts w:ascii="Century Gothic" w:hAnsi="Century Gothic" w:eastAsia="Century Gothic" w:cs="Century Gothic"/>
          <w:b w:val="1"/>
          <w:bCs w:val="1"/>
          <w:color w:val="000000" w:themeColor="text1" w:themeTint="FF" w:themeShade="FF"/>
          <w:sz w:val="22"/>
          <w:szCs w:val="22"/>
          <w:u w:val="single"/>
          <w:lang w:val="nl-NL"/>
        </w:rPr>
      </w:pPr>
    </w:p>
    <w:p w:rsidRPr="006A10FD" w:rsidR="00EB25ED" w:rsidP="3E95F056" w:rsidRDefault="34891149" w14:paraId="0F33D34A" w14:textId="1F874124">
      <w:pPr>
        <w:spacing w:after="0" w:line="240" w:lineRule="auto"/>
        <w:jc w:val="both"/>
        <w:rPr>
          <w:rFonts w:ascii="Century Gothic" w:hAnsi="Century Gothic" w:eastAsia="Century Gothic" w:cs="Century Gothic"/>
          <w:b w:val="0"/>
          <w:bCs w:val="0"/>
          <w:color w:val="000000" w:themeColor="text1" w:themeTint="FF" w:themeShade="FF"/>
          <w:sz w:val="22"/>
          <w:szCs w:val="22"/>
          <w:u w:val="none"/>
          <w:lang w:val="nl-NL"/>
        </w:rPr>
      </w:pPr>
      <w:r w:rsidRPr="3E95F056" w:rsidR="273A024A">
        <w:rPr>
          <w:rFonts w:ascii="Century Gothic" w:hAnsi="Century Gothic" w:eastAsia="Century Gothic" w:cs="Century Gothic"/>
          <w:b w:val="0"/>
          <w:bCs w:val="0"/>
          <w:color w:val="000000" w:themeColor="text1" w:themeTint="FF" w:themeShade="FF"/>
          <w:sz w:val="22"/>
          <w:szCs w:val="22"/>
          <w:u w:val="none"/>
          <w:lang w:val="nl-NL"/>
        </w:rPr>
        <w:t>(...)</w:t>
      </w:r>
    </w:p>
    <w:p w:rsidRPr="006A10FD" w:rsidR="00EB25ED" w:rsidP="3E95F056" w:rsidRDefault="34891149" w14:paraId="7B0FC0AA" w14:textId="75CB67F3">
      <w:pPr>
        <w:spacing w:after="0" w:line="240" w:lineRule="auto"/>
        <w:jc w:val="both"/>
        <w:rPr>
          <w:rFonts w:ascii="Century Gothic" w:hAnsi="Century Gothic" w:eastAsia="Century Gothic" w:cs="Century Gothic"/>
          <w:b w:val="1"/>
          <w:bCs w:val="1"/>
          <w:color w:val="000000" w:themeColor="text1" w:themeTint="FF" w:themeShade="FF"/>
          <w:sz w:val="22"/>
          <w:szCs w:val="22"/>
          <w:u w:val="single"/>
          <w:lang w:val="nl-NL"/>
        </w:rPr>
      </w:pPr>
    </w:p>
    <w:p w:rsidRPr="006A10FD" w:rsidR="00EB25ED" w:rsidP="3E95F056" w:rsidRDefault="34891149" w14:paraId="6886587D" w14:textId="015B367E">
      <w:pPr>
        <w:spacing w:after="0" w:line="240" w:lineRule="auto"/>
        <w:jc w:val="both"/>
        <w:rPr>
          <w:rFonts w:ascii="Century Gothic" w:hAnsi="Century Gothic" w:eastAsia="Century Gothic" w:cs="Century Gothic"/>
          <w:color w:val="0078D4"/>
          <w:sz w:val="22"/>
          <w:szCs w:val="22"/>
          <w:u w:val="single"/>
          <w:lang w:val="nl-NL"/>
        </w:rPr>
      </w:pPr>
      <w:r w:rsidRPr="3E95F056" w:rsidR="34891149">
        <w:rPr>
          <w:rFonts w:ascii="Century Gothic" w:hAnsi="Century Gothic" w:eastAsia="Century Gothic" w:cs="Century Gothic"/>
          <w:b w:val="1"/>
          <w:bCs w:val="1"/>
          <w:color w:val="000000" w:themeColor="text1" w:themeTint="FF" w:themeShade="FF"/>
          <w:sz w:val="22"/>
          <w:szCs w:val="22"/>
          <w:u w:val="single"/>
          <w:lang w:val="nl-NL"/>
        </w:rPr>
        <w:t xml:space="preserve">2° </w:t>
      </w:r>
      <w:r w:rsidRPr="3E95F056" w:rsidR="2215AD9A">
        <w:rPr>
          <w:rFonts w:ascii="Century Gothic" w:hAnsi="Century Gothic" w:eastAsia="Century Gothic" w:cs="Century Gothic"/>
          <w:b w:val="1"/>
          <w:bCs w:val="1"/>
          <w:color w:val="000000" w:themeColor="text1" w:themeTint="FF" w:themeShade="FF"/>
          <w:sz w:val="22"/>
          <w:szCs w:val="22"/>
          <w:u w:val="single"/>
          <w:lang w:val="nl-NL"/>
        </w:rPr>
        <w:t xml:space="preserve">Voorschotten </w:t>
      </w:r>
    </w:p>
    <w:p w:rsidRPr="006A10FD" w:rsidR="00EB25ED" w:rsidP="3E95F056" w:rsidRDefault="34891149" w14:paraId="4FC4275D" w14:textId="2AA052F1">
      <w:pPr>
        <w:spacing w:after="0" w:line="240" w:lineRule="auto"/>
        <w:jc w:val="both"/>
        <w:rPr>
          <w:rFonts w:ascii="Century Gothic" w:hAnsi="Century Gothic" w:eastAsia="Century Gothic" w:cs="Century Gothic"/>
          <w:b w:val="1"/>
          <w:bCs w:val="1"/>
          <w:color w:val="000000" w:themeColor="text1" w:themeTint="FF" w:themeShade="FF"/>
          <w:sz w:val="22"/>
          <w:szCs w:val="22"/>
          <w:u w:val="single"/>
          <w:lang w:val="nl-NL"/>
        </w:rPr>
      </w:pPr>
    </w:p>
    <w:p w:rsidR="006A10FD" w:rsidP="3E95F056" w:rsidRDefault="006A10FD" w14:paraId="7138BF7E" w14:textId="3ECDD5CC">
      <w:pPr>
        <w:spacing w:after="0" w:line="240" w:lineRule="auto"/>
        <w:jc w:val="both"/>
        <w:rPr>
          <w:rFonts w:ascii="Century Gothic" w:hAnsi="Century Gothic" w:eastAsia="Century Gothic" w:cs="Century Gothic"/>
          <w:b w:val="0"/>
          <w:bCs w:val="0"/>
          <w:color w:val="000000" w:themeColor="text1" w:themeTint="FF" w:themeShade="FF"/>
          <w:sz w:val="22"/>
          <w:szCs w:val="22"/>
          <w:u w:val="none"/>
          <w:lang w:val="nl-NL"/>
        </w:rPr>
      </w:pPr>
      <w:r w:rsidRPr="3E95F056" w:rsidR="006A10FD">
        <w:rPr>
          <w:rFonts w:ascii="Century Gothic" w:hAnsi="Century Gothic" w:eastAsia="Century Gothic" w:cs="Century Gothic"/>
          <w:b w:val="0"/>
          <w:bCs w:val="0"/>
          <w:color w:val="000000" w:themeColor="text1" w:themeTint="FF" w:themeShade="FF"/>
          <w:sz w:val="22"/>
          <w:szCs w:val="22"/>
          <w:u w:val="none"/>
          <w:lang w:val="nl-NL"/>
        </w:rPr>
        <w:t>De wet van</w:t>
      </w:r>
      <w:r w:rsidRPr="3E95F056" w:rsidR="34891149">
        <w:rPr>
          <w:rFonts w:ascii="Century Gothic" w:hAnsi="Century Gothic" w:eastAsia="Century Gothic" w:cs="Century Gothic"/>
          <w:b w:val="0"/>
          <w:bCs w:val="0"/>
          <w:color w:val="000000" w:themeColor="text1" w:themeTint="FF" w:themeShade="FF"/>
          <w:sz w:val="22"/>
          <w:szCs w:val="22"/>
          <w:u w:val="none"/>
          <w:lang w:val="nl-NL"/>
        </w:rPr>
        <w:t xml:space="preserve"> 22 d</w:t>
      </w:r>
      <w:r w:rsidRPr="3E95F056" w:rsidR="006A10FD">
        <w:rPr>
          <w:rFonts w:ascii="Century Gothic" w:hAnsi="Century Gothic" w:eastAsia="Century Gothic" w:cs="Century Gothic"/>
          <w:b w:val="0"/>
          <w:bCs w:val="0"/>
          <w:color w:val="000000" w:themeColor="text1" w:themeTint="FF" w:themeShade="FF"/>
          <w:sz w:val="22"/>
          <w:szCs w:val="22"/>
          <w:u w:val="none"/>
          <w:lang w:val="nl-NL"/>
        </w:rPr>
        <w:t>e</w:t>
      </w:r>
      <w:r w:rsidRPr="3E95F056" w:rsidR="34891149">
        <w:rPr>
          <w:rFonts w:ascii="Century Gothic" w:hAnsi="Century Gothic" w:eastAsia="Century Gothic" w:cs="Century Gothic"/>
          <w:b w:val="0"/>
          <w:bCs w:val="0"/>
          <w:color w:val="000000" w:themeColor="text1" w:themeTint="FF" w:themeShade="FF"/>
          <w:sz w:val="22"/>
          <w:szCs w:val="22"/>
          <w:u w:val="none"/>
          <w:lang w:val="nl-NL"/>
        </w:rPr>
        <w:t>cemb</w:t>
      </w:r>
      <w:r w:rsidRPr="3E95F056" w:rsidR="006A10FD">
        <w:rPr>
          <w:rFonts w:ascii="Century Gothic" w:hAnsi="Century Gothic" w:eastAsia="Century Gothic" w:cs="Century Gothic"/>
          <w:b w:val="0"/>
          <w:bCs w:val="0"/>
          <w:color w:val="000000" w:themeColor="text1" w:themeTint="FF" w:themeShade="FF"/>
          <w:sz w:val="22"/>
          <w:szCs w:val="22"/>
          <w:u w:val="none"/>
          <w:lang w:val="nl-NL"/>
        </w:rPr>
        <w:t>e</w:t>
      </w:r>
      <w:r w:rsidRPr="3E95F056" w:rsidR="34891149">
        <w:rPr>
          <w:rFonts w:ascii="Century Gothic" w:hAnsi="Century Gothic" w:eastAsia="Century Gothic" w:cs="Century Gothic"/>
          <w:b w:val="0"/>
          <w:bCs w:val="0"/>
          <w:color w:val="000000" w:themeColor="text1" w:themeTint="FF" w:themeShade="FF"/>
          <w:sz w:val="22"/>
          <w:szCs w:val="22"/>
          <w:u w:val="none"/>
          <w:lang w:val="nl-NL"/>
        </w:rPr>
        <w:t>r 202</w:t>
      </w:r>
      <w:r w:rsidRPr="3E95F056" w:rsidR="45E71577">
        <w:rPr>
          <w:rFonts w:ascii="Century Gothic" w:hAnsi="Century Gothic" w:eastAsia="Century Gothic" w:cs="Century Gothic"/>
          <w:b w:val="0"/>
          <w:bCs w:val="0"/>
          <w:color w:val="000000" w:themeColor="text1" w:themeTint="FF" w:themeShade="FF"/>
          <w:sz w:val="22"/>
          <w:szCs w:val="22"/>
          <w:u w:val="none"/>
          <w:lang w:val="nl-NL"/>
        </w:rPr>
        <w:t xml:space="preserve">3 </w:t>
      </w:r>
      <w:r w:rsidRPr="3E95F056" w:rsidR="006A10FD">
        <w:rPr>
          <w:rFonts w:ascii="Century Gothic" w:hAnsi="Century Gothic" w:eastAsia="Century Gothic" w:cs="Century Gothic"/>
          <w:b w:val="0"/>
          <w:bCs w:val="0"/>
          <w:color w:val="000000" w:themeColor="text1" w:themeTint="FF" w:themeShade="FF"/>
          <w:sz w:val="22"/>
          <w:szCs w:val="22"/>
          <w:u w:val="none"/>
          <w:lang w:val="nl-NL"/>
        </w:rPr>
        <w:t xml:space="preserve">tot wijziging van de regelgeving </w:t>
      </w:r>
      <w:r w:rsidRPr="3E95F056" w:rsidR="006A10FD">
        <w:rPr>
          <w:rFonts w:ascii="Century Gothic" w:hAnsi="Century Gothic" w:eastAsia="Century Gothic" w:cs="Century Gothic"/>
          <w:b w:val="0"/>
          <w:bCs w:val="0"/>
          <w:color w:val="000000" w:themeColor="text1" w:themeTint="FF" w:themeShade="FF"/>
          <w:sz w:val="22"/>
          <w:szCs w:val="22"/>
          <w:u w:val="none"/>
          <w:lang w:val="nl-NL"/>
        </w:rPr>
        <w:t>inzake</w:t>
      </w:r>
      <w:r w:rsidRPr="3E95F056" w:rsidR="006A10FD">
        <w:rPr>
          <w:rFonts w:ascii="Century Gothic" w:hAnsi="Century Gothic" w:eastAsia="Century Gothic" w:cs="Century Gothic"/>
          <w:b w:val="0"/>
          <w:bCs w:val="0"/>
          <w:color w:val="000000" w:themeColor="text1" w:themeTint="FF" w:themeShade="FF"/>
          <w:sz w:val="22"/>
          <w:szCs w:val="22"/>
          <w:u w:val="none"/>
          <w:lang w:val="nl-NL"/>
        </w:rPr>
        <w:t xml:space="preserve"> overheidsopdrachten </w:t>
      </w:r>
      <w:r w:rsidRPr="3E95F056" w:rsidR="006A10FD">
        <w:rPr>
          <w:rFonts w:ascii="Century Gothic" w:hAnsi="Century Gothic" w:eastAsia="Century Gothic" w:cs="Century Gothic"/>
          <w:b w:val="0"/>
          <w:bCs w:val="0"/>
          <w:color w:val="000000" w:themeColor="text1" w:themeTint="FF" w:themeShade="FF"/>
          <w:sz w:val="22"/>
          <w:szCs w:val="22"/>
          <w:u w:val="none"/>
          <w:lang w:val="nl-NL"/>
        </w:rPr>
        <w:t>teneinde</w:t>
      </w:r>
      <w:r w:rsidRPr="3E95F056" w:rsidR="006A10FD">
        <w:rPr>
          <w:rFonts w:ascii="Century Gothic" w:hAnsi="Century Gothic" w:eastAsia="Century Gothic" w:cs="Century Gothic"/>
          <w:b w:val="0"/>
          <w:bCs w:val="0"/>
          <w:color w:val="000000" w:themeColor="text1" w:themeTint="FF" w:themeShade="FF"/>
          <w:sz w:val="22"/>
          <w:szCs w:val="22"/>
          <w:u w:val="none"/>
          <w:lang w:val="nl-NL"/>
        </w:rPr>
        <w:t xml:space="preserve"> de toegang van </w:t>
      </w:r>
      <w:r w:rsidRPr="3E95F056" w:rsidR="006A10FD">
        <w:rPr>
          <w:rFonts w:ascii="Century Gothic" w:hAnsi="Century Gothic" w:eastAsia="Century Gothic" w:cs="Century Gothic"/>
          <w:b w:val="0"/>
          <w:bCs w:val="0"/>
          <w:color w:val="000000" w:themeColor="text1" w:themeTint="FF" w:themeShade="FF"/>
          <w:sz w:val="22"/>
          <w:szCs w:val="22"/>
          <w:u w:val="none"/>
          <w:lang w:val="nl-NL"/>
        </w:rPr>
        <w:t>KMO’s</w:t>
      </w:r>
      <w:r w:rsidRPr="3E95F056" w:rsidR="006A10FD">
        <w:rPr>
          <w:rFonts w:ascii="Century Gothic" w:hAnsi="Century Gothic" w:eastAsia="Century Gothic" w:cs="Century Gothic"/>
          <w:b w:val="0"/>
          <w:bCs w:val="0"/>
          <w:color w:val="000000" w:themeColor="text1" w:themeTint="FF" w:themeShade="FF"/>
          <w:sz w:val="22"/>
          <w:szCs w:val="22"/>
          <w:u w:val="none"/>
          <w:lang w:val="nl-NL"/>
        </w:rPr>
        <w:t xml:space="preserve"> tot die opdrachten te bevorderen werd</w:t>
      </w:r>
      <w:r w:rsidRPr="3E95F056" w:rsidR="006A10FD">
        <w:rPr>
          <w:rFonts w:ascii="Century Gothic" w:hAnsi="Century Gothic" w:eastAsia="Century Gothic" w:cs="Century Gothic"/>
          <w:b w:val="0"/>
          <w:bCs w:val="0"/>
          <w:color w:val="000000" w:themeColor="text1" w:themeTint="FF" w:themeShade="FF"/>
          <w:sz w:val="22"/>
          <w:szCs w:val="22"/>
          <w:u w:val="none"/>
          <w:lang w:val="nl-NL"/>
        </w:rPr>
        <w:t xml:space="preserve"> op</w:t>
      </w:r>
      <w:r w:rsidRPr="3E95F056" w:rsidR="34891149">
        <w:rPr>
          <w:rFonts w:ascii="Century Gothic" w:hAnsi="Century Gothic" w:eastAsia="Century Gothic" w:cs="Century Gothic"/>
          <w:b w:val="0"/>
          <w:bCs w:val="0"/>
          <w:color w:val="000000" w:themeColor="text1" w:themeTint="FF" w:themeShade="FF"/>
          <w:sz w:val="22"/>
          <w:szCs w:val="22"/>
          <w:u w:val="none"/>
          <w:lang w:val="nl-NL"/>
        </w:rPr>
        <w:t xml:space="preserve"> 8 jan</w:t>
      </w:r>
      <w:r w:rsidRPr="3E95F056" w:rsidR="006A10FD">
        <w:rPr>
          <w:rFonts w:ascii="Century Gothic" w:hAnsi="Century Gothic" w:eastAsia="Century Gothic" w:cs="Century Gothic"/>
          <w:b w:val="0"/>
          <w:bCs w:val="0"/>
          <w:color w:val="000000" w:themeColor="text1" w:themeTint="FF" w:themeShade="FF"/>
          <w:sz w:val="22"/>
          <w:szCs w:val="22"/>
          <w:u w:val="none"/>
          <w:lang w:val="nl-NL"/>
        </w:rPr>
        <w:t>ua</w:t>
      </w:r>
      <w:r w:rsidRPr="3E95F056" w:rsidR="34891149">
        <w:rPr>
          <w:rFonts w:ascii="Century Gothic" w:hAnsi="Century Gothic" w:eastAsia="Century Gothic" w:cs="Century Gothic"/>
          <w:b w:val="0"/>
          <w:bCs w:val="0"/>
          <w:color w:val="000000" w:themeColor="text1" w:themeTint="FF" w:themeShade="FF"/>
          <w:sz w:val="22"/>
          <w:szCs w:val="22"/>
          <w:u w:val="none"/>
          <w:lang w:val="nl-NL"/>
        </w:rPr>
        <w:t>r</w:t>
      </w:r>
      <w:r w:rsidRPr="3E95F056" w:rsidR="006A10FD">
        <w:rPr>
          <w:rFonts w:ascii="Century Gothic" w:hAnsi="Century Gothic" w:eastAsia="Century Gothic" w:cs="Century Gothic"/>
          <w:b w:val="0"/>
          <w:bCs w:val="0"/>
          <w:color w:val="000000" w:themeColor="text1" w:themeTint="FF" w:themeShade="FF"/>
          <w:sz w:val="22"/>
          <w:szCs w:val="22"/>
          <w:u w:val="none"/>
          <w:lang w:val="nl-NL"/>
        </w:rPr>
        <w:t>i</w:t>
      </w:r>
      <w:r w:rsidRPr="3E95F056" w:rsidR="34891149">
        <w:rPr>
          <w:rFonts w:ascii="Century Gothic" w:hAnsi="Century Gothic" w:eastAsia="Century Gothic" w:cs="Century Gothic"/>
          <w:b w:val="0"/>
          <w:bCs w:val="0"/>
          <w:color w:val="000000" w:themeColor="text1" w:themeTint="FF" w:themeShade="FF"/>
          <w:sz w:val="22"/>
          <w:szCs w:val="22"/>
          <w:u w:val="none"/>
          <w:lang w:val="nl-NL"/>
        </w:rPr>
        <w:t xml:space="preserve"> 2024</w:t>
      </w:r>
      <w:r w:rsidRPr="3E95F056" w:rsidR="006A10FD">
        <w:rPr>
          <w:rFonts w:ascii="Century Gothic" w:hAnsi="Century Gothic" w:eastAsia="Century Gothic" w:cs="Century Gothic"/>
          <w:b w:val="0"/>
          <w:bCs w:val="0"/>
          <w:color w:val="000000" w:themeColor="text1" w:themeTint="FF" w:themeShade="FF"/>
          <w:sz w:val="22"/>
          <w:szCs w:val="22"/>
          <w:u w:val="none"/>
          <w:lang w:val="nl-NL"/>
        </w:rPr>
        <w:t xml:space="preserve"> in het Belgisch Staatsblad gepubliceerd</w:t>
      </w:r>
      <w:r w:rsidRPr="3E95F056" w:rsidR="34891149">
        <w:rPr>
          <w:rFonts w:ascii="Century Gothic" w:hAnsi="Century Gothic" w:eastAsia="Century Gothic" w:cs="Century Gothic"/>
          <w:b w:val="0"/>
          <w:bCs w:val="0"/>
          <w:color w:val="000000" w:themeColor="text1" w:themeTint="FF" w:themeShade="FF"/>
          <w:sz w:val="22"/>
          <w:szCs w:val="22"/>
          <w:u w:val="none"/>
          <w:lang w:val="nl-NL"/>
        </w:rPr>
        <w:t xml:space="preserve">. </w:t>
      </w:r>
    </w:p>
    <w:p w:rsidR="3E95F056" w:rsidP="3E95F056" w:rsidRDefault="3E95F056" w14:paraId="4CB7648C" w14:textId="3796F28B">
      <w:pPr>
        <w:spacing w:after="0" w:line="240" w:lineRule="auto"/>
        <w:jc w:val="both"/>
        <w:rPr>
          <w:rFonts w:ascii="Century Gothic" w:hAnsi="Century Gothic" w:eastAsia="Century Gothic" w:cs="Century Gothic"/>
          <w:b w:val="0"/>
          <w:bCs w:val="0"/>
          <w:color w:val="000000" w:themeColor="text1" w:themeTint="FF" w:themeShade="FF"/>
          <w:sz w:val="22"/>
          <w:szCs w:val="22"/>
          <w:u w:val="none"/>
          <w:lang w:val="nl-NL"/>
        </w:rPr>
      </w:pPr>
    </w:p>
    <w:p w:rsidR="3E95F056" w:rsidP="3E95F056" w:rsidRDefault="3E95F056" w14:paraId="40314C6C" w14:textId="1EC9300F">
      <w:pPr>
        <w:pStyle w:val="Normal"/>
        <w:spacing w:after="0" w:line="240" w:lineRule="auto"/>
        <w:jc w:val="both"/>
        <w:rPr>
          <w:rFonts w:ascii="Century Gothic" w:hAnsi="Century Gothic" w:eastAsia="Century Gothic" w:cs="Century Gothic"/>
          <w:b w:val="0"/>
          <w:bCs w:val="0"/>
          <w:color w:val="000000" w:themeColor="text1" w:themeTint="FF" w:themeShade="FF"/>
          <w:sz w:val="22"/>
          <w:szCs w:val="22"/>
          <w:u w:val="none"/>
          <w:lang w:val="nl-NL"/>
        </w:rPr>
      </w:pPr>
    </w:p>
    <w:p w:rsidR="162D7E7C" w:rsidP="3E95F056" w:rsidRDefault="162D7E7C" w14:paraId="3D0F4B3E" w14:textId="05E76BCC">
      <w:pPr>
        <w:pStyle w:val="Normal"/>
        <w:spacing w:after="0" w:line="240" w:lineRule="auto"/>
        <w:jc w:val="center"/>
        <w:rPr>
          <w:rFonts w:ascii="Century Gothic" w:hAnsi="Century Gothic" w:eastAsia="Century Gothic" w:cs="Century Gothic"/>
          <w:b w:val="0"/>
          <w:bCs w:val="0"/>
          <w:color w:val="000000" w:themeColor="text1" w:themeTint="FF" w:themeShade="FF"/>
          <w:sz w:val="22"/>
          <w:szCs w:val="22"/>
          <w:u w:val="none"/>
          <w:lang w:val="nl-NL"/>
        </w:rPr>
      </w:pPr>
      <w:r w:rsidRPr="3E95F056" w:rsidR="162D7E7C">
        <w:rPr>
          <w:rFonts w:ascii="Century Gothic" w:hAnsi="Century Gothic" w:eastAsia="Century Gothic" w:cs="Century Gothic"/>
          <w:b w:val="0"/>
          <w:bCs w:val="0"/>
          <w:color w:val="000000" w:themeColor="text1" w:themeTint="FF" w:themeShade="FF"/>
          <w:sz w:val="22"/>
          <w:szCs w:val="22"/>
          <w:u w:val="none"/>
          <w:lang w:val="nl-NL"/>
        </w:rPr>
        <w:t>*********</w:t>
      </w:r>
    </w:p>
    <w:p w:rsidR="3E95F056" w:rsidP="3E95F056" w:rsidRDefault="3E95F056" w14:paraId="365CD8B2" w14:textId="6FD88257">
      <w:pPr>
        <w:pStyle w:val="Normal"/>
        <w:spacing w:after="0" w:line="240" w:lineRule="auto"/>
        <w:jc w:val="center"/>
        <w:rPr>
          <w:rFonts w:ascii="Century Gothic" w:hAnsi="Century Gothic" w:eastAsia="Century Gothic" w:cs="Century Gothic"/>
          <w:b w:val="0"/>
          <w:bCs w:val="0"/>
          <w:color w:val="000000" w:themeColor="text1" w:themeTint="FF" w:themeShade="FF"/>
          <w:sz w:val="22"/>
          <w:szCs w:val="22"/>
          <w:u w:val="none"/>
          <w:lang w:val="nl-NL"/>
        </w:rPr>
      </w:pPr>
    </w:p>
    <w:p w:rsidR="162D7E7C" w:rsidP="3E95F056" w:rsidRDefault="162D7E7C" w14:paraId="481702BD" w14:textId="2F46CD26">
      <w:pPr>
        <w:spacing w:after="0" w:line="240" w:lineRule="auto"/>
        <w:jc w:val="both"/>
        <w:rPr>
          <w:rFonts w:ascii="Century Gothic" w:hAnsi="Century Gothic" w:eastAsia="Century Gothic" w:cs="Century Gothic"/>
          <w:b w:val="1"/>
          <w:bCs w:val="1"/>
          <w:color w:val="FF0000"/>
          <w:sz w:val="22"/>
          <w:szCs w:val="22"/>
          <w:u w:val="single"/>
          <w:lang w:val="nl-NL"/>
        </w:rPr>
      </w:pPr>
      <w:r w:rsidRPr="3E95F056" w:rsidR="162D7E7C">
        <w:rPr>
          <w:rFonts w:ascii="Century Gothic" w:hAnsi="Century Gothic" w:eastAsia="Century Gothic" w:cs="Century Gothic"/>
          <w:b w:val="1"/>
          <w:bCs w:val="1"/>
          <w:color w:val="FF0000"/>
          <w:sz w:val="22"/>
          <w:szCs w:val="22"/>
          <w:u w:val="single"/>
          <w:lang w:val="nl-NL"/>
        </w:rPr>
        <w:t>Wet van 17 juni 2016</w:t>
      </w:r>
    </w:p>
    <w:p w:rsidR="3E95F056" w:rsidP="3E95F056" w:rsidRDefault="3E95F056" w14:paraId="60719395" w14:textId="4B3F0882">
      <w:pPr>
        <w:pStyle w:val="Normal"/>
        <w:spacing w:after="0" w:line="240" w:lineRule="auto"/>
        <w:jc w:val="both"/>
        <w:rPr>
          <w:rFonts w:ascii="Century Gothic" w:hAnsi="Century Gothic" w:eastAsia="Century Gothic" w:cs="Century Gothic"/>
          <w:b w:val="0"/>
          <w:bCs w:val="0"/>
          <w:color w:val="000000" w:themeColor="text1" w:themeTint="FF" w:themeShade="FF"/>
          <w:sz w:val="22"/>
          <w:szCs w:val="22"/>
          <w:u w:val="none"/>
          <w:lang w:val="nl-NL"/>
        </w:rPr>
      </w:pPr>
    </w:p>
    <w:p w:rsidR="162D7E7C" w:rsidP="3E95F056" w:rsidRDefault="162D7E7C" w14:paraId="7348F796" w14:textId="2393F673">
      <w:pPr>
        <w:pStyle w:val="Normal"/>
        <w:spacing w:after="0" w:line="240" w:lineRule="auto"/>
        <w:jc w:val="both"/>
        <w:rPr>
          <w:rFonts w:ascii="Century Gothic" w:hAnsi="Century Gothic" w:eastAsia="Century Gothic" w:cs="Century Gothic"/>
          <w:color w:val="000000" w:themeColor="text1" w:themeTint="FF" w:themeShade="FF"/>
          <w:sz w:val="22"/>
          <w:szCs w:val="22"/>
          <w:lang w:val="nl-NL"/>
        </w:rPr>
      </w:pPr>
      <w:r w:rsidRPr="3E95F056" w:rsidR="162D7E7C">
        <w:rPr>
          <w:rFonts w:ascii="Century Gothic" w:hAnsi="Century Gothic" w:eastAsia="Century Gothic" w:cs="Century Gothic"/>
          <w:color w:val="000000" w:themeColor="text1" w:themeTint="FF" w:themeShade="FF"/>
          <w:sz w:val="22"/>
          <w:szCs w:val="22"/>
          <w:lang w:val="nl-NL"/>
        </w:rPr>
        <w:t>(...)</w:t>
      </w:r>
    </w:p>
    <w:p w:rsidR="3E95F056" w:rsidP="3E95F056" w:rsidRDefault="3E95F056" w14:paraId="3522981A" w14:textId="7FA22431">
      <w:pPr>
        <w:pStyle w:val="Normal"/>
        <w:spacing w:after="0" w:line="240" w:lineRule="auto"/>
        <w:jc w:val="both"/>
        <w:rPr>
          <w:rFonts w:ascii="Century Gothic" w:hAnsi="Century Gothic" w:eastAsia="Century Gothic" w:cs="Century Gothic"/>
          <w:color w:val="000000" w:themeColor="text1" w:themeTint="FF" w:themeShade="FF"/>
          <w:sz w:val="22"/>
          <w:szCs w:val="22"/>
          <w:lang w:val="nl-NL"/>
        </w:rPr>
      </w:pPr>
    </w:p>
    <w:p w:rsidR="17E42ECC" w:rsidP="3E95F056" w:rsidRDefault="17E42ECC" w14:paraId="73A896DC" w14:textId="5C1321EA">
      <w:pPr>
        <w:pStyle w:val="Normal"/>
        <w:spacing w:after="0" w:line="240" w:lineRule="auto"/>
        <w:jc w:val="both"/>
        <w:rPr>
          <w:rFonts w:ascii="Century Gothic" w:hAnsi="Century Gothic" w:eastAsia="Century Gothic" w:cs="Century Gothic"/>
          <w:i w:val="0"/>
          <w:iCs w:val="0"/>
          <w:noProof w:val="0"/>
          <w:sz w:val="22"/>
          <w:szCs w:val="22"/>
          <w:lang w:val="nl-NL"/>
        </w:rPr>
      </w:pPr>
      <w:r w:rsidRPr="3E95F056" w:rsidR="17E42ECC">
        <w:rPr>
          <w:rFonts w:ascii="Century Gothic" w:hAnsi="Century Gothic" w:eastAsia="Century Gothic" w:cs="Century Gothic"/>
          <w:b w:val="1"/>
          <w:bCs w:val="1"/>
          <w:i w:val="0"/>
          <w:iCs w:val="0"/>
          <w:noProof w:val="0"/>
          <w:color w:val="000000" w:themeColor="text1" w:themeTint="FF" w:themeShade="FF"/>
          <w:sz w:val="22"/>
          <w:szCs w:val="22"/>
          <w:lang w:val="nl-BE"/>
        </w:rPr>
        <w:t>Art. 12/1 t/m 12/</w:t>
      </w:r>
      <w:r w:rsidRPr="3E95F056" w:rsidR="17E42ECC">
        <w:rPr>
          <w:rFonts w:ascii="Century Gothic" w:hAnsi="Century Gothic" w:eastAsia="Century Gothic" w:cs="Century Gothic"/>
          <w:b w:val="1"/>
          <w:bCs w:val="1"/>
          <w:i w:val="0"/>
          <w:iCs w:val="0"/>
          <w:noProof w:val="0"/>
          <w:color w:val="000000" w:themeColor="text1" w:themeTint="FF" w:themeShade="FF"/>
          <w:sz w:val="22"/>
          <w:szCs w:val="22"/>
          <w:lang w:val="nl-BE"/>
        </w:rPr>
        <w:t>8 :</w:t>
      </w:r>
      <w:r w:rsidRPr="3E95F056" w:rsidR="17E42ECC">
        <w:rPr>
          <w:rFonts w:ascii="Century Gothic" w:hAnsi="Century Gothic" w:eastAsia="Century Gothic" w:cs="Century Gothic"/>
          <w:b w:val="1"/>
          <w:bCs w:val="1"/>
          <w:i w:val="0"/>
          <w:iCs w:val="0"/>
          <w:noProof w:val="0"/>
          <w:color w:val="000000" w:themeColor="text1" w:themeTint="FF" w:themeShade="FF"/>
          <w:sz w:val="22"/>
          <w:szCs w:val="22"/>
          <w:lang w:val="nl-BE"/>
        </w:rPr>
        <w:t xml:space="preserve"> Voorschotten</w:t>
      </w:r>
      <w:r w:rsidRPr="3E95F056" w:rsidR="17E42ECC">
        <w:rPr>
          <w:rFonts w:ascii="Century Gothic" w:hAnsi="Century Gothic" w:eastAsia="Century Gothic" w:cs="Century Gothic"/>
          <w:i w:val="0"/>
          <w:iCs w:val="0"/>
          <w:noProof w:val="0"/>
          <w:sz w:val="22"/>
          <w:szCs w:val="22"/>
          <w:lang w:val="nl-NL"/>
        </w:rPr>
        <w:t xml:space="preserve"> </w:t>
      </w:r>
    </w:p>
    <w:p w:rsidR="3E95F056" w:rsidP="3E95F056" w:rsidRDefault="3E95F056" w14:paraId="292473AB" w14:textId="1C9E7E91">
      <w:pPr>
        <w:pStyle w:val="Normal"/>
        <w:spacing w:after="0" w:line="240" w:lineRule="auto"/>
        <w:jc w:val="both"/>
        <w:rPr>
          <w:rFonts w:ascii="Century Gothic" w:hAnsi="Century Gothic" w:eastAsia="Century Gothic" w:cs="Century Gothic"/>
          <w:i w:val="0"/>
          <w:iCs w:val="0"/>
          <w:noProof w:val="0"/>
          <w:sz w:val="22"/>
          <w:szCs w:val="22"/>
          <w:lang w:val="nl-NL"/>
        </w:rPr>
      </w:pPr>
    </w:p>
    <w:p w:rsidR="17E42ECC" w:rsidP="3E95F056" w:rsidRDefault="17E42ECC" w14:paraId="367043A9" w14:textId="7F57751C">
      <w:pPr>
        <w:pStyle w:val="Normal"/>
        <w:jc w:val="both"/>
        <w:rPr>
          <w:rFonts w:ascii="Century Gothic" w:hAnsi="Century Gothic" w:eastAsia="Century Gothic" w:cs="Century Gothic"/>
          <w:i w:val="0"/>
          <w:iCs w:val="0"/>
          <w:noProof w:val="0"/>
          <w:color w:val="000000" w:themeColor="text1" w:themeTint="FF" w:themeShade="FF"/>
          <w:sz w:val="22"/>
          <w:szCs w:val="22"/>
          <w:lang w:val="nl-BE"/>
        </w:rPr>
      </w:pPr>
      <w:r w:rsidRPr="3E95F056" w:rsidR="17E42ECC">
        <w:rPr>
          <w:rFonts w:ascii="Century Gothic" w:hAnsi="Century Gothic" w:eastAsia="Century Gothic" w:cs="Century Gothic"/>
          <w:noProof w:val="0"/>
          <w:lang w:val="nl-BE"/>
        </w:rPr>
        <w:t xml:space="preserve">Overeenkomstig artikel 12/1 lid 2 2° van de wet van 17 juni 2016 stort de aanbestedende overheid een voorschot in het geval dat onderhavige opdracht wordt gegund aan een KMO in de zin van artikel 163 §3, lid 2 van de wet. </w:t>
      </w:r>
    </w:p>
    <w:p w:rsidR="17E42ECC" w:rsidP="3E95F056" w:rsidRDefault="17E42ECC" w14:paraId="1FDC711F" w14:textId="1C044D27">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17E42ECC">
        <w:rPr>
          <w:rFonts w:ascii="Century Gothic" w:hAnsi="Century Gothic" w:eastAsia="Century Gothic" w:cs="Century Gothic"/>
          <w:i w:val="0"/>
          <w:iCs w:val="0"/>
          <w:noProof w:val="0"/>
          <w:color w:val="000000" w:themeColor="text1" w:themeTint="FF" w:themeShade="FF"/>
          <w:sz w:val="22"/>
          <w:szCs w:val="22"/>
          <w:lang w:val="nl-BE"/>
        </w:rPr>
        <w:t xml:space="preserve">Het voorschot wordt als volgt berekend: </w:t>
      </w:r>
    </w:p>
    <w:p w:rsidR="17E42ECC" w:rsidP="3E95F056" w:rsidRDefault="17E42ECC" w14:paraId="61E9F89E" w14:textId="7B3F5CE5">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17E42ECC">
        <w:rPr>
          <w:rFonts w:ascii="Century Gothic" w:hAnsi="Century Gothic" w:eastAsia="Century Gothic" w:cs="Century Gothic"/>
          <w:i w:val="0"/>
          <w:iCs w:val="0"/>
          <w:noProof w:val="0"/>
          <w:color w:val="000000" w:themeColor="text1" w:themeTint="FF" w:themeShade="FF"/>
          <w:sz w:val="22"/>
          <w:szCs w:val="22"/>
          <w:lang w:val="nl-BE"/>
        </w:rPr>
        <w:t xml:space="preserve"> </w:t>
      </w:r>
    </w:p>
    <w:p w:rsidR="17E42ECC" w:rsidP="3E95F056" w:rsidRDefault="17E42ECC" w14:paraId="1ACC5069" w14:textId="60C469D1">
      <w:pPr>
        <w:pStyle w:val="Normal"/>
        <w:jc w:val="both"/>
        <w:rPr>
          <w:rFonts w:ascii="Century Gothic" w:hAnsi="Century Gothic" w:eastAsia="Century Gothic" w:cs="Century Gothic"/>
          <w:i w:val="0"/>
          <w:iCs w:val="0"/>
          <w:noProof w:val="0"/>
          <w:color w:val="000000" w:themeColor="text1" w:themeTint="FF" w:themeShade="FF"/>
          <w:sz w:val="22"/>
          <w:szCs w:val="22"/>
          <w:lang w:val="nl-BE"/>
        </w:rPr>
      </w:pPr>
      <w:r w:rsidRPr="3E95F056" w:rsidR="17E42ECC">
        <w:rPr>
          <w:rFonts w:ascii="Century Gothic" w:hAnsi="Century Gothic" w:eastAsia="Century Gothic" w:cs="Century Gothic"/>
          <w:noProof w:val="0"/>
          <w:lang w:val="nl-BE"/>
        </w:rPr>
        <w:t>Het bedrag van het voorschot wordt berekend door de volgende percentages toe te passen op een referentiewaarde die hieronder wordt bepaald:</w:t>
      </w:r>
      <w:r w:rsidRPr="3E95F056" w:rsidR="17E42ECC">
        <w:rPr>
          <w:rFonts w:ascii="Century Gothic" w:hAnsi="Century Gothic" w:eastAsia="Century Gothic" w:cs="Century Gothic"/>
          <w:noProof w:val="0"/>
          <w:lang w:val="nl-BE"/>
        </w:rPr>
        <w:t> </w:t>
      </w:r>
      <w:r w:rsidRPr="3E95F056" w:rsidR="17E42ECC">
        <w:rPr>
          <w:rFonts w:ascii="Century Gothic" w:hAnsi="Century Gothic" w:eastAsia="Century Gothic" w:cs="Century Gothic"/>
          <w:noProof w:val="0"/>
          <w:lang w:val="nl-BE"/>
        </w:rPr>
        <w:t xml:space="preserve"> </w:t>
      </w:r>
    </w:p>
    <w:p w:rsidR="17E42ECC" w:rsidP="3E95F056" w:rsidRDefault="17E42ECC" w14:paraId="33BB5F15" w14:textId="299A31C5">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17E42ECC">
        <w:rPr>
          <w:rFonts w:ascii="Century Gothic" w:hAnsi="Century Gothic" w:eastAsia="Century Gothic" w:cs="Century Gothic"/>
          <w:i w:val="0"/>
          <w:iCs w:val="0"/>
          <w:noProof w:val="0"/>
          <w:color w:val="000000" w:themeColor="text1" w:themeTint="FF" w:themeShade="FF"/>
          <w:sz w:val="22"/>
          <w:szCs w:val="22"/>
          <w:lang w:val="nl-BE"/>
        </w:rPr>
        <w:t xml:space="preserve"> </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2192"/>
        <w:gridCol w:w="4100"/>
        <w:gridCol w:w="2723"/>
      </w:tblGrid>
      <w:tr w:rsidR="3E95F056" w:rsidTr="3E95F056" w14:paraId="5F07FBE3">
        <w:trPr>
          <w:trHeight w:val="300"/>
        </w:trPr>
        <w:tc>
          <w:tcPr>
            <w:tcW w:w="2192" w:type="dxa"/>
            <w:tcBorders>
              <w:top w:val="single" w:color="C8B0CB" w:sz="8"/>
              <w:left w:val="single" w:color="C8B0CB" w:sz="8"/>
              <w:bottom w:val="single" w:color="AE89B1" w:sz="12"/>
              <w:right w:val="single" w:color="C8B0CB" w:sz="8"/>
            </w:tcBorders>
            <w:tcMar/>
            <w:vAlign w:val="top"/>
          </w:tcPr>
          <w:p w:rsidR="3E95F056" w:rsidP="3E95F056" w:rsidRDefault="3E95F056" w14:paraId="1FB45282" w14:textId="342AEE0E">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Type opdrachtnemer</w:t>
            </w:r>
          </w:p>
        </w:tc>
        <w:tc>
          <w:tcPr>
            <w:tcW w:w="4100" w:type="dxa"/>
            <w:tcBorders>
              <w:top w:val="single" w:color="C8B0CB" w:sz="8"/>
              <w:left w:val="single" w:color="C8B0CB" w:sz="8"/>
              <w:bottom w:val="single" w:color="AE89B1" w:sz="12"/>
              <w:right w:val="single" w:color="C8B0CB" w:sz="8"/>
            </w:tcBorders>
            <w:tcMar/>
            <w:vAlign w:val="top"/>
          </w:tcPr>
          <w:p w:rsidR="3E95F056" w:rsidP="3E95F056" w:rsidRDefault="3E95F056" w14:paraId="4D7355B0" w14:textId="7CC0AD7B">
            <w:pPr>
              <w:spacing w:before="0" w:beforeAutospacing="off" w:after="0" w:afterAutospacing="off"/>
              <w:ind w:left="0" w:right="565"/>
              <w:jc w:val="left"/>
              <w:rPr>
                <w:rFonts w:ascii="Century Gothic" w:hAnsi="Century Gothic" w:eastAsia="Century Gothic" w:cs="Century Gothic"/>
                <w:b w:val="1"/>
                <w:bCs w:val="1"/>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Kenmerken</w:t>
            </w:r>
            <w:r w:rsidRPr="3E95F056" w:rsidR="3E95F056">
              <w:rPr>
                <w:rFonts w:ascii="Century Gothic" w:hAnsi="Century Gothic" w:eastAsia="Century Gothic" w:cs="Century Gothic"/>
                <w:b w:val="1"/>
                <w:bCs w:val="1"/>
                <w:i w:val="0"/>
                <w:iCs w:val="0"/>
                <w:color w:val="000000" w:themeColor="text1" w:themeTint="FF" w:themeShade="FF"/>
                <w:sz w:val="22"/>
                <w:szCs w:val="22"/>
                <w:lang w:val="nl-BE"/>
              </w:rPr>
              <w:t xml:space="preserve"> </w:t>
            </w:r>
          </w:p>
        </w:tc>
        <w:tc>
          <w:tcPr>
            <w:tcW w:w="2723" w:type="dxa"/>
            <w:tcBorders>
              <w:top w:val="single" w:color="C8B0CB" w:sz="8"/>
              <w:left w:val="single" w:color="C8B0CB" w:sz="8"/>
              <w:bottom w:val="single" w:color="AE89B1" w:sz="12"/>
              <w:right w:val="single" w:color="C8B0CB" w:sz="8"/>
            </w:tcBorders>
            <w:tcMar/>
            <w:vAlign w:val="top"/>
          </w:tcPr>
          <w:p w:rsidR="3E95F056" w:rsidP="3E95F056" w:rsidRDefault="3E95F056" w14:paraId="78D89CF7" w14:textId="791240CB">
            <w:pPr>
              <w:spacing w:before="0" w:beforeAutospacing="off" w:after="0" w:afterAutospacing="off"/>
              <w:ind w:left="0" w:right="565"/>
              <w:jc w:val="left"/>
              <w:rPr>
                <w:rFonts w:ascii="Century Gothic" w:hAnsi="Century Gothic" w:eastAsia="Century Gothic" w:cs="Century Gothic"/>
                <w:b w:val="1"/>
                <w:bCs w:val="1"/>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Toe te passen percentage *</w:t>
            </w:r>
            <w:r w:rsidRPr="3E95F056" w:rsidR="3E95F056">
              <w:rPr>
                <w:rFonts w:ascii="Century Gothic" w:hAnsi="Century Gothic" w:eastAsia="Century Gothic" w:cs="Century Gothic"/>
                <w:b w:val="1"/>
                <w:bCs w:val="1"/>
                <w:i w:val="0"/>
                <w:iCs w:val="0"/>
                <w:color w:val="000000" w:themeColor="text1" w:themeTint="FF" w:themeShade="FF"/>
                <w:sz w:val="22"/>
                <w:szCs w:val="22"/>
                <w:lang w:val="nl-BE"/>
              </w:rPr>
              <w:t xml:space="preserve"> </w:t>
            </w:r>
          </w:p>
        </w:tc>
      </w:tr>
      <w:tr w:rsidR="3E95F056" w:rsidTr="3E95F056" w14:paraId="1C71C6D6">
        <w:trPr>
          <w:trHeight w:val="300"/>
        </w:trPr>
        <w:tc>
          <w:tcPr>
            <w:tcW w:w="2192" w:type="dxa"/>
            <w:tcBorders>
              <w:top w:val="single" w:color="AE89B1" w:sz="12"/>
              <w:left w:val="single" w:color="C8B0CB" w:sz="8"/>
              <w:bottom w:val="single" w:color="C8B0CB" w:sz="8"/>
              <w:right w:val="single" w:color="C8B0CB" w:sz="8"/>
            </w:tcBorders>
            <w:tcMar/>
            <w:vAlign w:val="top"/>
          </w:tcPr>
          <w:p w:rsidR="3E95F056" w:rsidP="3E95F056" w:rsidRDefault="3E95F056" w14:paraId="6670BC3F" w14:textId="26ED11B9">
            <w:pPr>
              <w:spacing w:before="0" w:beforeAutospacing="off" w:after="0" w:afterAutospacing="off"/>
              <w:ind w:left="0" w:right="565"/>
              <w:jc w:val="left"/>
              <w:rPr>
                <w:rFonts w:ascii="Century Gothic" w:hAnsi="Century Gothic" w:eastAsia="Century Gothic" w:cs="Century Gothic"/>
                <w:b w:val="1"/>
                <w:bCs w:val="1"/>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Micro-onderneming</w:t>
            </w:r>
            <w:r w:rsidRPr="3E95F056" w:rsidR="3E95F056">
              <w:rPr>
                <w:rFonts w:ascii="Century Gothic" w:hAnsi="Century Gothic" w:eastAsia="Century Gothic" w:cs="Century Gothic"/>
                <w:b w:val="1"/>
                <w:bCs w:val="1"/>
                <w:i w:val="0"/>
                <w:iCs w:val="0"/>
                <w:color w:val="000000" w:themeColor="text1" w:themeTint="FF" w:themeShade="FF"/>
                <w:sz w:val="22"/>
                <w:szCs w:val="22"/>
                <w:lang w:val="nl-BE"/>
              </w:rPr>
              <w:t xml:space="preserve"> </w:t>
            </w:r>
          </w:p>
        </w:tc>
        <w:tc>
          <w:tcPr>
            <w:tcW w:w="4100" w:type="dxa"/>
            <w:tcBorders>
              <w:top w:val="single" w:color="AE89B1" w:sz="12"/>
              <w:left w:val="single" w:color="C8B0CB" w:sz="8"/>
              <w:bottom w:val="single" w:color="C8B0CB" w:sz="8"/>
              <w:right w:val="single" w:color="C8B0CB" w:sz="8"/>
            </w:tcBorders>
            <w:tcMar/>
            <w:vAlign w:val="top"/>
          </w:tcPr>
          <w:p w:rsidR="3E95F056" w:rsidP="3E95F056" w:rsidRDefault="3E95F056" w14:paraId="310C52F5" w14:textId="370C56DD">
            <w:pPr>
              <w:pStyle w:val="Paragraphedeliste"/>
              <w:numPr>
                <w:ilvl w:val="0"/>
                <w:numId w:val="7"/>
              </w:numPr>
              <w:spacing w:before="0" w:beforeAutospacing="off" w:after="0" w:afterAutospacing="off"/>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Minder dan 10 personen in dienst </w:t>
            </w:r>
          </w:p>
          <w:p w:rsidR="3E95F056" w:rsidP="3E95F056" w:rsidRDefault="3E95F056" w14:paraId="4ADC4C31" w14:textId="3784EC42">
            <w:pPr>
              <w:pStyle w:val="Paragraphedeliste"/>
              <w:numPr>
                <w:ilvl w:val="0"/>
                <w:numId w:val="7"/>
              </w:numPr>
              <w:spacing w:before="0" w:beforeAutospacing="off" w:after="0" w:afterAutospacing="off"/>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Jaarlijkse omzet of balanstotaal niet meer dan 2.000.000 €. </w:t>
            </w:r>
          </w:p>
        </w:tc>
        <w:tc>
          <w:tcPr>
            <w:tcW w:w="2723" w:type="dxa"/>
            <w:tcBorders>
              <w:top w:val="single" w:color="AE89B1" w:sz="12"/>
              <w:left w:val="single" w:color="C8B0CB" w:sz="8"/>
              <w:bottom w:val="single" w:color="C8B0CB" w:sz="8"/>
              <w:right w:val="single" w:color="C8B0CB" w:sz="8"/>
            </w:tcBorders>
            <w:tcMar/>
            <w:vAlign w:val="top"/>
          </w:tcPr>
          <w:p w:rsidR="3E95F056" w:rsidP="3E95F056" w:rsidRDefault="3E95F056" w14:paraId="6E4C45A3" w14:textId="05B842E1">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 </w:t>
            </w:r>
          </w:p>
          <w:p w:rsidR="3E95F056" w:rsidP="3E95F056" w:rsidRDefault="3E95F056" w14:paraId="0401D08C" w14:textId="5E267426">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 </w:t>
            </w:r>
          </w:p>
          <w:p w:rsidR="3E95F056" w:rsidP="3E95F056" w:rsidRDefault="3E95F056" w14:paraId="3B209711" w14:textId="3991AD75">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20% </w:t>
            </w:r>
          </w:p>
        </w:tc>
      </w:tr>
      <w:tr w:rsidR="3E95F056" w:rsidTr="3E95F056" w14:paraId="28D57AD7">
        <w:trPr>
          <w:trHeight w:val="300"/>
        </w:trPr>
        <w:tc>
          <w:tcPr>
            <w:tcW w:w="2192" w:type="dxa"/>
            <w:tcBorders>
              <w:top w:val="single" w:color="C8B0CB" w:sz="8"/>
              <w:left w:val="single" w:color="C8B0CB" w:sz="8"/>
              <w:bottom w:val="single" w:color="C8B0CB" w:sz="8"/>
              <w:right w:val="single" w:color="C8B0CB" w:sz="8"/>
            </w:tcBorders>
            <w:tcMar/>
            <w:vAlign w:val="top"/>
          </w:tcPr>
          <w:p w:rsidR="3E95F056" w:rsidP="3E95F056" w:rsidRDefault="3E95F056" w14:paraId="29B80E00" w14:textId="0EAA4BE4">
            <w:pPr>
              <w:spacing w:before="0" w:beforeAutospacing="off" w:after="0" w:afterAutospacing="off"/>
              <w:ind w:left="0" w:right="565"/>
              <w:jc w:val="left"/>
              <w:rPr>
                <w:rFonts w:ascii="Century Gothic" w:hAnsi="Century Gothic" w:eastAsia="Century Gothic" w:cs="Century Gothic"/>
                <w:b w:val="1"/>
                <w:bCs w:val="1"/>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Kleine onderneming</w:t>
            </w:r>
            <w:r w:rsidRPr="3E95F056" w:rsidR="3E95F056">
              <w:rPr>
                <w:rFonts w:ascii="Century Gothic" w:hAnsi="Century Gothic" w:eastAsia="Century Gothic" w:cs="Century Gothic"/>
                <w:b w:val="1"/>
                <w:bCs w:val="1"/>
                <w:i w:val="0"/>
                <w:iCs w:val="0"/>
                <w:color w:val="000000" w:themeColor="text1" w:themeTint="FF" w:themeShade="FF"/>
                <w:sz w:val="22"/>
                <w:szCs w:val="22"/>
                <w:lang w:val="nl-BE"/>
              </w:rPr>
              <w:t xml:space="preserve"> </w:t>
            </w:r>
          </w:p>
        </w:tc>
        <w:tc>
          <w:tcPr>
            <w:tcW w:w="4100" w:type="dxa"/>
            <w:tcBorders>
              <w:top w:val="single" w:color="C8B0CB" w:sz="8"/>
              <w:left w:val="single" w:color="C8B0CB" w:sz="8"/>
              <w:bottom w:val="single" w:color="C8B0CB" w:sz="8"/>
              <w:right w:val="single" w:color="C8B0CB" w:sz="8"/>
            </w:tcBorders>
            <w:tcMar/>
            <w:vAlign w:val="top"/>
          </w:tcPr>
          <w:p w:rsidR="3E95F056" w:rsidP="3E95F056" w:rsidRDefault="3E95F056" w14:paraId="444F2C4B" w14:textId="20553262">
            <w:pPr>
              <w:pStyle w:val="Paragraphedeliste"/>
              <w:numPr>
                <w:ilvl w:val="0"/>
                <w:numId w:val="8"/>
              </w:numPr>
              <w:spacing w:before="0" w:beforeAutospacing="off" w:after="0" w:afterAutospacing="off"/>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Minder dan 50 personen in dienst </w:t>
            </w:r>
          </w:p>
          <w:p w:rsidR="3E95F056" w:rsidP="3E95F056" w:rsidRDefault="3E95F056" w14:paraId="0115816F" w14:textId="4E1FFD8F">
            <w:pPr>
              <w:pStyle w:val="Paragraphedeliste"/>
              <w:numPr>
                <w:ilvl w:val="0"/>
                <w:numId w:val="8"/>
              </w:numPr>
              <w:spacing w:before="0" w:beforeAutospacing="off" w:after="0" w:afterAutospacing="off"/>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Jaarlijkse omzet of jaarlijks balanstotaal niet meer dan 10.000.000€ </w:t>
            </w:r>
          </w:p>
        </w:tc>
        <w:tc>
          <w:tcPr>
            <w:tcW w:w="2723" w:type="dxa"/>
            <w:tcBorders>
              <w:top w:val="single" w:color="C8B0CB" w:sz="8"/>
              <w:left w:val="single" w:color="C8B0CB" w:sz="8"/>
              <w:bottom w:val="single" w:color="C8B0CB" w:sz="8"/>
              <w:right w:val="single" w:color="C8B0CB" w:sz="8"/>
            </w:tcBorders>
            <w:tcMar/>
            <w:vAlign w:val="top"/>
          </w:tcPr>
          <w:p w:rsidR="3E95F056" w:rsidP="3E95F056" w:rsidRDefault="3E95F056" w14:paraId="27BDF9FE" w14:textId="52F012D2">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 </w:t>
            </w:r>
          </w:p>
          <w:p w:rsidR="3E95F056" w:rsidP="3E95F056" w:rsidRDefault="3E95F056" w14:paraId="22D965A9" w14:textId="53A489A1">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 </w:t>
            </w:r>
          </w:p>
          <w:p w:rsidR="3E95F056" w:rsidP="3E95F056" w:rsidRDefault="3E95F056" w14:paraId="5BC6116C" w14:textId="7E6136E3">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10% </w:t>
            </w:r>
          </w:p>
        </w:tc>
      </w:tr>
      <w:tr w:rsidR="3E95F056" w:rsidTr="3E95F056" w14:paraId="10FE8E49">
        <w:trPr>
          <w:trHeight w:val="300"/>
        </w:trPr>
        <w:tc>
          <w:tcPr>
            <w:tcW w:w="2192" w:type="dxa"/>
            <w:tcBorders>
              <w:top w:val="single" w:color="C8B0CB" w:sz="8"/>
              <w:left w:val="single" w:color="C8B0CB" w:sz="8"/>
              <w:bottom w:val="single" w:color="C8B0CB" w:sz="8"/>
              <w:right w:val="single" w:color="C8B0CB" w:sz="8"/>
            </w:tcBorders>
            <w:tcMar/>
            <w:vAlign w:val="top"/>
          </w:tcPr>
          <w:p w:rsidR="3E95F056" w:rsidP="3E95F056" w:rsidRDefault="3E95F056" w14:paraId="0674DB0C" w14:textId="58C88666">
            <w:pPr>
              <w:spacing w:before="0" w:beforeAutospacing="off" w:after="0" w:afterAutospacing="off"/>
              <w:ind w:left="0" w:right="565"/>
              <w:jc w:val="left"/>
              <w:rPr>
                <w:rFonts w:ascii="Century Gothic" w:hAnsi="Century Gothic" w:eastAsia="Century Gothic" w:cs="Century Gothic"/>
                <w:b w:val="1"/>
                <w:bCs w:val="1"/>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Middelgrote onderneming</w:t>
            </w:r>
            <w:r w:rsidRPr="3E95F056" w:rsidR="3E95F056">
              <w:rPr>
                <w:rFonts w:ascii="Century Gothic" w:hAnsi="Century Gothic" w:eastAsia="Century Gothic" w:cs="Century Gothic"/>
                <w:b w:val="1"/>
                <w:bCs w:val="1"/>
                <w:i w:val="0"/>
                <w:iCs w:val="0"/>
                <w:color w:val="000000" w:themeColor="text1" w:themeTint="FF" w:themeShade="FF"/>
                <w:sz w:val="22"/>
                <w:szCs w:val="22"/>
                <w:lang w:val="nl-BE"/>
              </w:rPr>
              <w:t xml:space="preserve"> </w:t>
            </w:r>
          </w:p>
        </w:tc>
        <w:tc>
          <w:tcPr>
            <w:tcW w:w="4100" w:type="dxa"/>
            <w:tcBorders>
              <w:top w:val="single" w:color="C8B0CB" w:sz="8"/>
              <w:left w:val="single" w:color="C8B0CB" w:sz="8"/>
              <w:bottom w:val="single" w:color="C8B0CB" w:sz="8"/>
              <w:right w:val="single" w:color="C8B0CB" w:sz="8"/>
            </w:tcBorders>
            <w:tcMar/>
            <w:vAlign w:val="top"/>
          </w:tcPr>
          <w:p w:rsidR="3E95F056" w:rsidP="3E95F056" w:rsidRDefault="3E95F056" w14:paraId="33E24CC7" w14:textId="5C1EB46C">
            <w:pPr>
              <w:pStyle w:val="Paragraphedeliste"/>
              <w:numPr>
                <w:ilvl w:val="0"/>
                <w:numId w:val="9"/>
              </w:numPr>
              <w:spacing w:before="0" w:beforeAutospacing="off" w:after="0" w:afterAutospacing="off"/>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Minder dan 250 personen in dienst </w:t>
            </w:r>
          </w:p>
          <w:p w:rsidR="3E95F056" w:rsidP="3E95F056" w:rsidRDefault="3E95F056" w14:paraId="55EF3647" w14:textId="7AD372BB">
            <w:pPr>
              <w:pStyle w:val="Paragraphedeliste"/>
              <w:numPr>
                <w:ilvl w:val="0"/>
                <w:numId w:val="9"/>
              </w:numPr>
              <w:spacing w:before="0" w:beforeAutospacing="off" w:after="0" w:afterAutospacing="off"/>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Jaarlijkse omzet niet meer dan vijftig miljoen euro of jaarlijks balanstotaal niet meer dan 43.000.000€ </w:t>
            </w:r>
          </w:p>
        </w:tc>
        <w:tc>
          <w:tcPr>
            <w:tcW w:w="2723" w:type="dxa"/>
            <w:tcBorders>
              <w:top w:val="single" w:color="C8B0CB" w:sz="8"/>
              <w:left w:val="single" w:color="C8B0CB" w:sz="8"/>
              <w:bottom w:val="single" w:color="C8B0CB" w:sz="8"/>
              <w:right w:val="single" w:color="C8B0CB" w:sz="8"/>
            </w:tcBorders>
            <w:tcMar/>
            <w:vAlign w:val="top"/>
          </w:tcPr>
          <w:p w:rsidR="3E95F056" w:rsidP="3E95F056" w:rsidRDefault="3E95F056" w14:paraId="110BEEDF" w14:textId="7F10C979">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 </w:t>
            </w:r>
          </w:p>
          <w:p w:rsidR="3E95F056" w:rsidP="3E95F056" w:rsidRDefault="3E95F056" w14:paraId="3D3144D0" w14:textId="2639BBAF">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 </w:t>
            </w:r>
          </w:p>
          <w:p w:rsidR="3E95F056" w:rsidP="3E95F056" w:rsidRDefault="3E95F056" w14:paraId="49F313A2" w14:textId="5AEBA25C">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 </w:t>
            </w:r>
          </w:p>
          <w:p w:rsidR="3E95F056" w:rsidP="3E95F056" w:rsidRDefault="3E95F056" w14:paraId="40F99B1D" w14:textId="1C5A5A47">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5% </w:t>
            </w:r>
          </w:p>
        </w:tc>
      </w:tr>
    </w:tbl>
    <w:p w:rsidR="2E0EAA42" w:rsidP="3E95F056" w:rsidRDefault="2E0EAA42" w14:paraId="47BB0EEF" w14:textId="547A1868">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i w:val="0"/>
          <w:iCs w:val="0"/>
          <w:noProof w:val="0"/>
          <w:color w:val="000000" w:themeColor="text1" w:themeTint="FF" w:themeShade="FF"/>
          <w:sz w:val="22"/>
          <w:szCs w:val="22"/>
          <w:lang w:val="nl-BE"/>
        </w:rPr>
        <w:t xml:space="preserve"> </w:t>
      </w:r>
    </w:p>
    <w:p w:rsidR="2E0EAA42" w:rsidP="3E95F056" w:rsidRDefault="2E0EAA42" w14:paraId="183F8346" w14:textId="170D9E2F">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i w:val="0"/>
          <w:iCs w:val="0"/>
          <w:noProof w:val="0"/>
          <w:color w:val="000000" w:themeColor="text1" w:themeTint="FF" w:themeShade="FF"/>
          <w:sz w:val="22"/>
          <w:szCs w:val="22"/>
          <w:lang w:val="nl-BE"/>
        </w:rPr>
        <w:t>*</w:t>
      </w:r>
      <w:r w:rsidRPr="3E95F056" w:rsidR="2E0EAA42">
        <w:rPr>
          <w:rFonts w:ascii="Century Gothic" w:hAnsi="Century Gothic" w:eastAsia="Century Gothic" w:cs="Century Gothic"/>
          <w:i w:val="0"/>
          <w:iCs w:val="0"/>
          <w:noProof w:val="0"/>
          <w:sz w:val="22"/>
          <w:szCs w:val="22"/>
          <w:lang w:val="nl-BE"/>
        </w:rPr>
        <w:t xml:space="preserve"> </w:t>
      </w:r>
      <w:r w:rsidRPr="3E95F056" w:rsidR="2E0EAA42">
        <w:rPr>
          <w:rFonts w:ascii="Century Gothic" w:hAnsi="Century Gothic" w:eastAsia="Century Gothic" w:cs="Century Gothic"/>
          <w:i w:val="0"/>
          <w:iCs w:val="0"/>
          <w:noProof w:val="0"/>
          <w:color w:val="000000" w:themeColor="text1" w:themeTint="FF" w:themeShade="FF"/>
          <w:sz w:val="22"/>
          <w:szCs w:val="22"/>
          <w:lang w:val="nl-BE"/>
        </w:rPr>
        <w:t>behalve in de gevallen bedoeld in artikel 12/4, § 2.</w:t>
      </w:r>
      <w:r w:rsidRPr="3E95F056" w:rsidR="2E0EAA42">
        <w:rPr>
          <w:rFonts w:ascii="Century Gothic" w:hAnsi="Century Gothic" w:eastAsia="Century Gothic" w:cs="Century Gothic"/>
          <w:i w:val="0"/>
          <w:iCs w:val="0"/>
          <w:noProof w:val="0"/>
          <w:color w:val="000000" w:themeColor="text1" w:themeTint="FF" w:themeShade="FF"/>
          <w:sz w:val="22"/>
          <w:szCs w:val="22"/>
          <w:lang w:val="nl-BE"/>
        </w:rPr>
        <w:t>  </w:t>
      </w:r>
      <w:r w:rsidRPr="3E95F056" w:rsidR="2E0EAA42">
        <w:rPr>
          <w:rFonts w:ascii="Century Gothic" w:hAnsi="Century Gothic" w:eastAsia="Century Gothic" w:cs="Century Gothic"/>
          <w:i w:val="0"/>
          <w:iCs w:val="0"/>
          <w:noProof w:val="0"/>
          <w:color w:val="000000" w:themeColor="text1" w:themeTint="FF" w:themeShade="FF"/>
          <w:sz w:val="22"/>
          <w:szCs w:val="22"/>
          <w:lang w:val="nl-BE"/>
        </w:rPr>
        <w:t xml:space="preserve"> </w:t>
      </w:r>
    </w:p>
    <w:p w:rsidR="2E0EAA42" w:rsidP="3E95F056" w:rsidRDefault="2E0EAA42" w14:paraId="58855683" w14:textId="46CADFCC">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i w:val="0"/>
          <w:iCs w:val="0"/>
          <w:noProof w:val="0"/>
          <w:color w:val="000000" w:themeColor="text1" w:themeTint="FF" w:themeShade="FF"/>
          <w:sz w:val="22"/>
          <w:szCs w:val="22"/>
          <w:lang w:val="nl-BE"/>
        </w:rPr>
        <w:t xml:space="preserve"> </w:t>
      </w:r>
    </w:p>
    <w:p w:rsidR="2E0EAA42" w:rsidP="3E95F056" w:rsidRDefault="2E0EAA42" w14:paraId="4BB198EB" w14:textId="613B2FDD">
      <w:pPr>
        <w:pStyle w:val="Normal"/>
        <w:jc w:val="both"/>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noProof w:val="0"/>
          <w:lang w:val="nl-BE"/>
        </w:rPr>
        <w:t>Indien</w:t>
      </w:r>
      <w:r w:rsidRPr="3E95F056" w:rsidR="2E0EAA42">
        <w:rPr>
          <w:rFonts w:ascii="Century Gothic" w:hAnsi="Century Gothic" w:eastAsia="Century Gothic" w:cs="Century Gothic"/>
          <w:noProof w:val="0"/>
          <w:lang w:val="nl-BE"/>
        </w:rPr>
        <w:t xml:space="preserve"> de opdracht wordt gegund aan een combinatie van ondernemers bestaande uit </w:t>
      </w:r>
      <w:r w:rsidRPr="3E95F056" w:rsidR="2E0EAA42">
        <w:rPr>
          <w:rFonts w:ascii="Century Gothic" w:hAnsi="Century Gothic" w:eastAsia="Century Gothic" w:cs="Century Gothic"/>
          <w:noProof w:val="0"/>
          <w:lang w:val="nl-BE"/>
        </w:rPr>
        <w:t>KMO’s</w:t>
      </w:r>
      <w:r w:rsidRPr="3E95F056" w:rsidR="2E0EAA42">
        <w:rPr>
          <w:rFonts w:ascii="Century Gothic" w:hAnsi="Century Gothic" w:eastAsia="Century Gothic" w:cs="Century Gothic"/>
          <w:noProof w:val="0"/>
          <w:lang w:val="nl-BE"/>
        </w:rPr>
        <w:t xml:space="preserve"> van verschillende grootte, wordt het percentage toegepast dat geldt voor de grootste KMO binnen de combinatie. </w:t>
      </w:r>
    </w:p>
    <w:p w:rsidR="2E0EAA42" w:rsidP="3E95F056" w:rsidRDefault="2E0EAA42" w14:paraId="4945BCC9" w14:textId="280FBE5A">
      <w:pPr>
        <w:pStyle w:val="Normal"/>
        <w:jc w:val="both"/>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noProof w:val="0"/>
          <w:lang w:val="nl-BE"/>
        </w:rPr>
        <w:t xml:space="preserve">Bijvoorbeeld: bij een combinatie bestaande uit een micro-onderneming en een middelgrote onderneming, wordt het percentage toegepast dat geldt voor middelgrote ondernemingen. </w:t>
      </w:r>
    </w:p>
    <w:p w:rsidR="2E0EAA42" w:rsidP="3E95F056" w:rsidRDefault="2E0EAA42" w14:paraId="62CAA767" w14:textId="693E08D6">
      <w:pPr>
        <w:pStyle w:val="Normal"/>
        <w:jc w:val="both"/>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noProof w:val="0"/>
          <w:lang w:val="nl-BE"/>
        </w:rPr>
        <w:t xml:space="preserve">De referentiewaarde waarop het percentage wordt toegepast, wordt als volgt bepaald: </w:t>
      </w:r>
    </w:p>
    <w:p w:rsidR="2E0EAA42" w:rsidP="3E95F056" w:rsidRDefault="2E0EAA42" w14:paraId="09974E0A" w14:textId="6A022657">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i w:val="0"/>
          <w:iCs w:val="0"/>
          <w:noProof w:val="0"/>
          <w:color w:val="000000" w:themeColor="text1" w:themeTint="FF" w:themeShade="FF"/>
          <w:sz w:val="22"/>
          <w:szCs w:val="22"/>
          <w:lang w:val="nl-BE"/>
        </w:rPr>
        <w:t xml:space="preserve"> </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810"/>
        <w:gridCol w:w="4860"/>
      </w:tblGrid>
      <w:tr w:rsidR="3E95F056" w:rsidTr="3E95F056" w14:paraId="555B0C6D">
        <w:trPr>
          <w:trHeight w:val="300"/>
        </w:trPr>
        <w:tc>
          <w:tcPr>
            <w:tcW w:w="3810" w:type="dxa"/>
            <w:tcBorders>
              <w:top w:val="single" w:color="C8B0CB" w:sz="8"/>
              <w:left w:val="single" w:color="C8B0CB" w:sz="8"/>
              <w:bottom w:val="single" w:color="AE89B1" w:sz="12"/>
              <w:right w:val="single" w:color="C8B0CB" w:sz="8"/>
            </w:tcBorders>
            <w:tcMar/>
            <w:vAlign w:val="top"/>
          </w:tcPr>
          <w:p w:rsidR="3E95F056" w:rsidP="3E95F056" w:rsidRDefault="3E95F056" w14:paraId="48E9F438" w14:textId="4A980D86">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Looptijd van de opdracht</w:t>
            </w:r>
          </w:p>
        </w:tc>
        <w:tc>
          <w:tcPr>
            <w:tcW w:w="4860" w:type="dxa"/>
            <w:tcBorders>
              <w:top w:val="single" w:color="C8B0CB" w:sz="8"/>
              <w:left w:val="single" w:color="C8B0CB" w:sz="8"/>
              <w:bottom w:val="single" w:color="AE89B1" w:sz="12"/>
              <w:right w:val="single" w:color="C8B0CB" w:sz="8"/>
            </w:tcBorders>
            <w:tcMar/>
            <w:vAlign w:val="top"/>
          </w:tcPr>
          <w:p w:rsidR="3E95F056" w:rsidP="3E95F056" w:rsidRDefault="3E95F056" w14:paraId="451019DE" w14:textId="0BB3C471">
            <w:pPr>
              <w:spacing w:before="0" w:beforeAutospacing="off" w:after="0" w:afterAutospacing="off"/>
              <w:ind w:left="0" w:right="565"/>
              <w:jc w:val="left"/>
              <w:rPr>
                <w:rFonts w:ascii="Century Gothic" w:hAnsi="Century Gothic" w:eastAsia="Century Gothic" w:cs="Century Gothic"/>
                <w:b w:val="1"/>
                <w:bCs w:val="1"/>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Referentiewaarde</w:t>
            </w:r>
            <w:r w:rsidRPr="3E95F056" w:rsidR="3E95F056">
              <w:rPr>
                <w:rFonts w:ascii="Century Gothic" w:hAnsi="Century Gothic" w:eastAsia="Century Gothic" w:cs="Century Gothic"/>
                <w:b w:val="1"/>
                <w:bCs w:val="1"/>
                <w:i w:val="0"/>
                <w:iCs w:val="0"/>
                <w:color w:val="000000" w:themeColor="text1" w:themeTint="FF" w:themeShade="FF"/>
                <w:sz w:val="22"/>
                <w:szCs w:val="22"/>
                <w:lang w:val="nl-BE"/>
              </w:rPr>
              <w:t xml:space="preserve"> </w:t>
            </w:r>
          </w:p>
        </w:tc>
      </w:tr>
      <w:tr w:rsidR="3E95F056" w:rsidTr="3E95F056" w14:paraId="45A35EF6">
        <w:trPr>
          <w:trHeight w:val="300"/>
        </w:trPr>
        <w:tc>
          <w:tcPr>
            <w:tcW w:w="3810" w:type="dxa"/>
            <w:tcBorders>
              <w:top w:val="single" w:color="AE89B1" w:sz="12"/>
              <w:left w:val="single" w:color="C8B0CB" w:sz="8"/>
              <w:bottom w:val="single" w:color="C8B0CB" w:sz="8"/>
              <w:right w:val="single" w:color="C8B0CB" w:sz="8"/>
            </w:tcBorders>
            <w:tcMar/>
            <w:vAlign w:val="top"/>
          </w:tcPr>
          <w:p w:rsidR="3E95F056" w:rsidP="3E95F056" w:rsidRDefault="3E95F056" w14:paraId="3386EDAF" w14:textId="5E3F9F81">
            <w:pPr>
              <w:spacing w:before="0" w:beforeAutospacing="off" w:after="0" w:afterAutospacing="off"/>
              <w:ind w:left="0" w:right="565"/>
              <w:jc w:val="left"/>
              <w:rPr>
                <w:rFonts w:ascii="Century Gothic" w:hAnsi="Century Gothic" w:eastAsia="Century Gothic" w:cs="Century Gothic"/>
                <w:b w:val="1"/>
                <w:bCs w:val="1"/>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Gelijk aan of minder dan 12 maanden</w:t>
            </w:r>
            <w:r w:rsidRPr="3E95F056" w:rsidR="3E95F056">
              <w:rPr>
                <w:rFonts w:ascii="Century Gothic" w:hAnsi="Century Gothic" w:eastAsia="Century Gothic" w:cs="Century Gothic"/>
                <w:b w:val="1"/>
                <w:bCs w:val="1"/>
                <w:i w:val="0"/>
                <w:iCs w:val="0"/>
                <w:color w:val="000000" w:themeColor="text1" w:themeTint="FF" w:themeShade="FF"/>
                <w:sz w:val="22"/>
                <w:szCs w:val="22"/>
                <w:lang w:val="nl-BE"/>
              </w:rPr>
              <w:t xml:space="preserve"> </w:t>
            </w:r>
          </w:p>
        </w:tc>
        <w:tc>
          <w:tcPr>
            <w:tcW w:w="4860" w:type="dxa"/>
            <w:tcBorders>
              <w:top w:val="single" w:color="AE89B1" w:sz="12"/>
              <w:left w:val="single" w:color="C8B0CB" w:sz="8"/>
              <w:bottom w:val="single" w:color="C8B0CB" w:sz="8"/>
              <w:right w:val="single" w:color="C8B0CB" w:sz="8"/>
            </w:tcBorders>
            <w:tcMar/>
            <w:vAlign w:val="top"/>
          </w:tcPr>
          <w:p w:rsidR="3E95F056" w:rsidP="3E95F056" w:rsidRDefault="3E95F056" w14:paraId="29EB1F17" w14:textId="3DF843E1">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Oorspronkelijk bedrag van de opdracht, inclusief alle belastingen. </w:t>
            </w:r>
            <w:r>
              <w:br/>
            </w:r>
            <w:r w:rsidRPr="3E95F056" w:rsidR="3E95F056">
              <w:rPr>
                <w:rFonts w:ascii="Century Gothic" w:hAnsi="Century Gothic" w:eastAsia="Century Gothic" w:cs="Century Gothic"/>
                <w:i w:val="0"/>
                <w:iCs w:val="0"/>
                <w:color w:val="000000" w:themeColor="text1" w:themeTint="FF" w:themeShade="FF"/>
                <w:sz w:val="22"/>
                <w:szCs w:val="22"/>
                <w:lang w:val="nl-BE"/>
              </w:rPr>
              <w:t xml:space="preserve">  </w:t>
            </w:r>
          </w:p>
        </w:tc>
      </w:tr>
      <w:tr w:rsidR="3E95F056" w:rsidTr="3E95F056" w14:paraId="2627666E">
        <w:trPr>
          <w:trHeight w:val="300"/>
        </w:trPr>
        <w:tc>
          <w:tcPr>
            <w:tcW w:w="3810" w:type="dxa"/>
            <w:tcBorders>
              <w:top w:val="single" w:color="C8B0CB" w:sz="8"/>
              <w:left w:val="single" w:color="C8B0CB" w:sz="8"/>
              <w:bottom w:val="single" w:color="C8B0CB" w:sz="8"/>
              <w:right w:val="single" w:color="C8B0CB" w:sz="8"/>
            </w:tcBorders>
            <w:tcMar/>
            <w:vAlign w:val="top"/>
          </w:tcPr>
          <w:p w:rsidR="3E95F056" w:rsidP="3E95F056" w:rsidRDefault="3E95F056" w14:paraId="5F4BEDBB" w14:textId="161F01F3">
            <w:pPr>
              <w:spacing w:before="0" w:beforeAutospacing="off" w:after="0" w:afterAutospacing="off"/>
              <w:ind w:left="0" w:right="565"/>
              <w:jc w:val="left"/>
              <w:rPr>
                <w:rFonts w:ascii="Century Gothic" w:hAnsi="Century Gothic" w:eastAsia="Century Gothic" w:cs="Century Gothic"/>
                <w:b w:val="1"/>
                <w:bCs w:val="1"/>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Meer dan 12 maanden</w:t>
            </w:r>
            <w:r w:rsidRPr="3E95F056" w:rsidR="3E95F056">
              <w:rPr>
                <w:rFonts w:ascii="Century Gothic" w:hAnsi="Century Gothic" w:eastAsia="Century Gothic" w:cs="Century Gothic"/>
                <w:b w:val="1"/>
                <w:bCs w:val="1"/>
                <w:i w:val="0"/>
                <w:iCs w:val="0"/>
                <w:color w:val="000000" w:themeColor="text1" w:themeTint="FF" w:themeShade="FF"/>
                <w:sz w:val="22"/>
                <w:szCs w:val="22"/>
                <w:lang w:val="nl-BE"/>
              </w:rPr>
              <w:t xml:space="preserve"> </w:t>
            </w:r>
          </w:p>
        </w:tc>
        <w:tc>
          <w:tcPr>
            <w:tcW w:w="4860" w:type="dxa"/>
            <w:tcBorders>
              <w:top w:val="single" w:color="C8B0CB" w:sz="8"/>
              <w:left w:val="single" w:color="C8B0CB" w:sz="8"/>
              <w:bottom w:val="single" w:color="C8B0CB" w:sz="8"/>
              <w:right w:val="single" w:color="C8B0CB" w:sz="8"/>
            </w:tcBorders>
            <w:tcMar/>
            <w:vAlign w:val="top"/>
          </w:tcPr>
          <w:p w:rsidR="3E95F056" w:rsidP="3E95F056" w:rsidRDefault="3E95F056" w14:paraId="60EBB80D" w14:textId="6724184F">
            <w:pPr>
              <w:spacing w:before="0" w:beforeAutospacing="off" w:after="0" w:afterAutospacing="off"/>
              <w:ind w:left="0" w:right="565"/>
              <w:jc w:val="left"/>
              <w:rPr>
                <w:rFonts w:ascii="Century Gothic" w:hAnsi="Century Gothic" w:eastAsia="Century Gothic" w:cs="Century Gothic"/>
                <w:i w:val="0"/>
                <w:iCs w:val="0"/>
                <w:color w:val="000000" w:themeColor="text1" w:themeTint="FF" w:themeShade="FF"/>
                <w:sz w:val="22"/>
                <w:szCs w:val="22"/>
                <w:lang w:val="nl-BE"/>
              </w:rPr>
            </w:pPr>
            <w:r w:rsidRPr="3E95F056" w:rsidR="3E95F056">
              <w:rPr>
                <w:rFonts w:ascii="Century Gothic" w:hAnsi="Century Gothic" w:eastAsia="Century Gothic" w:cs="Century Gothic"/>
                <w:i w:val="0"/>
                <w:iCs w:val="0"/>
                <w:color w:val="000000" w:themeColor="text1" w:themeTint="FF" w:themeShade="FF"/>
                <w:sz w:val="22"/>
                <w:szCs w:val="22"/>
                <w:lang w:val="nl-BE"/>
              </w:rPr>
              <w:t xml:space="preserve">12 keer de oorspronkelijke waarde van de opdracht, inclusief alle belastingen, gedeeld door de in maanden uitgedrukte looptijd van de opdracht. </w:t>
            </w:r>
          </w:p>
        </w:tc>
      </w:tr>
    </w:tbl>
    <w:p w:rsidR="2E0EAA42" w:rsidP="3E95F056" w:rsidRDefault="2E0EAA42" w14:paraId="3F8A9D56" w14:textId="7ECE9573">
      <w:pPr>
        <w:pStyle w:val="Normal"/>
        <w:jc w:val="both"/>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noProof w:val="0"/>
          <w:lang w:val="nl-BE"/>
        </w:rPr>
        <w:t xml:space="preserve"> </w:t>
      </w:r>
    </w:p>
    <w:p w:rsidR="2E0EAA42" w:rsidP="3E95F056" w:rsidRDefault="2E0EAA42" w14:paraId="7CC73A3E" w14:textId="14BB83FD">
      <w:pPr>
        <w:pStyle w:val="Normal"/>
        <w:jc w:val="both"/>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noProof w:val="0"/>
          <w:lang w:val="nl-BE"/>
        </w:rPr>
        <w:t xml:space="preserve">Voor de berekening van het oorspronkelijke bedrag van de opdracht wordt geen rekening gehouden met de voorwaardelijke gedeelten, noch met de verlengingen.  </w:t>
      </w:r>
    </w:p>
    <w:p w:rsidR="2E0EAA42" w:rsidP="3E95F056" w:rsidRDefault="2E0EAA42" w14:paraId="0F86791A" w14:textId="2E822502">
      <w:pPr>
        <w:pStyle w:val="Normal"/>
        <w:jc w:val="both"/>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noProof w:val="0"/>
          <w:lang w:val="nl-BE"/>
        </w:rPr>
        <w:t xml:space="preserve">De toepassing van deze nieuwe regels mag nooit leiden tot de toekenning van een voorschot van meer dan 225.000 euro. </w:t>
      </w:r>
    </w:p>
    <w:p w:rsidR="2E0EAA42" w:rsidP="3E95F056" w:rsidRDefault="2E0EAA42" w14:paraId="51282B24" w14:textId="4B9D248C">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i w:val="0"/>
          <w:iCs w:val="0"/>
          <w:noProof w:val="0"/>
          <w:color w:val="000000" w:themeColor="text1" w:themeTint="FF" w:themeShade="FF"/>
          <w:sz w:val="22"/>
          <w:szCs w:val="22"/>
          <w:lang w:val="nl-BE"/>
        </w:rPr>
        <w:t xml:space="preserve"> </w:t>
      </w:r>
    </w:p>
    <w:p w:rsidR="2E0EAA42" w:rsidP="3E95F056" w:rsidRDefault="2E0EAA42" w14:paraId="11B0968C" w14:textId="55F7A8DC">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i w:val="0"/>
          <w:iCs w:val="0"/>
          <w:noProof w:val="0"/>
          <w:color w:val="000000" w:themeColor="text1" w:themeTint="FF" w:themeShade="FF"/>
          <w:sz w:val="22"/>
          <w:szCs w:val="22"/>
          <w:u w:val="single"/>
          <w:lang w:val="nl-BE"/>
        </w:rPr>
        <w:t>Betalingsmodaliteiten</w:t>
      </w:r>
      <w:r w:rsidRPr="3E95F056" w:rsidR="2E0EAA42">
        <w:rPr>
          <w:rFonts w:ascii="Century Gothic" w:hAnsi="Century Gothic" w:eastAsia="Century Gothic" w:cs="Century Gothic"/>
          <w:i w:val="0"/>
          <w:iCs w:val="0"/>
          <w:noProof w:val="0"/>
          <w:color w:val="000000" w:themeColor="text1" w:themeTint="FF" w:themeShade="FF"/>
          <w:sz w:val="22"/>
          <w:szCs w:val="22"/>
          <w:lang w:val="nl-BE"/>
        </w:rPr>
        <w:t xml:space="preserve">: </w:t>
      </w:r>
    </w:p>
    <w:p w:rsidR="2E0EAA42" w:rsidP="3E95F056" w:rsidRDefault="2E0EAA42" w14:paraId="39AD9366" w14:textId="4698FBA6">
      <w:pPr>
        <w:spacing w:before="0" w:beforeAutospacing="off" w:after="0" w:afterAutospacing="off"/>
        <w:ind w:left="0" w:right="565"/>
        <w:jc w:val="left"/>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i w:val="0"/>
          <w:iCs w:val="0"/>
          <w:noProof w:val="0"/>
          <w:color w:val="000000" w:themeColor="text1" w:themeTint="FF" w:themeShade="FF"/>
          <w:sz w:val="22"/>
          <w:szCs w:val="22"/>
          <w:lang w:val="nl-BE"/>
        </w:rPr>
        <w:t xml:space="preserve"> </w:t>
      </w:r>
    </w:p>
    <w:p w:rsidR="2E0EAA42" w:rsidP="3E95F056" w:rsidRDefault="2E0EAA42" w14:paraId="2CACFC33" w14:textId="3054F08B">
      <w:pPr>
        <w:pStyle w:val="Normal"/>
        <w:jc w:val="both"/>
        <w:rPr>
          <w:rFonts w:ascii="Century Gothic" w:hAnsi="Century Gothic" w:eastAsia="Century Gothic" w:cs="Century Gothic"/>
          <w:i w:val="0"/>
          <w:iCs w:val="0"/>
          <w:noProof w:val="0"/>
          <w:color w:val="000000" w:themeColor="text1" w:themeTint="FF" w:themeShade="FF"/>
          <w:sz w:val="22"/>
          <w:szCs w:val="22"/>
          <w:lang w:val="nl-BE"/>
        </w:rPr>
      </w:pPr>
      <w:r w:rsidRPr="3E95F056" w:rsidR="2E0EAA42">
        <w:rPr>
          <w:rFonts w:ascii="Century Gothic" w:hAnsi="Century Gothic" w:eastAsia="Century Gothic" w:cs="Century Gothic"/>
          <w:noProof w:val="0"/>
          <w:lang w:val="nl-BE"/>
        </w:rPr>
        <w:t>Het voorschot wordt afgetrokken van de eerste vorderingsstaten zoals bepaald in artikel 66 van het KB Uitvoering van dit bijzonder bestek, tot het totale bedrag van het voorschot is bereikt.</w:t>
      </w:r>
    </w:p>
    <w:p w:rsidR="3E95F056" w:rsidP="3E95F056" w:rsidRDefault="3E95F056" w14:paraId="49818F5F" w14:textId="32C1CDBE">
      <w:pPr>
        <w:pStyle w:val="Normal"/>
        <w:spacing w:after="0" w:line="240" w:lineRule="auto"/>
        <w:jc w:val="both"/>
        <w:rPr>
          <w:rFonts w:ascii="Century Gothic" w:hAnsi="Century Gothic" w:eastAsia="Century Gothic" w:cs="Century Gothic"/>
          <w:i w:val="0"/>
          <w:iCs w:val="0"/>
          <w:noProof w:val="0"/>
          <w:sz w:val="22"/>
          <w:szCs w:val="22"/>
          <w:lang w:val="nl-NL"/>
        </w:rPr>
      </w:pPr>
    </w:p>
    <w:p w:rsidR="3E95F056" w:rsidP="3E95F056" w:rsidRDefault="3E95F056" w14:paraId="22D18FAA" w14:textId="2AE6B96F">
      <w:pPr>
        <w:pStyle w:val="Normal"/>
        <w:spacing w:after="0" w:line="240" w:lineRule="auto"/>
        <w:jc w:val="both"/>
        <w:rPr>
          <w:rFonts w:ascii="Century Gothic" w:hAnsi="Century Gothic" w:eastAsia="Century Gothic" w:cs="Century Gothic"/>
          <w:color w:val="000000" w:themeColor="text1" w:themeTint="FF" w:themeShade="FF"/>
          <w:sz w:val="22"/>
          <w:szCs w:val="22"/>
          <w:lang w:val="nl-NL"/>
        </w:rPr>
      </w:pPr>
    </w:p>
    <w:p w:rsidR="2E0EAA42" w:rsidP="3E95F056" w:rsidRDefault="2E0EAA42" w14:paraId="0BF6B052" w14:textId="1F9239A4">
      <w:pPr>
        <w:pStyle w:val="Normal"/>
        <w:spacing w:after="0" w:line="240" w:lineRule="auto"/>
        <w:jc w:val="center"/>
        <w:rPr>
          <w:rFonts w:ascii="Century Gothic" w:hAnsi="Century Gothic" w:eastAsia="Century Gothic" w:cs="Century Gothic"/>
          <w:color w:val="000000" w:themeColor="text1" w:themeTint="FF" w:themeShade="FF"/>
          <w:sz w:val="22"/>
          <w:szCs w:val="22"/>
          <w:lang w:val="nl-NL"/>
        </w:rPr>
      </w:pPr>
      <w:r w:rsidRPr="3E95F056" w:rsidR="2E0EAA42">
        <w:rPr>
          <w:rFonts w:ascii="Century Gothic" w:hAnsi="Century Gothic" w:eastAsia="Century Gothic" w:cs="Century Gothic"/>
          <w:color w:val="000000" w:themeColor="text1" w:themeTint="FF" w:themeShade="FF"/>
          <w:sz w:val="22"/>
          <w:szCs w:val="22"/>
          <w:lang w:val="nl-NL"/>
        </w:rPr>
        <w:t>***********</w:t>
      </w:r>
    </w:p>
    <w:p w:rsidR="3E95F056" w:rsidP="3E95F056" w:rsidRDefault="3E95F056" w14:paraId="63DA0533" w14:textId="07C2A584">
      <w:pPr>
        <w:pStyle w:val="Normal"/>
        <w:spacing w:after="0" w:line="240" w:lineRule="auto"/>
        <w:jc w:val="center"/>
        <w:rPr>
          <w:rFonts w:ascii="Century Gothic" w:hAnsi="Century Gothic" w:eastAsia="Century Gothic" w:cs="Century Gothic"/>
          <w:color w:val="000000" w:themeColor="text1" w:themeTint="FF" w:themeShade="FF"/>
          <w:sz w:val="22"/>
          <w:szCs w:val="22"/>
          <w:lang w:val="nl-NL"/>
        </w:rPr>
      </w:pPr>
    </w:p>
    <w:p w:rsidR="2E0EAA42" w:rsidP="3E95F056" w:rsidRDefault="2E0EAA42" w14:paraId="15AACC61" w14:textId="696A9BBE">
      <w:pPr>
        <w:pStyle w:val="Normal"/>
        <w:spacing w:after="0" w:line="240" w:lineRule="auto"/>
        <w:jc w:val="both"/>
        <w:rPr>
          <w:rFonts w:ascii="Century Gothic" w:hAnsi="Century Gothic" w:eastAsia="Century Gothic" w:cs="Century Gothic"/>
          <w:b w:val="1"/>
          <w:bCs w:val="1"/>
          <w:color w:val="FF0000"/>
          <w:sz w:val="22"/>
          <w:szCs w:val="22"/>
          <w:u w:val="single"/>
          <w:lang w:val="nl-NL"/>
        </w:rPr>
      </w:pPr>
      <w:r w:rsidRPr="3E95F056" w:rsidR="2E0EAA42">
        <w:rPr>
          <w:rFonts w:ascii="Century Gothic" w:hAnsi="Century Gothic" w:eastAsia="Century Gothic" w:cs="Century Gothic"/>
          <w:b w:val="1"/>
          <w:bCs w:val="1"/>
          <w:color w:val="FF0000"/>
          <w:sz w:val="22"/>
          <w:szCs w:val="22"/>
          <w:u w:val="single"/>
          <w:lang w:val="nl-NL"/>
        </w:rPr>
        <w:t>Koninklijk besluit van 14 januari 2013 (“uitvoeringsbesluit”)</w:t>
      </w:r>
    </w:p>
    <w:p w:rsidR="3E95F056" w:rsidP="3E95F056" w:rsidRDefault="3E95F056" w14:paraId="3249545E" w14:textId="29A19638">
      <w:pPr>
        <w:pStyle w:val="Normal"/>
        <w:spacing w:after="0" w:line="240" w:lineRule="auto"/>
        <w:jc w:val="both"/>
        <w:rPr>
          <w:rFonts w:ascii="Century Gothic" w:hAnsi="Century Gothic" w:eastAsia="Century Gothic" w:cs="Century Gothic"/>
          <w:b w:val="1"/>
          <w:bCs w:val="1"/>
          <w:color w:val="FF0000"/>
          <w:sz w:val="22"/>
          <w:szCs w:val="22"/>
          <w:u w:val="single"/>
          <w:lang w:val="nl-NL"/>
        </w:rPr>
      </w:pPr>
    </w:p>
    <w:p w:rsidR="1E2E5E1D" w:rsidP="3E95F056" w:rsidRDefault="1E2E5E1D" w14:paraId="27C96E77" w14:textId="752BD482">
      <w:pPr>
        <w:pStyle w:val="Normal"/>
        <w:spacing w:after="0" w:line="240" w:lineRule="auto"/>
        <w:jc w:val="both"/>
        <w:rPr>
          <w:rFonts w:ascii="Century Gothic" w:hAnsi="Century Gothic" w:eastAsia="Century Gothic" w:cs="Century Gothic"/>
          <w:b w:val="1"/>
          <w:bCs w:val="1"/>
          <w:color w:val="auto"/>
          <w:sz w:val="22"/>
          <w:szCs w:val="22"/>
          <w:u w:val="none"/>
          <w:lang w:val="nl-NL"/>
        </w:rPr>
      </w:pPr>
      <w:r w:rsidRPr="3E95F056" w:rsidR="1E2E5E1D">
        <w:rPr>
          <w:rFonts w:ascii="Century Gothic" w:hAnsi="Century Gothic" w:eastAsia="Century Gothic" w:cs="Century Gothic"/>
          <w:b w:val="1"/>
          <w:bCs w:val="1"/>
          <w:color w:val="auto"/>
          <w:sz w:val="22"/>
          <w:szCs w:val="22"/>
          <w:u w:val="none"/>
          <w:lang w:val="nl-NL"/>
        </w:rPr>
        <w:t xml:space="preserve">Art. 66 en </w:t>
      </w:r>
      <w:r w:rsidRPr="3E95F056" w:rsidR="1E2E5E1D">
        <w:rPr>
          <w:rFonts w:ascii="Century Gothic" w:hAnsi="Century Gothic" w:eastAsia="Century Gothic" w:cs="Century Gothic"/>
          <w:b w:val="1"/>
          <w:bCs w:val="1"/>
          <w:color w:val="auto"/>
          <w:sz w:val="22"/>
          <w:szCs w:val="22"/>
          <w:u w:val="none"/>
          <w:lang w:val="nl-NL"/>
        </w:rPr>
        <w:t>95:</w:t>
      </w:r>
      <w:r w:rsidRPr="3E95F056" w:rsidR="1E2E5E1D">
        <w:rPr>
          <w:rFonts w:ascii="Century Gothic" w:hAnsi="Century Gothic" w:eastAsia="Century Gothic" w:cs="Century Gothic"/>
          <w:b w:val="1"/>
          <w:bCs w:val="1"/>
          <w:color w:val="auto"/>
          <w:sz w:val="22"/>
          <w:szCs w:val="22"/>
          <w:u w:val="none"/>
          <w:lang w:val="nl-NL"/>
        </w:rPr>
        <w:t xml:space="preserve"> Algemene betalingsvoorwaarden</w:t>
      </w:r>
    </w:p>
    <w:p w:rsidR="3E95F056" w:rsidP="3E95F056" w:rsidRDefault="3E95F056" w14:paraId="34B29E72" w14:textId="49088BE2">
      <w:pPr>
        <w:pStyle w:val="Normal"/>
        <w:spacing w:after="0" w:line="240" w:lineRule="auto"/>
        <w:jc w:val="both"/>
        <w:rPr>
          <w:rFonts w:ascii="Century Gothic" w:hAnsi="Century Gothic" w:eastAsia="Century Gothic" w:cs="Century Gothic"/>
          <w:b w:val="1"/>
          <w:bCs w:val="1"/>
          <w:color w:val="auto"/>
          <w:sz w:val="22"/>
          <w:szCs w:val="22"/>
          <w:u w:val="none"/>
          <w:lang w:val="nl-NL"/>
        </w:rPr>
      </w:pPr>
    </w:p>
    <w:p w:rsidR="1E2E5E1D" w:rsidP="3E95F056" w:rsidRDefault="1E2E5E1D" w14:paraId="2EA52D95" w14:textId="72D2380C">
      <w:pPr>
        <w:pStyle w:val="Normal"/>
        <w:spacing w:after="0" w:line="240" w:lineRule="auto"/>
        <w:jc w:val="both"/>
        <w:rPr>
          <w:rFonts w:ascii="Century Gothic" w:hAnsi="Century Gothic" w:eastAsia="Century Gothic" w:cs="Century Gothic"/>
          <w:i w:val="0"/>
          <w:iCs w:val="0"/>
          <w:noProof w:val="0"/>
          <w:sz w:val="22"/>
          <w:szCs w:val="22"/>
          <w:lang w:val="nl-NL"/>
        </w:rPr>
      </w:pPr>
      <w:r w:rsidRPr="3E95F056" w:rsidR="1E2E5E1D">
        <w:rPr>
          <w:rFonts w:ascii="Century Gothic" w:hAnsi="Century Gothic" w:eastAsia="Century Gothic" w:cs="Century Gothic"/>
          <w:i w:val="0"/>
          <w:iCs w:val="0"/>
          <w:noProof w:val="0"/>
          <w:color w:val="000000" w:themeColor="text1" w:themeTint="FF" w:themeShade="FF"/>
          <w:sz w:val="22"/>
          <w:szCs w:val="22"/>
          <w:lang w:val="nl-BE"/>
        </w:rPr>
        <w:t>Onverminderd de toepassing van de regels met betrekking tot het voorschot, zoals bepaald in dit bijzonder bestek in de artikelen 12/1 en volgende van de wet, wordt de prijs van de opdracht na de volledige uitvoering van de werken vereffend. (...)</w:t>
      </w:r>
    </w:p>
    <w:sectPr w:rsidRPr="006A10FD" w:rsidR="00EB25ED">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2a3e65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01b7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5142e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B88DFE"/>
    <w:multiLevelType w:val="hybridMultilevel"/>
    <w:tmpl w:val="6B086890"/>
    <w:lvl w:ilvl="0" w:tplc="EC365FAA">
      <w:start w:val="83"/>
      <w:numFmt w:val="bullet"/>
      <w:lvlText w:val="-"/>
      <w:lvlJc w:val="left"/>
      <w:pPr>
        <w:ind w:left="720" w:hanging="360"/>
      </w:pPr>
      <w:rPr>
        <w:rFonts w:hint="default" w:ascii="Calibri" w:hAnsi="Calibri"/>
      </w:rPr>
    </w:lvl>
    <w:lvl w:ilvl="1" w:tplc="567AED50">
      <w:start w:val="1"/>
      <w:numFmt w:val="bullet"/>
      <w:lvlText w:val="o"/>
      <w:lvlJc w:val="left"/>
      <w:pPr>
        <w:ind w:left="1440" w:hanging="360"/>
      </w:pPr>
      <w:rPr>
        <w:rFonts w:hint="default" w:ascii="Courier New" w:hAnsi="Courier New"/>
      </w:rPr>
    </w:lvl>
    <w:lvl w:ilvl="2" w:tplc="CE9A6EAA">
      <w:start w:val="1"/>
      <w:numFmt w:val="bullet"/>
      <w:lvlText w:val=""/>
      <w:lvlJc w:val="left"/>
      <w:pPr>
        <w:ind w:left="2160" w:hanging="360"/>
      </w:pPr>
      <w:rPr>
        <w:rFonts w:hint="default" w:ascii="Wingdings" w:hAnsi="Wingdings"/>
      </w:rPr>
    </w:lvl>
    <w:lvl w:ilvl="3" w:tplc="0F7A2E7E">
      <w:start w:val="1"/>
      <w:numFmt w:val="bullet"/>
      <w:lvlText w:val=""/>
      <w:lvlJc w:val="left"/>
      <w:pPr>
        <w:ind w:left="2880" w:hanging="360"/>
      </w:pPr>
      <w:rPr>
        <w:rFonts w:hint="default" w:ascii="Symbol" w:hAnsi="Symbol"/>
      </w:rPr>
    </w:lvl>
    <w:lvl w:ilvl="4" w:tplc="EB46A026">
      <w:start w:val="1"/>
      <w:numFmt w:val="bullet"/>
      <w:lvlText w:val="o"/>
      <w:lvlJc w:val="left"/>
      <w:pPr>
        <w:ind w:left="3600" w:hanging="360"/>
      </w:pPr>
      <w:rPr>
        <w:rFonts w:hint="default" w:ascii="Courier New" w:hAnsi="Courier New"/>
      </w:rPr>
    </w:lvl>
    <w:lvl w:ilvl="5" w:tplc="5EB85226">
      <w:start w:val="1"/>
      <w:numFmt w:val="bullet"/>
      <w:lvlText w:val=""/>
      <w:lvlJc w:val="left"/>
      <w:pPr>
        <w:ind w:left="4320" w:hanging="360"/>
      </w:pPr>
      <w:rPr>
        <w:rFonts w:hint="default" w:ascii="Wingdings" w:hAnsi="Wingdings"/>
      </w:rPr>
    </w:lvl>
    <w:lvl w:ilvl="6" w:tplc="CE621498">
      <w:start w:val="1"/>
      <w:numFmt w:val="bullet"/>
      <w:lvlText w:val=""/>
      <w:lvlJc w:val="left"/>
      <w:pPr>
        <w:ind w:left="5040" w:hanging="360"/>
      </w:pPr>
      <w:rPr>
        <w:rFonts w:hint="default" w:ascii="Symbol" w:hAnsi="Symbol"/>
      </w:rPr>
    </w:lvl>
    <w:lvl w:ilvl="7" w:tplc="5CF491FA">
      <w:start w:val="1"/>
      <w:numFmt w:val="bullet"/>
      <w:lvlText w:val="o"/>
      <w:lvlJc w:val="left"/>
      <w:pPr>
        <w:ind w:left="5760" w:hanging="360"/>
      </w:pPr>
      <w:rPr>
        <w:rFonts w:hint="default" w:ascii="Courier New" w:hAnsi="Courier New"/>
      </w:rPr>
    </w:lvl>
    <w:lvl w:ilvl="8" w:tplc="C366DB08">
      <w:start w:val="1"/>
      <w:numFmt w:val="bullet"/>
      <w:lvlText w:val=""/>
      <w:lvlJc w:val="left"/>
      <w:pPr>
        <w:ind w:left="6480" w:hanging="360"/>
      </w:pPr>
      <w:rPr>
        <w:rFonts w:hint="default" w:ascii="Wingdings" w:hAnsi="Wingdings"/>
      </w:rPr>
    </w:lvl>
  </w:abstractNum>
  <w:abstractNum w:abstractNumId="1" w15:restartNumberingAfterBreak="0">
    <w:nsid w:val="10472D9A"/>
    <w:multiLevelType w:val="hybridMultilevel"/>
    <w:tmpl w:val="E4F65316"/>
    <w:lvl w:ilvl="0" w:tplc="D3D67098">
      <w:start w:val="83"/>
      <w:numFmt w:val="bullet"/>
      <w:lvlText w:val="-"/>
      <w:lvlJc w:val="left"/>
      <w:pPr>
        <w:ind w:left="720" w:hanging="360"/>
      </w:pPr>
      <w:rPr>
        <w:rFonts w:hint="default" w:ascii="Calibri" w:hAnsi="Calibri"/>
      </w:rPr>
    </w:lvl>
    <w:lvl w:ilvl="1" w:tplc="0F08EC14">
      <w:start w:val="1"/>
      <w:numFmt w:val="bullet"/>
      <w:lvlText w:val="o"/>
      <w:lvlJc w:val="left"/>
      <w:pPr>
        <w:ind w:left="1440" w:hanging="360"/>
      </w:pPr>
      <w:rPr>
        <w:rFonts w:hint="default" w:ascii="Courier New" w:hAnsi="Courier New"/>
      </w:rPr>
    </w:lvl>
    <w:lvl w:ilvl="2" w:tplc="62BE7478">
      <w:start w:val="1"/>
      <w:numFmt w:val="bullet"/>
      <w:lvlText w:val=""/>
      <w:lvlJc w:val="left"/>
      <w:pPr>
        <w:ind w:left="2160" w:hanging="360"/>
      </w:pPr>
      <w:rPr>
        <w:rFonts w:hint="default" w:ascii="Wingdings" w:hAnsi="Wingdings"/>
      </w:rPr>
    </w:lvl>
    <w:lvl w:ilvl="3" w:tplc="A1F26FE0">
      <w:start w:val="1"/>
      <w:numFmt w:val="bullet"/>
      <w:lvlText w:val=""/>
      <w:lvlJc w:val="left"/>
      <w:pPr>
        <w:ind w:left="2880" w:hanging="360"/>
      </w:pPr>
      <w:rPr>
        <w:rFonts w:hint="default" w:ascii="Symbol" w:hAnsi="Symbol"/>
      </w:rPr>
    </w:lvl>
    <w:lvl w:ilvl="4" w:tplc="7E9000B6">
      <w:start w:val="1"/>
      <w:numFmt w:val="bullet"/>
      <w:lvlText w:val="o"/>
      <w:lvlJc w:val="left"/>
      <w:pPr>
        <w:ind w:left="3600" w:hanging="360"/>
      </w:pPr>
      <w:rPr>
        <w:rFonts w:hint="default" w:ascii="Courier New" w:hAnsi="Courier New"/>
      </w:rPr>
    </w:lvl>
    <w:lvl w:ilvl="5" w:tplc="8E4C6934">
      <w:start w:val="1"/>
      <w:numFmt w:val="bullet"/>
      <w:lvlText w:val=""/>
      <w:lvlJc w:val="left"/>
      <w:pPr>
        <w:ind w:left="4320" w:hanging="360"/>
      </w:pPr>
      <w:rPr>
        <w:rFonts w:hint="default" w:ascii="Wingdings" w:hAnsi="Wingdings"/>
      </w:rPr>
    </w:lvl>
    <w:lvl w:ilvl="6" w:tplc="720A74CA">
      <w:start w:val="1"/>
      <w:numFmt w:val="bullet"/>
      <w:lvlText w:val=""/>
      <w:lvlJc w:val="left"/>
      <w:pPr>
        <w:ind w:left="5040" w:hanging="360"/>
      </w:pPr>
      <w:rPr>
        <w:rFonts w:hint="default" w:ascii="Symbol" w:hAnsi="Symbol"/>
      </w:rPr>
    </w:lvl>
    <w:lvl w:ilvl="7" w:tplc="FE4E7E6C">
      <w:start w:val="1"/>
      <w:numFmt w:val="bullet"/>
      <w:lvlText w:val="o"/>
      <w:lvlJc w:val="left"/>
      <w:pPr>
        <w:ind w:left="5760" w:hanging="360"/>
      </w:pPr>
      <w:rPr>
        <w:rFonts w:hint="default" w:ascii="Courier New" w:hAnsi="Courier New"/>
      </w:rPr>
    </w:lvl>
    <w:lvl w:ilvl="8" w:tplc="9D843CBC">
      <w:start w:val="1"/>
      <w:numFmt w:val="bullet"/>
      <w:lvlText w:val=""/>
      <w:lvlJc w:val="left"/>
      <w:pPr>
        <w:ind w:left="6480" w:hanging="360"/>
      </w:pPr>
      <w:rPr>
        <w:rFonts w:hint="default" w:ascii="Wingdings" w:hAnsi="Wingdings"/>
      </w:rPr>
    </w:lvl>
  </w:abstractNum>
  <w:abstractNum w:abstractNumId="2" w15:restartNumberingAfterBreak="0">
    <w:nsid w:val="385ECFC1"/>
    <w:multiLevelType w:val="hybridMultilevel"/>
    <w:tmpl w:val="3D36C20C"/>
    <w:lvl w:ilvl="0" w:tplc="E800DFAA">
      <w:start w:val="83"/>
      <w:numFmt w:val="bullet"/>
      <w:lvlText w:val="-"/>
      <w:lvlJc w:val="left"/>
      <w:pPr>
        <w:ind w:left="720" w:hanging="360"/>
      </w:pPr>
      <w:rPr>
        <w:rFonts w:hint="default" w:ascii="Calibri" w:hAnsi="Calibri"/>
      </w:rPr>
    </w:lvl>
    <w:lvl w:ilvl="1" w:tplc="19DA3E84">
      <w:start w:val="1"/>
      <w:numFmt w:val="bullet"/>
      <w:lvlText w:val="o"/>
      <w:lvlJc w:val="left"/>
      <w:pPr>
        <w:ind w:left="1440" w:hanging="360"/>
      </w:pPr>
      <w:rPr>
        <w:rFonts w:hint="default" w:ascii="Courier New" w:hAnsi="Courier New"/>
      </w:rPr>
    </w:lvl>
    <w:lvl w:ilvl="2" w:tplc="DF844A4A">
      <w:start w:val="1"/>
      <w:numFmt w:val="bullet"/>
      <w:lvlText w:val=""/>
      <w:lvlJc w:val="left"/>
      <w:pPr>
        <w:ind w:left="2160" w:hanging="360"/>
      </w:pPr>
      <w:rPr>
        <w:rFonts w:hint="default" w:ascii="Wingdings" w:hAnsi="Wingdings"/>
      </w:rPr>
    </w:lvl>
    <w:lvl w:ilvl="3" w:tplc="71345286">
      <w:start w:val="1"/>
      <w:numFmt w:val="bullet"/>
      <w:lvlText w:val=""/>
      <w:lvlJc w:val="left"/>
      <w:pPr>
        <w:ind w:left="2880" w:hanging="360"/>
      </w:pPr>
      <w:rPr>
        <w:rFonts w:hint="default" w:ascii="Symbol" w:hAnsi="Symbol"/>
      </w:rPr>
    </w:lvl>
    <w:lvl w:ilvl="4" w:tplc="775807D8">
      <w:start w:val="1"/>
      <w:numFmt w:val="bullet"/>
      <w:lvlText w:val="o"/>
      <w:lvlJc w:val="left"/>
      <w:pPr>
        <w:ind w:left="3600" w:hanging="360"/>
      </w:pPr>
      <w:rPr>
        <w:rFonts w:hint="default" w:ascii="Courier New" w:hAnsi="Courier New"/>
      </w:rPr>
    </w:lvl>
    <w:lvl w:ilvl="5" w:tplc="50F8C90A">
      <w:start w:val="1"/>
      <w:numFmt w:val="bullet"/>
      <w:lvlText w:val=""/>
      <w:lvlJc w:val="left"/>
      <w:pPr>
        <w:ind w:left="4320" w:hanging="360"/>
      </w:pPr>
      <w:rPr>
        <w:rFonts w:hint="default" w:ascii="Wingdings" w:hAnsi="Wingdings"/>
      </w:rPr>
    </w:lvl>
    <w:lvl w:ilvl="6" w:tplc="25D02402">
      <w:start w:val="1"/>
      <w:numFmt w:val="bullet"/>
      <w:lvlText w:val=""/>
      <w:lvlJc w:val="left"/>
      <w:pPr>
        <w:ind w:left="5040" w:hanging="360"/>
      </w:pPr>
      <w:rPr>
        <w:rFonts w:hint="default" w:ascii="Symbol" w:hAnsi="Symbol"/>
      </w:rPr>
    </w:lvl>
    <w:lvl w:ilvl="7" w:tplc="AD288DEC">
      <w:start w:val="1"/>
      <w:numFmt w:val="bullet"/>
      <w:lvlText w:val="o"/>
      <w:lvlJc w:val="left"/>
      <w:pPr>
        <w:ind w:left="5760" w:hanging="360"/>
      </w:pPr>
      <w:rPr>
        <w:rFonts w:hint="default" w:ascii="Courier New" w:hAnsi="Courier New"/>
      </w:rPr>
    </w:lvl>
    <w:lvl w:ilvl="8" w:tplc="F9804612">
      <w:start w:val="1"/>
      <w:numFmt w:val="bullet"/>
      <w:lvlText w:val=""/>
      <w:lvlJc w:val="left"/>
      <w:pPr>
        <w:ind w:left="6480" w:hanging="360"/>
      </w:pPr>
      <w:rPr>
        <w:rFonts w:hint="default" w:ascii="Wingdings" w:hAnsi="Wingdings"/>
      </w:rPr>
    </w:lvl>
  </w:abstractNum>
  <w:abstractNum w:abstractNumId="3" w15:restartNumberingAfterBreak="0">
    <w:nsid w:val="429C1FFF"/>
    <w:multiLevelType w:val="hybridMultilevel"/>
    <w:tmpl w:val="D5D61FFE"/>
    <w:lvl w:ilvl="0" w:tplc="DEA05F9A">
      <w:start w:val="83"/>
      <w:numFmt w:val="bullet"/>
      <w:lvlText w:val="-"/>
      <w:lvlJc w:val="left"/>
      <w:pPr>
        <w:ind w:left="720" w:hanging="360"/>
      </w:pPr>
      <w:rPr>
        <w:rFonts w:hint="default" w:ascii="Calibri" w:hAnsi="Calibri"/>
      </w:rPr>
    </w:lvl>
    <w:lvl w:ilvl="1" w:tplc="29FE77BA">
      <w:start w:val="1"/>
      <w:numFmt w:val="bullet"/>
      <w:lvlText w:val="o"/>
      <w:lvlJc w:val="left"/>
      <w:pPr>
        <w:ind w:left="1440" w:hanging="360"/>
      </w:pPr>
      <w:rPr>
        <w:rFonts w:hint="default" w:ascii="Courier New" w:hAnsi="Courier New"/>
      </w:rPr>
    </w:lvl>
    <w:lvl w:ilvl="2" w:tplc="AEF22064">
      <w:start w:val="1"/>
      <w:numFmt w:val="bullet"/>
      <w:lvlText w:val=""/>
      <w:lvlJc w:val="left"/>
      <w:pPr>
        <w:ind w:left="2160" w:hanging="360"/>
      </w:pPr>
      <w:rPr>
        <w:rFonts w:hint="default" w:ascii="Wingdings" w:hAnsi="Wingdings"/>
      </w:rPr>
    </w:lvl>
    <w:lvl w:ilvl="3" w:tplc="0BECB77E">
      <w:start w:val="1"/>
      <w:numFmt w:val="bullet"/>
      <w:lvlText w:val=""/>
      <w:lvlJc w:val="left"/>
      <w:pPr>
        <w:ind w:left="2880" w:hanging="360"/>
      </w:pPr>
      <w:rPr>
        <w:rFonts w:hint="default" w:ascii="Symbol" w:hAnsi="Symbol"/>
      </w:rPr>
    </w:lvl>
    <w:lvl w:ilvl="4" w:tplc="EE0E508C">
      <w:start w:val="1"/>
      <w:numFmt w:val="bullet"/>
      <w:lvlText w:val="o"/>
      <w:lvlJc w:val="left"/>
      <w:pPr>
        <w:ind w:left="3600" w:hanging="360"/>
      </w:pPr>
      <w:rPr>
        <w:rFonts w:hint="default" w:ascii="Courier New" w:hAnsi="Courier New"/>
      </w:rPr>
    </w:lvl>
    <w:lvl w:ilvl="5" w:tplc="9826574C">
      <w:start w:val="1"/>
      <w:numFmt w:val="bullet"/>
      <w:lvlText w:val=""/>
      <w:lvlJc w:val="left"/>
      <w:pPr>
        <w:ind w:left="4320" w:hanging="360"/>
      </w:pPr>
      <w:rPr>
        <w:rFonts w:hint="default" w:ascii="Wingdings" w:hAnsi="Wingdings"/>
      </w:rPr>
    </w:lvl>
    <w:lvl w:ilvl="6" w:tplc="6EF0794C">
      <w:start w:val="1"/>
      <w:numFmt w:val="bullet"/>
      <w:lvlText w:val=""/>
      <w:lvlJc w:val="left"/>
      <w:pPr>
        <w:ind w:left="5040" w:hanging="360"/>
      </w:pPr>
      <w:rPr>
        <w:rFonts w:hint="default" w:ascii="Symbol" w:hAnsi="Symbol"/>
      </w:rPr>
    </w:lvl>
    <w:lvl w:ilvl="7" w:tplc="E1F04138">
      <w:start w:val="1"/>
      <w:numFmt w:val="bullet"/>
      <w:lvlText w:val="o"/>
      <w:lvlJc w:val="left"/>
      <w:pPr>
        <w:ind w:left="5760" w:hanging="360"/>
      </w:pPr>
      <w:rPr>
        <w:rFonts w:hint="default" w:ascii="Courier New" w:hAnsi="Courier New"/>
      </w:rPr>
    </w:lvl>
    <w:lvl w:ilvl="8" w:tplc="67B63424">
      <w:start w:val="1"/>
      <w:numFmt w:val="bullet"/>
      <w:lvlText w:val=""/>
      <w:lvlJc w:val="left"/>
      <w:pPr>
        <w:ind w:left="6480" w:hanging="360"/>
      </w:pPr>
      <w:rPr>
        <w:rFonts w:hint="default" w:ascii="Wingdings" w:hAnsi="Wingdings"/>
      </w:rPr>
    </w:lvl>
  </w:abstractNum>
  <w:abstractNum w:abstractNumId="4" w15:restartNumberingAfterBreak="0">
    <w:nsid w:val="5053BD88"/>
    <w:multiLevelType w:val="hybridMultilevel"/>
    <w:tmpl w:val="85E8885C"/>
    <w:lvl w:ilvl="0" w:tplc="D6DA1946">
      <w:start w:val="83"/>
      <w:numFmt w:val="bullet"/>
      <w:lvlText w:val="-"/>
      <w:lvlJc w:val="left"/>
      <w:pPr>
        <w:ind w:left="720" w:hanging="360"/>
      </w:pPr>
      <w:rPr>
        <w:rFonts w:hint="default" w:ascii="Calibri" w:hAnsi="Calibri"/>
      </w:rPr>
    </w:lvl>
    <w:lvl w:ilvl="1" w:tplc="E9F293C2">
      <w:start w:val="1"/>
      <w:numFmt w:val="bullet"/>
      <w:lvlText w:val="o"/>
      <w:lvlJc w:val="left"/>
      <w:pPr>
        <w:ind w:left="1440" w:hanging="360"/>
      </w:pPr>
      <w:rPr>
        <w:rFonts w:hint="default" w:ascii="Courier New" w:hAnsi="Courier New"/>
      </w:rPr>
    </w:lvl>
    <w:lvl w:ilvl="2" w:tplc="1B562322">
      <w:start w:val="1"/>
      <w:numFmt w:val="bullet"/>
      <w:lvlText w:val=""/>
      <w:lvlJc w:val="left"/>
      <w:pPr>
        <w:ind w:left="2160" w:hanging="360"/>
      </w:pPr>
      <w:rPr>
        <w:rFonts w:hint="default" w:ascii="Wingdings" w:hAnsi="Wingdings"/>
      </w:rPr>
    </w:lvl>
    <w:lvl w:ilvl="3" w:tplc="36501FB8">
      <w:start w:val="1"/>
      <w:numFmt w:val="bullet"/>
      <w:lvlText w:val=""/>
      <w:lvlJc w:val="left"/>
      <w:pPr>
        <w:ind w:left="2880" w:hanging="360"/>
      </w:pPr>
      <w:rPr>
        <w:rFonts w:hint="default" w:ascii="Symbol" w:hAnsi="Symbol"/>
      </w:rPr>
    </w:lvl>
    <w:lvl w:ilvl="4" w:tplc="1CE6112A">
      <w:start w:val="1"/>
      <w:numFmt w:val="bullet"/>
      <w:lvlText w:val="o"/>
      <w:lvlJc w:val="left"/>
      <w:pPr>
        <w:ind w:left="3600" w:hanging="360"/>
      </w:pPr>
      <w:rPr>
        <w:rFonts w:hint="default" w:ascii="Courier New" w:hAnsi="Courier New"/>
      </w:rPr>
    </w:lvl>
    <w:lvl w:ilvl="5" w:tplc="D13474CC">
      <w:start w:val="1"/>
      <w:numFmt w:val="bullet"/>
      <w:lvlText w:val=""/>
      <w:lvlJc w:val="left"/>
      <w:pPr>
        <w:ind w:left="4320" w:hanging="360"/>
      </w:pPr>
      <w:rPr>
        <w:rFonts w:hint="default" w:ascii="Wingdings" w:hAnsi="Wingdings"/>
      </w:rPr>
    </w:lvl>
    <w:lvl w:ilvl="6" w:tplc="309418F6">
      <w:start w:val="1"/>
      <w:numFmt w:val="bullet"/>
      <w:lvlText w:val=""/>
      <w:lvlJc w:val="left"/>
      <w:pPr>
        <w:ind w:left="5040" w:hanging="360"/>
      </w:pPr>
      <w:rPr>
        <w:rFonts w:hint="default" w:ascii="Symbol" w:hAnsi="Symbol"/>
      </w:rPr>
    </w:lvl>
    <w:lvl w:ilvl="7" w:tplc="0E7AE344">
      <w:start w:val="1"/>
      <w:numFmt w:val="bullet"/>
      <w:lvlText w:val="o"/>
      <w:lvlJc w:val="left"/>
      <w:pPr>
        <w:ind w:left="5760" w:hanging="360"/>
      </w:pPr>
      <w:rPr>
        <w:rFonts w:hint="default" w:ascii="Courier New" w:hAnsi="Courier New"/>
      </w:rPr>
    </w:lvl>
    <w:lvl w:ilvl="8" w:tplc="62502E00">
      <w:start w:val="1"/>
      <w:numFmt w:val="bullet"/>
      <w:lvlText w:val=""/>
      <w:lvlJc w:val="left"/>
      <w:pPr>
        <w:ind w:left="6480" w:hanging="360"/>
      </w:pPr>
      <w:rPr>
        <w:rFonts w:hint="default" w:ascii="Wingdings" w:hAnsi="Wingdings"/>
      </w:rPr>
    </w:lvl>
  </w:abstractNum>
  <w:abstractNum w:abstractNumId="5" w15:restartNumberingAfterBreak="0">
    <w:nsid w:val="579DE755"/>
    <w:multiLevelType w:val="hybridMultilevel"/>
    <w:tmpl w:val="C85E5FD6"/>
    <w:lvl w:ilvl="0" w:tplc="04962EC0">
      <w:start w:val="83"/>
      <w:numFmt w:val="bullet"/>
      <w:lvlText w:val="-"/>
      <w:lvlJc w:val="left"/>
      <w:pPr>
        <w:ind w:left="720" w:hanging="360"/>
      </w:pPr>
      <w:rPr>
        <w:rFonts w:hint="default" w:ascii="Calibri" w:hAnsi="Calibri"/>
      </w:rPr>
    </w:lvl>
    <w:lvl w:ilvl="1" w:tplc="E5DCA3FC">
      <w:start w:val="1"/>
      <w:numFmt w:val="bullet"/>
      <w:lvlText w:val="o"/>
      <w:lvlJc w:val="left"/>
      <w:pPr>
        <w:ind w:left="1440" w:hanging="360"/>
      </w:pPr>
      <w:rPr>
        <w:rFonts w:hint="default" w:ascii="Courier New" w:hAnsi="Courier New"/>
      </w:rPr>
    </w:lvl>
    <w:lvl w:ilvl="2" w:tplc="83281A04">
      <w:start w:val="1"/>
      <w:numFmt w:val="bullet"/>
      <w:lvlText w:val=""/>
      <w:lvlJc w:val="left"/>
      <w:pPr>
        <w:ind w:left="2160" w:hanging="360"/>
      </w:pPr>
      <w:rPr>
        <w:rFonts w:hint="default" w:ascii="Wingdings" w:hAnsi="Wingdings"/>
      </w:rPr>
    </w:lvl>
    <w:lvl w:ilvl="3" w:tplc="4A3AF9A0">
      <w:start w:val="1"/>
      <w:numFmt w:val="bullet"/>
      <w:lvlText w:val=""/>
      <w:lvlJc w:val="left"/>
      <w:pPr>
        <w:ind w:left="2880" w:hanging="360"/>
      </w:pPr>
      <w:rPr>
        <w:rFonts w:hint="default" w:ascii="Symbol" w:hAnsi="Symbol"/>
      </w:rPr>
    </w:lvl>
    <w:lvl w:ilvl="4" w:tplc="385ECED0">
      <w:start w:val="1"/>
      <w:numFmt w:val="bullet"/>
      <w:lvlText w:val="o"/>
      <w:lvlJc w:val="left"/>
      <w:pPr>
        <w:ind w:left="3600" w:hanging="360"/>
      </w:pPr>
      <w:rPr>
        <w:rFonts w:hint="default" w:ascii="Courier New" w:hAnsi="Courier New"/>
      </w:rPr>
    </w:lvl>
    <w:lvl w:ilvl="5" w:tplc="9850A21A">
      <w:start w:val="1"/>
      <w:numFmt w:val="bullet"/>
      <w:lvlText w:val=""/>
      <w:lvlJc w:val="left"/>
      <w:pPr>
        <w:ind w:left="4320" w:hanging="360"/>
      </w:pPr>
      <w:rPr>
        <w:rFonts w:hint="default" w:ascii="Wingdings" w:hAnsi="Wingdings"/>
      </w:rPr>
    </w:lvl>
    <w:lvl w:ilvl="6" w:tplc="52ACF238">
      <w:start w:val="1"/>
      <w:numFmt w:val="bullet"/>
      <w:lvlText w:val=""/>
      <w:lvlJc w:val="left"/>
      <w:pPr>
        <w:ind w:left="5040" w:hanging="360"/>
      </w:pPr>
      <w:rPr>
        <w:rFonts w:hint="default" w:ascii="Symbol" w:hAnsi="Symbol"/>
      </w:rPr>
    </w:lvl>
    <w:lvl w:ilvl="7" w:tplc="026C26A2">
      <w:start w:val="1"/>
      <w:numFmt w:val="bullet"/>
      <w:lvlText w:val="o"/>
      <w:lvlJc w:val="left"/>
      <w:pPr>
        <w:ind w:left="5760" w:hanging="360"/>
      </w:pPr>
      <w:rPr>
        <w:rFonts w:hint="default" w:ascii="Courier New" w:hAnsi="Courier New"/>
      </w:rPr>
    </w:lvl>
    <w:lvl w:ilvl="8" w:tplc="699E6F8E">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1" w16cid:durableId="1113787315">
    <w:abstractNumId w:val="0"/>
  </w:num>
  <w:num w:numId="2" w16cid:durableId="731345616">
    <w:abstractNumId w:val="5"/>
  </w:num>
  <w:num w:numId="3" w16cid:durableId="640572755">
    <w:abstractNumId w:val="2"/>
  </w:num>
  <w:num w:numId="4" w16cid:durableId="116341981">
    <w:abstractNumId w:val="3"/>
  </w:num>
  <w:num w:numId="5" w16cid:durableId="510877250">
    <w:abstractNumId w:val="1"/>
  </w:num>
  <w:num w:numId="6" w16cid:durableId="1187520490">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BE1546"/>
    <w:rsid w:val="0012EC20"/>
    <w:rsid w:val="0021190F"/>
    <w:rsid w:val="006A10FD"/>
    <w:rsid w:val="00B1671A"/>
    <w:rsid w:val="00D95DBD"/>
    <w:rsid w:val="00EB25ED"/>
    <w:rsid w:val="00FA50BC"/>
    <w:rsid w:val="00FB5109"/>
    <w:rsid w:val="00FB65B3"/>
    <w:rsid w:val="0BD4C05B"/>
    <w:rsid w:val="116BE59D"/>
    <w:rsid w:val="132014BF"/>
    <w:rsid w:val="162D7E7C"/>
    <w:rsid w:val="17E42ECC"/>
    <w:rsid w:val="192C6204"/>
    <w:rsid w:val="1C0ECE8E"/>
    <w:rsid w:val="1E2E5E1D"/>
    <w:rsid w:val="2215AD9A"/>
    <w:rsid w:val="22ED49EF"/>
    <w:rsid w:val="273A024A"/>
    <w:rsid w:val="276AA1C6"/>
    <w:rsid w:val="2C9CCE8B"/>
    <w:rsid w:val="2E0EAA42"/>
    <w:rsid w:val="34293181"/>
    <w:rsid w:val="34891149"/>
    <w:rsid w:val="35CA81FF"/>
    <w:rsid w:val="37BE1546"/>
    <w:rsid w:val="38692414"/>
    <w:rsid w:val="3CD7D092"/>
    <w:rsid w:val="3E95F056"/>
    <w:rsid w:val="401F2AA8"/>
    <w:rsid w:val="44A06079"/>
    <w:rsid w:val="45E71577"/>
    <w:rsid w:val="4C205123"/>
    <w:rsid w:val="5213E982"/>
    <w:rsid w:val="535FA309"/>
    <w:rsid w:val="563B5E90"/>
    <w:rsid w:val="568A2906"/>
    <w:rsid w:val="5DAC3BD0"/>
    <w:rsid w:val="64AF9D6B"/>
    <w:rsid w:val="6788AD17"/>
    <w:rsid w:val="67D975E1"/>
    <w:rsid w:val="6D7537FB"/>
    <w:rsid w:val="7A577684"/>
    <w:rsid w:val="7D8424D1"/>
    <w:rsid w:val="7EA54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1546"/>
  <w15:chartTrackingRefBased/>
  <w15:docId w15:val="{941D1616-E516-46CC-89D3-AF61CFB8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auGrille1Clair-Accentuation5">
    <w:name w:val="Grid Table 1 Light Accent 5"/>
    <w:basedOn w:val="TableauNormal"/>
    <w:uiPriority w:val="46"/>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c8d47091b4724081" /><Relationship Type="http://schemas.microsoft.com/office/2011/relationships/commentsExtended" Target="commentsExtended.xml" Id="R682e8798c80f424a" /><Relationship Type="http://schemas.microsoft.com/office/2016/09/relationships/commentsIds" Target="commentsIds.xml" Id="Rb1dc41d3a8694b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6" ma:contentTypeDescription="Crée un document." ma:contentTypeScope="" ma:versionID="3c043eb2a2679f8830bd54fb1b5a8fb0">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03149cf3f6f0fbae6182b8eb2b3654d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5C068-4203-4B4A-BF91-17F5BF2F6612}"/>
</file>

<file path=customXml/itemProps2.xml><?xml version="1.0" encoding="utf-8"?>
<ds:datastoreItem xmlns:ds="http://schemas.openxmlformats.org/officeDocument/2006/customXml" ds:itemID="{7E98FF63-9850-4525-A948-1AB7F72B647F}">
  <ds:schemaRefs>
    <ds:schemaRef ds:uri="0f4491c0-0eb5-41a8-997a-1b3dad6c562c"/>
    <ds:schemaRef ds:uri="http://purl.org/dc/elements/1.1/"/>
    <ds:schemaRef ds:uri="http://purl.org/dc/dcmitype/"/>
    <ds:schemaRef ds:uri="http://schemas.microsoft.com/office/2006/documentManagement/types"/>
    <ds:schemaRef ds:uri="http://schemas.microsoft.com/office/2006/metadata/properties"/>
    <ds:schemaRef ds:uri="90d36ca8-3775-4e67-8fde-944c9a0b113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84B2CB5-848F-4FD4-9E4B-D194224AD1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VOSSAERT</dc:creator>
  <cp:keywords/>
  <dc:description/>
  <cp:lastModifiedBy>Malou VOSSAERT</cp:lastModifiedBy>
  <cp:revision>5</cp:revision>
  <dcterms:created xsi:type="dcterms:W3CDTF">2024-03-11T13:58:00Z</dcterms:created>
  <dcterms:modified xsi:type="dcterms:W3CDTF">2024-10-25T12:14:36Z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