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7C71" w14:textId="77777777" w:rsidR="00960B30" w:rsidRPr="00373898" w:rsidRDefault="003027BC" w:rsidP="00EC63A4">
      <w:pPr>
        <w:spacing w:after="0" w:line="240" w:lineRule="auto"/>
        <w:jc w:val="center"/>
        <w:rPr>
          <w:rFonts w:ascii="Century Gothic" w:eastAsia="Times New Roman" w:hAnsi="Century Gothic" w:cs="Calibri"/>
          <w:b/>
          <w:sz w:val="32"/>
          <w:szCs w:val="32"/>
          <w:u w:val="single"/>
        </w:rPr>
      </w:pPr>
      <w:r>
        <w:rPr>
          <w:rFonts w:ascii="Century Gothic" w:hAnsi="Century Gothic"/>
          <w:noProof/>
        </w:rPr>
        <w:drawing>
          <wp:anchor distT="0" distB="0" distL="114300" distR="114300" simplePos="0" relativeHeight="251658241" behindDoc="1" locked="0" layoutInCell="1" allowOverlap="1" wp14:anchorId="3AA1E778" wp14:editId="07777777">
            <wp:simplePos x="0" y="0"/>
            <wp:positionH relativeFrom="column">
              <wp:posOffset>-29845</wp:posOffset>
            </wp:positionH>
            <wp:positionV relativeFrom="paragraph">
              <wp:posOffset>48895</wp:posOffset>
            </wp:positionV>
            <wp:extent cx="2191385" cy="1276985"/>
            <wp:effectExtent l="0" t="0" r="0" b="0"/>
            <wp:wrapNone/>
            <wp:docPr id="4"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385"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60B30" w:rsidRPr="00373898" w:rsidRDefault="00960B30" w:rsidP="00EC63A4">
      <w:pPr>
        <w:spacing w:after="0" w:line="240" w:lineRule="auto"/>
        <w:jc w:val="center"/>
        <w:rPr>
          <w:rFonts w:ascii="Century Gothic" w:eastAsia="Times New Roman" w:hAnsi="Century Gothic" w:cs="Calibri"/>
          <w:b/>
          <w:sz w:val="32"/>
          <w:szCs w:val="32"/>
          <w:u w:val="single"/>
          <w:lang w:eastAsia="fr-FR"/>
        </w:rPr>
      </w:pPr>
    </w:p>
    <w:p w14:paraId="0A37501D" w14:textId="77777777" w:rsidR="00960B30" w:rsidRPr="00373898" w:rsidRDefault="00960B30" w:rsidP="00EC63A4">
      <w:pPr>
        <w:spacing w:after="0" w:line="240" w:lineRule="auto"/>
        <w:jc w:val="center"/>
        <w:rPr>
          <w:rFonts w:ascii="Century Gothic" w:eastAsia="Times New Roman" w:hAnsi="Century Gothic" w:cs="Calibri"/>
          <w:b/>
          <w:sz w:val="32"/>
          <w:szCs w:val="32"/>
          <w:u w:val="single"/>
          <w:lang w:eastAsia="fr-FR"/>
        </w:rPr>
      </w:pPr>
    </w:p>
    <w:p w14:paraId="5DAB6C7B" w14:textId="77777777" w:rsidR="00960B30" w:rsidRPr="00373898" w:rsidRDefault="00960B30" w:rsidP="00EC63A4">
      <w:pPr>
        <w:spacing w:after="0" w:line="240" w:lineRule="auto"/>
        <w:jc w:val="center"/>
        <w:rPr>
          <w:rFonts w:ascii="Century Gothic" w:eastAsia="Times New Roman" w:hAnsi="Century Gothic" w:cs="Calibri"/>
          <w:b/>
          <w:sz w:val="32"/>
          <w:szCs w:val="32"/>
          <w:u w:val="single"/>
          <w:lang w:eastAsia="fr-FR"/>
        </w:rPr>
      </w:pPr>
    </w:p>
    <w:p w14:paraId="02EB378F" w14:textId="77777777" w:rsidR="00960B30" w:rsidRPr="00373898" w:rsidRDefault="00960B30" w:rsidP="00EC63A4">
      <w:pPr>
        <w:spacing w:after="0" w:line="240" w:lineRule="auto"/>
        <w:jc w:val="center"/>
        <w:rPr>
          <w:rFonts w:ascii="Century Gothic" w:eastAsia="Times New Roman" w:hAnsi="Century Gothic" w:cs="Calibri"/>
          <w:b/>
          <w:sz w:val="32"/>
          <w:szCs w:val="32"/>
          <w:u w:val="single"/>
          <w:lang w:eastAsia="fr-FR"/>
        </w:rPr>
      </w:pPr>
    </w:p>
    <w:p w14:paraId="6A05A809" w14:textId="77777777" w:rsidR="00960B30" w:rsidRPr="00373898" w:rsidRDefault="00960B30" w:rsidP="00EC63A4">
      <w:pPr>
        <w:spacing w:after="0" w:line="240" w:lineRule="auto"/>
        <w:jc w:val="center"/>
        <w:rPr>
          <w:rFonts w:ascii="Century Gothic" w:eastAsia="Times New Roman" w:hAnsi="Century Gothic" w:cs="Calibri"/>
          <w:b/>
          <w:sz w:val="32"/>
          <w:szCs w:val="32"/>
          <w:u w:val="single"/>
          <w:lang w:eastAsia="fr-FR"/>
        </w:rPr>
      </w:pPr>
    </w:p>
    <w:p w14:paraId="5A39BBE3" w14:textId="77777777" w:rsidR="00960B30" w:rsidRPr="00373898" w:rsidRDefault="00960B30" w:rsidP="00EC63A4">
      <w:pPr>
        <w:spacing w:after="0" w:line="240" w:lineRule="auto"/>
        <w:jc w:val="center"/>
        <w:rPr>
          <w:rFonts w:ascii="Century Gothic" w:eastAsia="Times New Roman" w:hAnsi="Century Gothic" w:cs="Calibri"/>
          <w:b/>
          <w:sz w:val="32"/>
          <w:szCs w:val="32"/>
          <w:u w:val="single"/>
          <w:lang w:eastAsia="fr-FR"/>
        </w:rPr>
      </w:pPr>
    </w:p>
    <w:p w14:paraId="41C8F396" w14:textId="77777777" w:rsidR="00EC63A4" w:rsidRPr="00373898" w:rsidRDefault="00EC63A4" w:rsidP="00EC63A4">
      <w:pPr>
        <w:spacing w:after="0" w:line="240" w:lineRule="auto"/>
        <w:jc w:val="center"/>
        <w:rPr>
          <w:rFonts w:ascii="Century Gothic" w:eastAsia="Times New Roman" w:hAnsi="Century Gothic" w:cs="Calibri"/>
          <w:b/>
          <w:sz w:val="32"/>
          <w:szCs w:val="32"/>
          <w:u w:val="single"/>
          <w:lang w:eastAsia="fr-FR"/>
        </w:rPr>
      </w:pPr>
    </w:p>
    <w:p w14:paraId="72A3D3EC" w14:textId="77777777" w:rsidR="00EC63A4" w:rsidRPr="00373898" w:rsidRDefault="00EC63A4" w:rsidP="00EC63A4">
      <w:pPr>
        <w:spacing w:after="0" w:line="240" w:lineRule="auto"/>
        <w:jc w:val="both"/>
        <w:rPr>
          <w:rFonts w:ascii="Century Gothic" w:eastAsia="Times New Roman" w:hAnsi="Century Gothic" w:cs="Calibri"/>
          <w:b/>
          <w:sz w:val="26"/>
          <w:szCs w:val="26"/>
          <w:u w:val="single"/>
          <w:lang w:eastAsia="fr-FR"/>
        </w:rPr>
      </w:pPr>
    </w:p>
    <w:p w14:paraId="0D0B940D" w14:textId="77777777" w:rsidR="00EC63A4" w:rsidRPr="00373898" w:rsidRDefault="00EC63A4" w:rsidP="00606664">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Century Gothic" w:eastAsia="Times New Roman" w:hAnsi="Century Gothic" w:cs="Calibri"/>
          <w:b/>
          <w:sz w:val="24"/>
          <w:szCs w:val="24"/>
          <w:lang w:eastAsia="fr-FR"/>
        </w:rPr>
      </w:pPr>
    </w:p>
    <w:p w14:paraId="592D7820" w14:textId="77777777" w:rsidR="000F2DF9" w:rsidRPr="00373898" w:rsidRDefault="00EC63A4" w:rsidP="00C5456C">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Century Gothic" w:eastAsia="Times New Roman" w:hAnsi="Century Gothic" w:cs="Calibri"/>
          <w:b/>
          <w:sz w:val="44"/>
          <w:szCs w:val="44"/>
        </w:rPr>
      </w:pPr>
      <w:r>
        <w:rPr>
          <w:rFonts w:ascii="Century Gothic" w:hAnsi="Century Gothic"/>
          <w:b/>
          <w:sz w:val="44"/>
        </w:rPr>
        <w:t xml:space="preserve">OPDRACHT VOOR HET OPSTELLEN VAN EEN INVENTARIS VAN HERBRUIKBARE MATERIALEN </w:t>
      </w:r>
    </w:p>
    <w:p w14:paraId="02B3BBEE" w14:textId="77777777" w:rsidR="00D240B5" w:rsidRPr="00373898" w:rsidRDefault="000F2DF9" w:rsidP="00C5456C">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Century Gothic" w:eastAsia="Times New Roman" w:hAnsi="Century Gothic" w:cs="Calibri"/>
          <w:b/>
          <w:sz w:val="44"/>
          <w:szCs w:val="44"/>
        </w:rPr>
      </w:pPr>
      <w:r>
        <w:rPr>
          <w:rFonts w:ascii="Century Gothic" w:hAnsi="Century Gothic"/>
          <w:b/>
          <w:i/>
          <w:color w:val="60CAF3"/>
          <w:sz w:val="44"/>
        </w:rPr>
        <w:t xml:space="preserve"> </w:t>
      </w:r>
      <w:r>
        <w:rPr>
          <w:rFonts w:ascii="Century Gothic" w:hAnsi="Century Gothic"/>
          <w:b/>
          <w:sz w:val="44"/>
        </w:rPr>
        <w:t xml:space="preserve">EN DE UITVOERING VAN ONTMANTELINGSTESTS VOOR HET/DE GEBOUW(EN) GELEGEN </w:t>
      </w:r>
      <w:r>
        <w:rPr>
          <w:rFonts w:ascii="Century Gothic" w:hAnsi="Century Gothic"/>
          <w:b/>
          <w:color w:val="FF0000"/>
          <w:sz w:val="44"/>
        </w:rPr>
        <w:t xml:space="preserve">XXXXXX </w:t>
      </w:r>
    </w:p>
    <w:p w14:paraId="445750B5" w14:textId="77777777" w:rsidR="00EC63A4" w:rsidRPr="00373898" w:rsidRDefault="00EC63A4" w:rsidP="00606664">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Century Gothic" w:eastAsia="Times New Roman" w:hAnsi="Century Gothic" w:cs="Calibri"/>
          <w:b/>
          <w:sz w:val="44"/>
          <w:szCs w:val="44"/>
        </w:rPr>
      </w:pPr>
      <w:r>
        <w:rPr>
          <w:rFonts w:ascii="Century Gothic" w:hAnsi="Century Gothic"/>
          <w:b/>
          <w:sz w:val="44"/>
        </w:rPr>
        <w:t xml:space="preserve">Bijzonder bestek </w:t>
      </w:r>
    </w:p>
    <w:p w14:paraId="0E27B00A" w14:textId="77777777" w:rsidR="00EC63A4" w:rsidRPr="00373898" w:rsidRDefault="00EC63A4" w:rsidP="00606664">
      <w:pPr>
        <w:pBdr>
          <w:top w:val="thinThickSmallGap" w:sz="12" w:space="1" w:color="auto"/>
          <w:left w:val="thinThickSmallGap" w:sz="12" w:space="4" w:color="auto"/>
          <w:bottom w:val="thickThinSmallGap" w:sz="12" w:space="1" w:color="auto"/>
          <w:right w:val="thickThinSmallGap" w:sz="12" w:space="4" w:color="auto"/>
        </w:pBdr>
        <w:spacing w:after="0" w:line="240" w:lineRule="auto"/>
        <w:jc w:val="center"/>
        <w:rPr>
          <w:rFonts w:ascii="Century Gothic" w:eastAsia="Times New Roman" w:hAnsi="Century Gothic" w:cs="Calibri"/>
          <w:b/>
          <w:sz w:val="24"/>
          <w:szCs w:val="24"/>
          <w:lang w:eastAsia="fr-FR"/>
        </w:rPr>
      </w:pPr>
    </w:p>
    <w:p w14:paraId="7E1B74EB" w14:textId="77777777" w:rsidR="00606664" w:rsidRPr="00373898" w:rsidRDefault="00180418" w:rsidP="00606664">
      <w:pPr>
        <w:pBdr>
          <w:top w:val="double" w:sz="4" w:space="1" w:color="auto"/>
          <w:left w:val="double" w:sz="4" w:space="4" w:color="auto"/>
          <w:bottom w:val="double" w:sz="4" w:space="1" w:color="auto"/>
          <w:right w:val="double" w:sz="4" w:space="4" w:color="auto"/>
        </w:pBdr>
        <w:spacing w:after="0" w:line="240" w:lineRule="auto"/>
        <w:jc w:val="center"/>
        <w:rPr>
          <w:rFonts w:ascii="Century Gothic" w:eastAsia="Times New Roman" w:hAnsi="Century Gothic" w:cs="Calibri"/>
          <w:b/>
          <w:i/>
          <w:color w:val="0000FF"/>
          <w:sz w:val="28"/>
          <w:szCs w:val="28"/>
        </w:rPr>
      </w:pPr>
      <w:r>
        <w:rPr>
          <w:rFonts w:ascii="Century Gothic" w:hAnsi="Century Gothic"/>
          <w:b/>
          <w:caps/>
          <w:sz w:val="44"/>
        </w:rPr>
        <w:t xml:space="preserve">ONDERHANDELINGSPROCEDURE ZONDER VOORAFGAANDE BEKENDMAKING </w:t>
      </w:r>
      <w:r>
        <w:rPr>
          <w:rFonts w:ascii="Century Gothic" w:hAnsi="Century Gothic"/>
          <w:b/>
          <w:caps/>
          <w:color w:val="FF0000"/>
          <w:sz w:val="44"/>
        </w:rPr>
        <w:t xml:space="preserve">(x) van beperkte waarde </w:t>
      </w:r>
    </w:p>
    <w:p w14:paraId="3A0F08E0" w14:textId="77777777" w:rsidR="00EC63A4" w:rsidRPr="00373898" w:rsidRDefault="00EC63A4" w:rsidP="00606664">
      <w:pPr>
        <w:pBdr>
          <w:top w:val="double" w:sz="4" w:space="1" w:color="auto"/>
          <w:left w:val="double" w:sz="4" w:space="4" w:color="auto"/>
          <w:bottom w:val="double" w:sz="4" w:space="1" w:color="auto"/>
          <w:right w:val="double" w:sz="4" w:space="4" w:color="auto"/>
        </w:pBdr>
        <w:spacing w:after="0" w:line="240" w:lineRule="auto"/>
        <w:jc w:val="center"/>
        <w:rPr>
          <w:rFonts w:ascii="Century Gothic" w:eastAsia="Times New Roman" w:hAnsi="Century Gothic" w:cs="Calibri"/>
          <w:b/>
          <w:i/>
          <w:color w:val="0000FF"/>
          <w:sz w:val="28"/>
          <w:szCs w:val="28"/>
        </w:rPr>
      </w:pPr>
      <w:r>
        <w:rPr>
          <w:rFonts w:ascii="Century Gothic" w:hAnsi="Century Gothic"/>
          <w:b/>
          <w:i/>
          <w:color w:val="0000FF"/>
          <w:sz w:val="28"/>
        </w:rPr>
        <w:t>[Naam van de OVM]</w:t>
      </w:r>
    </w:p>
    <w:p w14:paraId="0D3B535B" w14:textId="77777777" w:rsidR="00EC63A4" w:rsidRPr="00373898" w:rsidRDefault="00EC63A4" w:rsidP="00606664">
      <w:pPr>
        <w:pBdr>
          <w:top w:val="double" w:sz="4" w:space="1" w:color="auto"/>
          <w:left w:val="double" w:sz="4" w:space="4" w:color="auto"/>
          <w:bottom w:val="double" w:sz="4" w:space="1" w:color="auto"/>
          <w:right w:val="double" w:sz="4" w:space="4" w:color="auto"/>
        </w:pBdr>
        <w:spacing w:after="0" w:line="240" w:lineRule="auto"/>
        <w:jc w:val="center"/>
        <w:rPr>
          <w:rFonts w:ascii="Century Gothic" w:eastAsia="Times New Roman" w:hAnsi="Century Gothic" w:cs="Calibri"/>
          <w:b/>
          <w:i/>
          <w:color w:val="0000FF"/>
          <w:sz w:val="28"/>
          <w:szCs w:val="28"/>
        </w:rPr>
      </w:pPr>
      <w:r>
        <w:rPr>
          <w:rFonts w:ascii="Century Gothic" w:hAnsi="Century Gothic"/>
          <w:b/>
          <w:i/>
          <w:color w:val="0000FF"/>
          <w:sz w:val="28"/>
        </w:rPr>
        <w:t>[Adres van de werken]</w:t>
      </w:r>
    </w:p>
    <w:p w14:paraId="38246BBF" w14:textId="77777777" w:rsidR="00EC63A4" w:rsidRPr="00373898" w:rsidRDefault="00EC63A4" w:rsidP="00606664">
      <w:pPr>
        <w:pBdr>
          <w:top w:val="double" w:sz="4" w:space="1" w:color="auto"/>
          <w:left w:val="double" w:sz="4" w:space="4" w:color="auto"/>
          <w:bottom w:val="double" w:sz="4" w:space="1" w:color="auto"/>
          <w:right w:val="double" w:sz="4" w:space="4" w:color="auto"/>
        </w:pBdr>
        <w:spacing w:after="0" w:line="240" w:lineRule="auto"/>
        <w:jc w:val="center"/>
        <w:rPr>
          <w:rFonts w:ascii="Century Gothic" w:eastAsia="Times New Roman" w:hAnsi="Century Gothic" w:cs="Calibri"/>
          <w:b/>
          <w:i/>
          <w:color w:val="0000FF"/>
          <w:sz w:val="28"/>
          <w:szCs w:val="28"/>
        </w:rPr>
      </w:pPr>
      <w:r>
        <w:rPr>
          <w:rFonts w:ascii="Century Gothic" w:hAnsi="Century Gothic"/>
          <w:b/>
          <w:i/>
          <w:color w:val="0000FF"/>
          <w:sz w:val="28"/>
        </w:rPr>
        <w:t>[Aard van de werken]</w:t>
      </w:r>
    </w:p>
    <w:p w14:paraId="4CC5C29B" w14:textId="77777777" w:rsidR="00EC63A4" w:rsidRPr="00373898" w:rsidRDefault="00EC63A4" w:rsidP="00606664">
      <w:pPr>
        <w:pBdr>
          <w:top w:val="double" w:sz="4" w:space="1" w:color="auto"/>
          <w:left w:val="double" w:sz="4" w:space="4" w:color="auto"/>
          <w:bottom w:val="double" w:sz="4" w:space="1" w:color="auto"/>
          <w:right w:val="double" w:sz="4" w:space="4" w:color="auto"/>
        </w:pBdr>
        <w:spacing w:after="0" w:line="240" w:lineRule="auto"/>
        <w:jc w:val="center"/>
        <w:rPr>
          <w:rFonts w:ascii="Century Gothic" w:eastAsia="Times New Roman" w:hAnsi="Century Gothic" w:cs="Calibri"/>
          <w:b/>
          <w:i/>
          <w:color w:val="0000FF"/>
          <w:sz w:val="28"/>
          <w:szCs w:val="28"/>
        </w:rPr>
      </w:pPr>
      <w:r>
        <w:rPr>
          <w:rFonts w:ascii="Century Gothic" w:hAnsi="Century Gothic"/>
          <w:b/>
          <w:i/>
          <w:color w:val="0000FF"/>
          <w:sz w:val="28"/>
        </w:rPr>
        <w:t>[Bouwwerknummer]</w:t>
      </w:r>
    </w:p>
    <w:p w14:paraId="60061E4C" w14:textId="77777777" w:rsidR="00EC63A4" w:rsidRPr="00373898" w:rsidRDefault="00EC63A4" w:rsidP="00606664">
      <w:pPr>
        <w:pBdr>
          <w:top w:val="double" w:sz="4" w:space="1" w:color="auto"/>
          <w:left w:val="double" w:sz="4" w:space="4" w:color="auto"/>
          <w:bottom w:val="double" w:sz="4" w:space="1" w:color="auto"/>
          <w:right w:val="double" w:sz="4" w:space="4" w:color="auto"/>
        </w:pBdr>
        <w:spacing w:after="0" w:line="240" w:lineRule="auto"/>
        <w:jc w:val="center"/>
        <w:rPr>
          <w:rFonts w:ascii="Century Gothic" w:eastAsia="Times New Roman" w:hAnsi="Century Gothic" w:cs="Calibri"/>
          <w:b/>
          <w:i/>
          <w:color w:val="0000FF"/>
          <w:sz w:val="28"/>
          <w:szCs w:val="28"/>
          <w:lang w:eastAsia="fr-FR"/>
        </w:rPr>
      </w:pPr>
    </w:p>
    <w:p w14:paraId="44EAFD9C" w14:textId="77777777" w:rsidR="00606664" w:rsidRPr="00373898" w:rsidRDefault="00606664" w:rsidP="00EC63A4">
      <w:pPr>
        <w:spacing w:after="0" w:line="240" w:lineRule="auto"/>
        <w:jc w:val="both"/>
        <w:rPr>
          <w:rFonts w:ascii="Century Gothic" w:eastAsia="Times New Roman" w:hAnsi="Century Gothic" w:cs="Calibri"/>
          <w:b/>
          <w:sz w:val="26"/>
          <w:szCs w:val="26"/>
          <w:u w:val="single"/>
          <w:lang w:eastAsia="fr-FR"/>
        </w:rPr>
      </w:pPr>
    </w:p>
    <w:p w14:paraId="09C1A6C3" w14:textId="77777777" w:rsidR="00EC63A4" w:rsidRPr="00373898" w:rsidRDefault="003027BC" w:rsidP="00BF221D">
      <w:pPr>
        <w:spacing w:after="0" w:line="240" w:lineRule="auto"/>
        <w:jc w:val="both"/>
        <w:rPr>
          <w:rFonts w:ascii="Century Gothic" w:eastAsia="Times New Roman" w:hAnsi="Century Gothic" w:cs="Calibri"/>
          <w:b/>
          <w:smallCaps/>
          <w:sz w:val="28"/>
          <w:szCs w:val="28"/>
        </w:rPr>
      </w:pPr>
      <w:r>
        <w:rPr>
          <w:rFonts w:ascii="Century Gothic" w:hAnsi="Century Gothic"/>
          <w:noProof/>
        </w:rPr>
        <w:drawing>
          <wp:anchor distT="0" distB="0" distL="114300" distR="114300" simplePos="0" relativeHeight="251658242" behindDoc="1" locked="0" layoutInCell="1" allowOverlap="1" wp14:anchorId="235953BE" wp14:editId="07777777">
            <wp:simplePos x="0" y="0"/>
            <wp:positionH relativeFrom="column">
              <wp:posOffset>330200</wp:posOffset>
            </wp:positionH>
            <wp:positionV relativeFrom="paragraph">
              <wp:posOffset>2030095</wp:posOffset>
            </wp:positionV>
            <wp:extent cx="5123815" cy="897255"/>
            <wp:effectExtent l="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381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58240" behindDoc="0" locked="0" layoutInCell="1" allowOverlap="1" wp14:anchorId="57896799" wp14:editId="209AB2B1">
            <wp:simplePos x="0" y="0"/>
            <wp:positionH relativeFrom="column">
              <wp:posOffset>722630</wp:posOffset>
            </wp:positionH>
            <wp:positionV relativeFrom="paragraph">
              <wp:posOffset>9490075</wp:posOffset>
            </wp:positionV>
            <wp:extent cx="6120130" cy="87376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737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9C4D315" w14:textId="77777777" w:rsidR="00EC63A4" w:rsidRPr="00373898" w:rsidRDefault="00EC63A4" w:rsidP="00EC63A4">
      <w:pPr>
        <w:tabs>
          <w:tab w:val="left" w:pos="284"/>
        </w:tabs>
        <w:spacing w:after="0" w:line="240" w:lineRule="auto"/>
        <w:jc w:val="both"/>
        <w:rPr>
          <w:rFonts w:ascii="Century Gothic" w:eastAsia="Times New Roman" w:hAnsi="Century Gothic" w:cs="Calibri"/>
          <w:b/>
          <w:smallCaps/>
          <w:sz w:val="28"/>
          <w:szCs w:val="28"/>
        </w:rPr>
      </w:pPr>
      <w:r>
        <w:rPr>
          <w:rFonts w:ascii="Century Gothic" w:hAnsi="Century Gothic"/>
          <w:b/>
          <w:smallCaps/>
          <w:sz w:val="28"/>
        </w:rPr>
        <w:lastRenderedPageBreak/>
        <w:t xml:space="preserve">Opdracht voor het opstellen van een inventaris van herbruikbare materialen </w:t>
      </w:r>
    </w:p>
    <w:p w14:paraId="4B94D5A5" w14:textId="77777777" w:rsidR="00907288" w:rsidRPr="00373898" w:rsidRDefault="00907288" w:rsidP="00EC63A4">
      <w:pPr>
        <w:tabs>
          <w:tab w:val="left" w:pos="284"/>
        </w:tabs>
        <w:spacing w:after="0" w:line="240" w:lineRule="auto"/>
        <w:jc w:val="both"/>
        <w:rPr>
          <w:rFonts w:ascii="Century Gothic" w:eastAsia="Times New Roman" w:hAnsi="Century Gothic" w:cs="Calibri"/>
          <w:b/>
          <w:smallCaps/>
          <w:sz w:val="28"/>
          <w:szCs w:val="28"/>
          <w:lang w:eastAsia="fr-FR"/>
        </w:rPr>
      </w:pPr>
    </w:p>
    <w:p w14:paraId="17B2F847" w14:textId="7949C9F6" w:rsidR="00EC63A4" w:rsidRPr="00373898" w:rsidRDefault="19E6B440" w:rsidP="4CBA0CFB">
      <w:pPr>
        <w:pBdr>
          <w:bottom w:val="double" w:sz="6" w:space="1" w:color="000000"/>
        </w:pBdr>
        <w:tabs>
          <w:tab w:val="left" w:pos="284"/>
        </w:tabs>
        <w:spacing w:after="0" w:line="240" w:lineRule="auto"/>
        <w:jc w:val="both"/>
        <w:rPr>
          <w:rFonts w:ascii="Century Gothic" w:eastAsia="Times New Roman" w:hAnsi="Century Gothic" w:cs="Calibri"/>
          <w:i/>
          <w:iCs/>
          <w:sz w:val="24"/>
          <w:szCs w:val="24"/>
        </w:rPr>
      </w:pPr>
      <w:r>
        <w:rPr>
          <w:rFonts w:ascii="Century Gothic" w:hAnsi="Century Gothic"/>
          <w:b/>
          <w:sz w:val="28"/>
        </w:rPr>
        <w:t xml:space="preserve">Inhoudstafel </w:t>
      </w:r>
      <w:r>
        <w:rPr>
          <w:rFonts w:ascii="Century Gothic" w:hAnsi="Century Gothic"/>
          <w:i/>
          <w:sz w:val="24"/>
        </w:rPr>
        <w:t>(actief document: ctrl + klik om de link te volgen)</w:t>
      </w:r>
    </w:p>
    <w:p w14:paraId="3DEEC669" w14:textId="77777777" w:rsidR="00371572" w:rsidRPr="00373898" w:rsidRDefault="00371572" w:rsidP="00EC63A4">
      <w:pPr>
        <w:tabs>
          <w:tab w:val="left" w:pos="284"/>
        </w:tabs>
        <w:spacing w:after="0" w:line="240" w:lineRule="auto"/>
        <w:rPr>
          <w:rFonts w:ascii="Century Gothic" w:eastAsia="Times New Roman" w:hAnsi="Century Gothic" w:cs="Calibri"/>
          <w:b/>
          <w:sz w:val="24"/>
          <w:szCs w:val="24"/>
          <w:u w:val="single"/>
          <w:lang w:eastAsia="fr-FR"/>
        </w:rPr>
      </w:pPr>
    </w:p>
    <w:p w14:paraId="4C50823F" w14:textId="77777777" w:rsidR="00EC63A4" w:rsidRPr="00373898" w:rsidRDefault="00E34ED9" w:rsidP="00C5456C">
      <w:pPr>
        <w:tabs>
          <w:tab w:val="left" w:pos="284"/>
        </w:tabs>
        <w:spacing w:after="0" w:line="240" w:lineRule="auto"/>
        <w:jc w:val="both"/>
        <w:rPr>
          <w:rFonts w:ascii="Century Gothic" w:eastAsia="Times New Roman" w:hAnsi="Century Gothic" w:cs="Calibri"/>
          <w:b/>
          <w:i/>
          <w:color w:val="FF0000"/>
          <w:sz w:val="24"/>
          <w:szCs w:val="24"/>
        </w:rPr>
      </w:pPr>
      <w:r>
        <w:rPr>
          <w:rFonts w:ascii="Century Gothic" w:hAnsi="Century Gothic"/>
          <w:b/>
          <w:i/>
          <w:color w:val="FF0000"/>
          <w:sz w:val="24"/>
        </w:rPr>
        <w:t>Richtlijn aan de OVM: om de inhoudsopgave bij te werken: gebruik de rechtermuisknop en selecteer “</w:t>
      </w:r>
      <w:r>
        <w:rPr>
          <w:rFonts w:ascii="Century Gothic" w:hAnsi="Century Gothic"/>
          <w:b/>
          <w:i/>
          <w:color w:val="FF0000"/>
          <w:sz w:val="24"/>
          <w:u w:val="single"/>
        </w:rPr>
        <w:t>Veld bijwerken”</w:t>
      </w:r>
      <w:r>
        <w:rPr>
          <w:rFonts w:ascii="Century Gothic" w:hAnsi="Century Gothic"/>
          <w:b/>
          <w:i/>
          <w:color w:val="FF0000"/>
          <w:sz w:val="24"/>
        </w:rPr>
        <w:t>. Selecteer vervolgens in het pop-upvenster “</w:t>
      </w:r>
      <w:r>
        <w:rPr>
          <w:rFonts w:ascii="Century Gothic" w:hAnsi="Century Gothic"/>
          <w:b/>
          <w:i/>
          <w:color w:val="FF0000"/>
          <w:sz w:val="24"/>
          <w:u w:val="single"/>
        </w:rPr>
        <w:t>in zijn geheel bijwerken</w:t>
      </w:r>
      <w:r>
        <w:rPr>
          <w:rFonts w:ascii="Century Gothic" w:hAnsi="Century Gothic"/>
          <w:b/>
          <w:i/>
          <w:color w:val="FF0000"/>
          <w:sz w:val="24"/>
        </w:rPr>
        <w:t xml:space="preserve">”. </w:t>
      </w:r>
    </w:p>
    <w:p w14:paraId="075E6617" w14:textId="334A4616" w:rsidR="00ED5142" w:rsidRDefault="007829EB">
      <w:pPr>
        <w:pStyle w:val="Inhopg1"/>
        <w:tabs>
          <w:tab w:val="right" w:leader="dot" w:pos="9514"/>
        </w:tabs>
        <w:rPr>
          <w:rFonts w:asciiTheme="minorHAnsi" w:eastAsiaTheme="minorEastAsia" w:hAnsiTheme="minorHAnsi" w:cstheme="minorBidi"/>
          <w:b w:val="0"/>
          <w:bCs w:val="0"/>
          <w:i w:val="0"/>
          <w:iCs w:val="0"/>
          <w:noProof/>
          <w:kern w:val="2"/>
          <w:lang w:val="fr-FR" w:eastAsia="fr-FR"/>
          <w14:ligatures w14:val="standardContextual"/>
        </w:rPr>
      </w:pPr>
      <w:r>
        <w:fldChar w:fldCharType="begin"/>
      </w:r>
      <w:r w:rsidR="0031249A">
        <w:instrText>TOC \o "1-5" \z \u \h</w:instrText>
      </w:r>
      <w:r>
        <w:fldChar w:fldCharType="separate"/>
      </w:r>
      <w:hyperlink w:anchor="_Toc173229288" w:history="1">
        <w:r w:rsidR="00ED5142" w:rsidRPr="000604E9">
          <w:rPr>
            <w:rStyle w:val="Hyperlink"/>
            <w:rFonts w:ascii="Century Gothic" w:hAnsi="Century Gothic"/>
            <w:noProof/>
          </w:rPr>
          <w:t>Deel I: Algemeen</w:t>
        </w:r>
        <w:r w:rsidR="00ED5142">
          <w:rPr>
            <w:noProof/>
            <w:webHidden/>
          </w:rPr>
          <w:tab/>
        </w:r>
        <w:r w:rsidR="00ED5142">
          <w:rPr>
            <w:noProof/>
            <w:webHidden/>
          </w:rPr>
          <w:fldChar w:fldCharType="begin"/>
        </w:r>
        <w:r w:rsidR="00ED5142">
          <w:rPr>
            <w:noProof/>
            <w:webHidden/>
          </w:rPr>
          <w:instrText xml:space="preserve"> PAGEREF _Toc173229288 \h </w:instrText>
        </w:r>
        <w:r w:rsidR="00ED5142">
          <w:rPr>
            <w:noProof/>
            <w:webHidden/>
          </w:rPr>
        </w:r>
        <w:r w:rsidR="00ED5142">
          <w:rPr>
            <w:noProof/>
            <w:webHidden/>
          </w:rPr>
          <w:fldChar w:fldCharType="separate"/>
        </w:r>
        <w:r w:rsidR="00ED5142">
          <w:rPr>
            <w:noProof/>
            <w:webHidden/>
          </w:rPr>
          <w:t>5</w:t>
        </w:r>
        <w:r w:rsidR="00ED5142">
          <w:rPr>
            <w:noProof/>
            <w:webHidden/>
          </w:rPr>
          <w:fldChar w:fldCharType="end"/>
        </w:r>
      </w:hyperlink>
    </w:p>
    <w:p w14:paraId="4B7F2419" w14:textId="0E098564" w:rsidR="00ED5142" w:rsidRDefault="00000000">
      <w:pPr>
        <w:pStyle w:val="Inhopg2"/>
        <w:tabs>
          <w:tab w:val="left" w:pos="880"/>
          <w:tab w:val="right" w:leader="dot" w:pos="9514"/>
        </w:tabs>
        <w:rPr>
          <w:rFonts w:asciiTheme="minorHAnsi" w:eastAsiaTheme="minorEastAsia" w:hAnsiTheme="minorHAnsi" w:cstheme="minorBidi"/>
          <w:b w:val="0"/>
          <w:bCs w:val="0"/>
          <w:noProof/>
          <w:kern w:val="2"/>
          <w:sz w:val="24"/>
          <w:szCs w:val="24"/>
          <w:lang w:val="fr-FR" w:eastAsia="fr-FR"/>
          <w14:ligatures w14:val="standardContextual"/>
        </w:rPr>
      </w:pPr>
      <w:hyperlink w:anchor="_Toc173229289" w:history="1">
        <w:r w:rsidR="00ED5142" w:rsidRPr="000604E9">
          <w:rPr>
            <w:rStyle w:val="Hyperlink"/>
            <w:rFonts w:ascii="Century Gothic" w:hAnsi="Century Gothic"/>
            <w:noProof/>
          </w:rPr>
          <w:t>1/</w:t>
        </w:r>
        <w:r w:rsidR="00ED5142">
          <w:rPr>
            <w:rFonts w:asciiTheme="minorHAnsi" w:eastAsiaTheme="minorEastAsia" w:hAnsiTheme="minorHAnsi" w:cstheme="minorBidi"/>
            <w:b w:val="0"/>
            <w:bCs w:val="0"/>
            <w:noProof/>
            <w:kern w:val="2"/>
            <w:sz w:val="24"/>
            <w:szCs w:val="24"/>
            <w:lang w:val="fr-FR" w:eastAsia="fr-FR"/>
            <w14:ligatures w14:val="standardContextual"/>
          </w:rPr>
          <w:tab/>
        </w:r>
        <w:r w:rsidR="00ED5142" w:rsidRPr="000604E9">
          <w:rPr>
            <w:rStyle w:val="Hyperlink"/>
            <w:rFonts w:ascii="Century Gothic" w:hAnsi="Century Gothic"/>
            <w:noProof/>
          </w:rPr>
          <w:t>Voorwerp van de opdracht</w:t>
        </w:r>
        <w:r w:rsidR="00ED5142">
          <w:rPr>
            <w:noProof/>
            <w:webHidden/>
          </w:rPr>
          <w:tab/>
        </w:r>
        <w:r w:rsidR="00ED5142">
          <w:rPr>
            <w:noProof/>
            <w:webHidden/>
          </w:rPr>
          <w:fldChar w:fldCharType="begin"/>
        </w:r>
        <w:r w:rsidR="00ED5142">
          <w:rPr>
            <w:noProof/>
            <w:webHidden/>
          </w:rPr>
          <w:instrText xml:space="preserve"> PAGEREF _Toc173229289 \h </w:instrText>
        </w:r>
        <w:r w:rsidR="00ED5142">
          <w:rPr>
            <w:noProof/>
            <w:webHidden/>
          </w:rPr>
        </w:r>
        <w:r w:rsidR="00ED5142">
          <w:rPr>
            <w:noProof/>
            <w:webHidden/>
          </w:rPr>
          <w:fldChar w:fldCharType="separate"/>
        </w:r>
        <w:r w:rsidR="00ED5142">
          <w:rPr>
            <w:noProof/>
            <w:webHidden/>
          </w:rPr>
          <w:t>7</w:t>
        </w:r>
        <w:r w:rsidR="00ED5142">
          <w:rPr>
            <w:noProof/>
            <w:webHidden/>
          </w:rPr>
          <w:fldChar w:fldCharType="end"/>
        </w:r>
      </w:hyperlink>
    </w:p>
    <w:p w14:paraId="67989F35" w14:textId="1CE0F1FB"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290" w:history="1">
        <w:r w:rsidR="00ED5142" w:rsidRPr="000604E9">
          <w:rPr>
            <w:rStyle w:val="Hyperlink"/>
          </w:rPr>
          <w:t>1.1.</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Beschrijving van de site</w:t>
        </w:r>
        <w:r w:rsidR="00ED5142">
          <w:rPr>
            <w:webHidden/>
          </w:rPr>
          <w:tab/>
        </w:r>
        <w:r w:rsidR="00ED5142">
          <w:rPr>
            <w:webHidden/>
          </w:rPr>
          <w:fldChar w:fldCharType="begin"/>
        </w:r>
        <w:r w:rsidR="00ED5142">
          <w:rPr>
            <w:webHidden/>
          </w:rPr>
          <w:instrText xml:space="preserve"> PAGEREF _Toc173229290 \h </w:instrText>
        </w:r>
        <w:r w:rsidR="00ED5142">
          <w:rPr>
            <w:webHidden/>
          </w:rPr>
        </w:r>
        <w:r w:rsidR="00ED5142">
          <w:rPr>
            <w:webHidden/>
          </w:rPr>
          <w:fldChar w:fldCharType="separate"/>
        </w:r>
        <w:r w:rsidR="00ED5142">
          <w:rPr>
            <w:webHidden/>
          </w:rPr>
          <w:t>7</w:t>
        </w:r>
        <w:r w:rsidR="00ED5142">
          <w:rPr>
            <w:webHidden/>
          </w:rPr>
          <w:fldChar w:fldCharType="end"/>
        </w:r>
      </w:hyperlink>
    </w:p>
    <w:p w14:paraId="6520A312" w14:textId="22A9A17A"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291" w:history="1">
        <w:r w:rsidR="00ED5142" w:rsidRPr="000604E9">
          <w:rPr>
            <w:rStyle w:val="Hyperlink"/>
          </w:rPr>
          <w:t>1.2.</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Beschrijving van de opdracht</w:t>
        </w:r>
        <w:r w:rsidR="00ED5142">
          <w:rPr>
            <w:webHidden/>
          </w:rPr>
          <w:tab/>
        </w:r>
        <w:r w:rsidR="00ED5142">
          <w:rPr>
            <w:webHidden/>
          </w:rPr>
          <w:fldChar w:fldCharType="begin"/>
        </w:r>
        <w:r w:rsidR="00ED5142">
          <w:rPr>
            <w:webHidden/>
          </w:rPr>
          <w:instrText xml:space="preserve"> PAGEREF _Toc173229291 \h </w:instrText>
        </w:r>
        <w:r w:rsidR="00ED5142">
          <w:rPr>
            <w:webHidden/>
          </w:rPr>
        </w:r>
        <w:r w:rsidR="00ED5142">
          <w:rPr>
            <w:webHidden/>
          </w:rPr>
          <w:fldChar w:fldCharType="separate"/>
        </w:r>
        <w:r w:rsidR="00ED5142">
          <w:rPr>
            <w:webHidden/>
          </w:rPr>
          <w:t>7</w:t>
        </w:r>
        <w:r w:rsidR="00ED5142">
          <w:rPr>
            <w:webHidden/>
          </w:rPr>
          <w:fldChar w:fldCharType="end"/>
        </w:r>
      </w:hyperlink>
    </w:p>
    <w:p w14:paraId="301CDC2E" w14:textId="6B49A069" w:rsidR="00ED5142" w:rsidRDefault="00000000">
      <w:pPr>
        <w:pStyle w:val="Inhopg2"/>
        <w:tabs>
          <w:tab w:val="left" w:pos="880"/>
          <w:tab w:val="right" w:leader="dot" w:pos="9514"/>
        </w:tabs>
        <w:rPr>
          <w:rFonts w:asciiTheme="minorHAnsi" w:eastAsiaTheme="minorEastAsia" w:hAnsiTheme="minorHAnsi" w:cstheme="minorBidi"/>
          <w:b w:val="0"/>
          <w:bCs w:val="0"/>
          <w:noProof/>
          <w:kern w:val="2"/>
          <w:sz w:val="24"/>
          <w:szCs w:val="24"/>
          <w:lang w:val="fr-FR" w:eastAsia="fr-FR"/>
          <w14:ligatures w14:val="standardContextual"/>
        </w:rPr>
      </w:pPr>
      <w:hyperlink w:anchor="_Toc173229292" w:history="1">
        <w:r w:rsidR="00ED5142" w:rsidRPr="000604E9">
          <w:rPr>
            <w:rStyle w:val="Hyperlink"/>
            <w:rFonts w:ascii="Century Gothic" w:hAnsi="Century Gothic"/>
            <w:noProof/>
          </w:rPr>
          <w:t>2/</w:t>
        </w:r>
        <w:r w:rsidR="00ED5142">
          <w:rPr>
            <w:rFonts w:asciiTheme="minorHAnsi" w:eastAsiaTheme="minorEastAsia" w:hAnsiTheme="minorHAnsi" w:cstheme="minorBidi"/>
            <w:b w:val="0"/>
            <w:bCs w:val="0"/>
            <w:noProof/>
            <w:kern w:val="2"/>
            <w:sz w:val="24"/>
            <w:szCs w:val="24"/>
            <w:lang w:val="fr-FR" w:eastAsia="fr-FR"/>
            <w14:ligatures w14:val="standardContextual"/>
          </w:rPr>
          <w:tab/>
        </w:r>
        <w:r w:rsidR="00ED5142" w:rsidRPr="000604E9">
          <w:rPr>
            <w:rStyle w:val="Hyperlink"/>
            <w:rFonts w:ascii="Century Gothic" w:hAnsi="Century Gothic"/>
            <w:noProof/>
          </w:rPr>
          <w:t>Aanbestedende overheid</w:t>
        </w:r>
        <w:r w:rsidR="00ED5142">
          <w:rPr>
            <w:noProof/>
            <w:webHidden/>
          </w:rPr>
          <w:tab/>
        </w:r>
        <w:r w:rsidR="00ED5142">
          <w:rPr>
            <w:noProof/>
            <w:webHidden/>
          </w:rPr>
          <w:fldChar w:fldCharType="begin"/>
        </w:r>
        <w:r w:rsidR="00ED5142">
          <w:rPr>
            <w:noProof/>
            <w:webHidden/>
          </w:rPr>
          <w:instrText xml:space="preserve"> PAGEREF _Toc173229292 \h </w:instrText>
        </w:r>
        <w:r w:rsidR="00ED5142">
          <w:rPr>
            <w:noProof/>
            <w:webHidden/>
          </w:rPr>
        </w:r>
        <w:r w:rsidR="00ED5142">
          <w:rPr>
            <w:noProof/>
            <w:webHidden/>
          </w:rPr>
          <w:fldChar w:fldCharType="separate"/>
        </w:r>
        <w:r w:rsidR="00ED5142">
          <w:rPr>
            <w:noProof/>
            <w:webHidden/>
          </w:rPr>
          <w:t>8</w:t>
        </w:r>
        <w:r w:rsidR="00ED5142">
          <w:rPr>
            <w:noProof/>
            <w:webHidden/>
          </w:rPr>
          <w:fldChar w:fldCharType="end"/>
        </w:r>
      </w:hyperlink>
    </w:p>
    <w:p w14:paraId="5E37A71A" w14:textId="0FB09360" w:rsidR="00ED5142" w:rsidRDefault="00000000">
      <w:pPr>
        <w:pStyle w:val="Inhopg2"/>
        <w:tabs>
          <w:tab w:val="left" w:pos="880"/>
          <w:tab w:val="right" w:leader="dot" w:pos="9514"/>
        </w:tabs>
        <w:rPr>
          <w:rFonts w:asciiTheme="minorHAnsi" w:eastAsiaTheme="minorEastAsia" w:hAnsiTheme="minorHAnsi" w:cstheme="minorBidi"/>
          <w:b w:val="0"/>
          <w:bCs w:val="0"/>
          <w:noProof/>
          <w:kern w:val="2"/>
          <w:sz w:val="24"/>
          <w:szCs w:val="24"/>
          <w:lang w:val="fr-FR" w:eastAsia="fr-FR"/>
          <w14:ligatures w14:val="standardContextual"/>
        </w:rPr>
      </w:pPr>
      <w:hyperlink w:anchor="_Toc173229293" w:history="1">
        <w:r w:rsidR="00ED5142" w:rsidRPr="000604E9">
          <w:rPr>
            <w:rStyle w:val="Hyperlink"/>
            <w:rFonts w:ascii="Century Gothic" w:hAnsi="Century Gothic"/>
            <w:noProof/>
          </w:rPr>
          <w:t>3/</w:t>
        </w:r>
        <w:r w:rsidR="00ED5142">
          <w:rPr>
            <w:rFonts w:asciiTheme="minorHAnsi" w:eastAsiaTheme="minorEastAsia" w:hAnsiTheme="minorHAnsi" w:cstheme="minorBidi"/>
            <w:b w:val="0"/>
            <w:bCs w:val="0"/>
            <w:noProof/>
            <w:kern w:val="2"/>
            <w:sz w:val="24"/>
            <w:szCs w:val="24"/>
            <w:lang w:val="fr-FR" w:eastAsia="fr-FR"/>
            <w14:ligatures w14:val="standardContextual"/>
          </w:rPr>
          <w:tab/>
        </w:r>
        <w:r w:rsidR="00ED5142" w:rsidRPr="000604E9">
          <w:rPr>
            <w:rStyle w:val="Hyperlink"/>
            <w:rFonts w:ascii="Century Gothic" w:hAnsi="Century Gothic"/>
            <w:noProof/>
          </w:rPr>
          <w:t>Bezoek aan de bouwplaats</w:t>
        </w:r>
        <w:r w:rsidR="00ED5142">
          <w:rPr>
            <w:noProof/>
            <w:webHidden/>
          </w:rPr>
          <w:tab/>
        </w:r>
        <w:r w:rsidR="00ED5142">
          <w:rPr>
            <w:noProof/>
            <w:webHidden/>
          </w:rPr>
          <w:fldChar w:fldCharType="begin"/>
        </w:r>
        <w:r w:rsidR="00ED5142">
          <w:rPr>
            <w:noProof/>
            <w:webHidden/>
          </w:rPr>
          <w:instrText xml:space="preserve"> PAGEREF _Toc173229293 \h </w:instrText>
        </w:r>
        <w:r w:rsidR="00ED5142">
          <w:rPr>
            <w:noProof/>
            <w:webHidden/>
          </w:rPr>
        </w:r>
        <w:r w:rsidR="00ED5142">
          <w:rPr>
            <w:noProof/>
            <w:webHidden/>
          </w:rPr>
          <w:fldChar w:fldCharType="separate"/>
        </w:r>
        <w:r w:rsidR="00ED5142">
          <w:rPr>
            <w:noProof/>
            <w:webHidden/>
          </w:rPr>
          <w:t>8</w:t>
        </w:r>
        <w:r w:rsidR="00ED5142">
          <w:rPr>
            <w:noProof/>
            <w:webHidden/>
          </w:rPr>
          <w:fldChar w:fldCharType="end"/>
        </w:r>
      </w:hyperlink>
    </w:p>
    <w:p w14:paraId="18127AD9" w14:textId="268280AD"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294" w:history="1">
        <w:r w:rsidR="00ED5142" w:rsidRPr="000604E9">
          <w:rPr>
            <w:rStyle w:val="Hyperlink"/>
          </w:rPr>
          <w:t>Modaliteiten voor het bezoek aan de bouwplaats</w:t>
        </w:r>
        <w:r w:rsidR="00ED5142">
          <w:rPr>
            <w:webHidden/>
          </w:rPr>
          <w:tab/>
        </w:r>
        <w:r w:rsidR="00ED5142">
          <w:rPr>
            <w:webHidden/>
          </w:rPr>
          <w:fldChar w:fldCharType="begin"/>
        </w:r>
        <w:r w:rsidR="00ED5142">
          <w:rPr>
            <w:webHidden/>
          </w:rPr>
          <w:instrText xml:space="preserve"> PAGEREF _Toc173229294 \h </w:instrText>
        </w:r>
        <w:r w:rsidR="00ED5142">
          <w:rPr>
            <w:webHidden/>
          </w:rPr>
        </w:r>
        <w:r w:rsidR="00ED5142">
          <w:rPr>
            <w:webHidden/>
          </w:rPr>
          <w:fldChar w:fldCharType="separate"/>
        </w:r>
        <w:r w:rsidR="00ED5142">
          <w:rPr>
            <w:webHidden/>
          </w:rPr>
          <w:t>8</w:t>
        </w:r>
        <w:r w:rsidR="00ED5142">
          <w:rPr>
            <w:webHidden/>
          </w:rPr>
          <w:fldChar w:fldCharType="end"/>
        </w:r>
      </w:hyperlink>
    </w:p>
    <w:p w14:paraId="17FF879D" w14:textId="5F5D16B5" w:rsidR="00ED5142" w:rsidRDefault="00000000">
      <w:pPr>
        <w:pStyle w:val="Inhopg1"/>
        <w:tabs>
          <w:tab w:val="right" w:leader="dot" w:pos="9514"/>
        </w:tabs>
        <w:rPr>
          <w:rFonts w:asciiTheme="minorHAnsi" w:eastAsiaTheme="minorEastAsia" w:hAnsiTheme="minorHAnsi" w:cstheme="minorBidi"/>
          <w:b w:val="0"/>
          <w:bCs w:val="0"/>
          <w:i w:val="0"/>
          <w:iCs w:val="0"/>
          <w:noProof/>
          <w:kern w:val="2"/>
          <w:lang w:val="fr-FR" w:eastAsia="fr-FR"/>
          <w14:ligatures w14:val="standardContextual"/>
        </w:rPr>
      </w:pPr>
      <w:hyperlink w:anchor="_Toc173229295" w:history="1">
        <w:r w:rsidR="00ED5142" w:rsidRPr="000604E9">
          <w:rPr>
            <w:rStyle w:val="Hyperlink"/>
            <w:rFonts w:ascii="Century Gothic" w:hAnsi="Century Gothic"/>
            <w:noProof/>
          </w:rPr>
          <w:t>Deel 2: Aanstellingsprocedure WET VAN 17 JUNI 2016 KB VAN 18 APRIL 2017</w:t>
        </w:r>
        <w:r w:rsidR="00ED5142">
          <w:rPr>
            <w:noProof/>
            <w:webHidden/>
          </w:rPr>
          <w:tab/>
        </w:r>
        <w:r w:rsidR="00ED5142">
          <w:rPr>
            <w:noProof/>
            <w:webHidden/>
          </w:rPr>
          <w:fldChar w:fldCharType="begin"/>
        </w:r>
        <w:r w:rsidR="00ED5142">
          <w:rPr>
            <w:noProof/>
            <w:webHidden/>
          </w:rPr>
          <w:instrText xml:space="preserve"> PAGEREF _Toc173229295 \h </w:instrText>
        </w:r>
        <w:r w:rsidR="00ED5142">
          <w:rPr>
            <w:noProof/>
            <w:webHidden/>
          </w:rPr>
        </w:r>
        <w:r w:rsidR="00ED5142">
          <w:rPr>
            <w:noProof/>
            <w:webHidden/>
          </w:rPr>
          <w:fldChar w:fldCharType="separate"/>
        </w:r>
        <w:r w:rsidR="00ED5142">
          <w:rPr>
            <w:noProof/>
            <w:webHidden/>
          </w:rPr>
          <w:t>9</w:t>
        </w:r>
        <w:r w:rsidR="00ED5142">
          <w:rPr>
            <w:noProof/>
            <w:webHidden/>
          </w:rPr>
          <w:fldChar w:fldCharType="end"/>
        </w:r>
      </w:hyperlink>
    </w:p>
    <w:p w14:paraId="41024F07" w14:textId="0171E679" w:rsidR="00ED5142" w:rsidRDefault="00000000">
      <w:pPr>
        <w:pStyle w:val="Inhopg2"/>
        <w:tabs>
          <w:tab w:val="right" w:leader="dot" w:pos="9514"/>
        </w:tabs>
        <w:rPr>
          <w:rFonts w:asciiTheme="minorHAnsi" w:eastAsiaTheme="minorEastAsia" w:hAnsiTheme="minorHAnsi" w:cstheme="minorBidi"/>
          <w:b w:val="0"/>
          <w:bCs w:val="0"/>
          <w:noProof/>
          <w:kern w:val="2"/>
          <w:sz w:val="24"/>
          <w:szCs w:val="24"/>
          <w:lang w:val="fr-FR" w:eastAsia="fr-FR"/>
          <w14:ligatures w14:val="standardContextual"/>
        </w:rPr>
      </w:pPr>
      <w:hyperlink w:anchor="_Toc173229296" w:history="1">
        <w:r w:rsidR="00ED5142" w:rsidRPr="000604E9">
          <w:rPr>
            <w:rStyle w:val="Hyperlink"/>
            <w:rFonts w:ascii="Century Gothic" w:hAnsi="Century Gothic"/>
            <w:noProof/>
          </w:rPr>
          <w:t>WET VAN 17 JUNI 2016</w:t>
        </w:r>
        <w:r w:rsidR="00ED5142">
          <w:rPr>
            <w:noProof/>
            <w:webHidden/>
          </w:rPr>
          <w:tab/>
        </w:r>
        <w:r w:rsidR="00ED5142">
          <w:rPr>
            <w:noProof/>
            <w:webHidden/>
          </w:rPr>
          <w:fldChar w:fldCharType="begin"/>
        </w:r>
        <w:r w:rsidR="00ED5142">
          <w:rPr>
            <w:noProof/>
            <w:webHidden/>
          </w:rPr>
          <w:instrText xml:space="preserve"> PAGEREF _Toc173229296 \h </w:instrText>
        </w:r>
        <w:r w:rsidR="00ED5142">
          <w:rPr>
            <w:noProof/>
            <w:webHidden/>
          </w:rPr>
        </w:r>
        <w:r w:rsidR="00ED5142">
          <w:rPr>
            <w:noProof/>
            <w:webHidden/>
          </w:rPr>
          <w:fldChar w:fldCharType="separate"/>
        </w:r>
        <w:r w:rsidR="00ED5142">
          <w:rPr>
            <w:noProof/>
            <w:webHidden/>
          </w:rPr>
          <w:t>9</w:t>
        </w:r>
        <w:r w:rsidR="00ED5142">
          <w:rPr>
            <w:noProof/>
            <w:webHidden/>
          </w:rPr>
          <w:fldChar w:fldCharType="end"/>
        </w:r>
      </w:hyperlink>
    </w:p>
    <w:p w14:paraId="109E93D7" w14:textId="0E2108A6"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297" w:history="1">
        <w:r w:rsidR="00ED5142" w:rsidRPr="000604E9">
          <w:rPr>
            <w:rStyle w:val="Hyperlink"/>
          </w:rPr>
          <w:t xml:space="preserve">Art. 2.43°: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Documenten van de opdracht</w:t>
        </w:r>
        <w:r w:rsidR="00ED5142">
          <w:rPr>
            <w:webHidden/>
          </w:rPr>
          <w:tab/>
        </w:r>
        <w:r w:rsidR="00ED5142">
          <w:rPr>
            <w:webHidden/>
          </w:rPr>
          <w:fldChar w:fldCharType="begin"/>
        </w:r>
        <w:r w:rsidR="00ED5142">
          <w:rPr>
            <w:webHidden/>
          </w:rPr>
          <w:instrText xml:space="preserve"> PAGEREF _Toc173229297 \h </w:instrText>
        </w:r>
        <w:r w:rsidR="00ED5142">
          <w:rPr>
            <w:webHidden/>
          </w:rPr>
        </w:r>
        <w:r w:rsidR="00ED5142">
          <w:rPr>
            <w:webHidden/>
          </w:rPr>
          <w:fldChar w:fldCharType="separate"/>
        </w:r>
        <w:r w:rsidR="00ED5142">
          <w:rPr>
            <w:webHidden/>
          </w:rPr>
          <w:t>9</w:t>
        </w:r>
        <w:r w:rsidR="00ED5142">
          <w:rPr>
            <w:webHidden/>
          </w:rPr>
          <w:fldChar w:fldCharType="end"/>
        </w:r>
      </w:hyperlink>
    </w:p>
    <w:p w14:paraId="2E9A5FD8" w14:textId="596B020A"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298" w:history="1">
        <w:r w:rsidR="00ED5142" w:rsidRPr="000604E9">
          <w:rPr>
            <w:rStyle w:val="Hyperlink"/>
          </w:rPr>
          <w:t xml:space="preserve">Art. 42 (x) 92: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Plaatsingswijze van de opdracht</w:t>
        </w:r>
        <w:r w:rsidR="00ED5142">
          <w:rPr>
            <w:webHidden/>
          </w:rPr>
          <w:tab/>
        </w:r>
        <w:r w:rsidR="00ED5142">
          <w:rPr>
            <w:webHidden/>
          </w:rPr>
          <w:fldChar w:fldCharType="begin"/>
        </w:r>
        <w:r w:rsidR="00ED5142">
          <w:rPr>
            <w:webHidden/>
          </w:rPr>
          <w:instrText xml:space="preserve"> PAGEREF _Toc173229298 \h </w:instrText>
        </w:r>
        <w:r w:rsidR="00ED5142">
          <w:rPr>
            <w:webHidden/>
          </w:rPr>
        </w:r>
        <w:r w:rsidR="00ED5142">
          <w:rPr>
            <w:webHidden/>
          </w:rPr>
          <w:fldChar w:fldCharType="separate"/>
        </w:r>
        <w:r w:rsidR="00ED5142">
          <w:rPr>
            <w:webHidden/>
          </w:rPr>
          <w:t>9</w:t>
        </w:r>
        <w:r w:rsidR="00ED5142">
          <w:rPr>
            <w:webHidden/>
          </w:rPr>
          <w:fldChar w:fldCharType="end"/>
        </w:r>
      </w:hyperlink>
    </w:p>
    <w:p w14:paraId="735BB8E8" w14:textId="0FFB8478"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299" w:history="1">
        <w:r w:rsidR="00ED5142" w:rsidRPr="000604E9">
          <w:rPr>
            <w:rStyle w:val="Hyperlink"/>
          </w:rPr>
          <w:t xml:space="preserve">Art. 59: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Bijkomende inlichtingen over de documenten / Vragen van de inschrijvers</w:t>
        </w:r>
        <w:r w:rsidR="00ED5142">
          <w:rPr>
            <w:webHidden/>
          </w:rPr>
          <w:tab/>
        </w:r>
        <w:r w:rsidR="00ED5142">
          <w:rPr>
            <w:webHidden/>
          </w:rPr>
          <w:fldChar w:fldCharType="begin"/>
        </w:r>
        <w:r w:rsidR="00ED5142">
          <w:rPr>
            <w:webHidden/>
          </w:rPr>
          <w:instrText xml:space="preserve"> PAGEREF _Toc173229299 \h </w:instrText>
        </w:r>
        <w:r w:rsidR="00ED5142">
          <w:rPr>
            <w:webHidden/>
          </w:rPr>
        </w:r>
        <w:r w:rsidR="00ED5142">
          <w:rPr>
            <w:webHidden/>
          </w:rPr>
          <w:fldChar w:fldCharType="separate"/>
        </w:r>
        <w:r w:rsidR="00ED5142">
          <w:rPr>
            <w:webHidden/>
          </w:rPr>
          <w:t>9</w:t>
        </w:r>
        <w:r w:rsidR="00ED5142">
          <w:rPr>
            <w:webHidden/>
          </w:rPr>
          <w:fldChar w:fldCharType="end"/>
        </w:r>
      </w:hyperlink>
    </w:p>
    <w:p w14:paraId="20D19B83" w14:textId="18AA6CCF"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00" w:history="1">
        <w:r w:rsidR="00ED5142" w:rsidRPr="000604E9">
          <w:rPr>
            <w:rStyle w:val="Hyperlink"/>
          </w:rPr>
          <w:t xml:space="preserve">Art. 81. :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Gunningscriteria</w:t>
        </w:r>
        <w:r w:rsidR="00ED5142">
          <w:rPr>
            <w:webHidden/>
          </w:rPr>
          <w:tab/>
        </w:r>
        <w:r w:rsidR="00ED5142">
          <w:rPr>
            <w:webHidden/>
          </w:rPr>
          <w:fldChar w:fldCharType="begin"/>
        </w:r>
        <w:r w:rsidR="00ED5142">
          <w:rPr>
            <w:webHidden/>
          </w:rPr>
          <w:instrText xml:space="preserve"> PAGEREF _Toc173229300 \h </w:instrText>
        </w:r>
        <w:r w:rsidR="00ED5142">
          <w:rPr>
            <w:webHidden/>
          </w:rPr>
        </w:r>
        <w:r w:rsidR="00ED5142">
          <w:rPr>
            <w:webHidden/>
          </w:rPr>
          <w:fldChar w:fldCharType="separate"/>
        </w:r>
        <w:r w:rsidR="00ED5142">
          <w:rPr>
            <w:webHidden/>
          </w:rPr>
          <w:t>10</w:t>
        </w:r>
        <w:r w:rsidR="00ED5142">
          <w:rPr>
            <w:webHidden/>
          </w:rPr>
          <w:fldChar w:fldCharType="end"/>
        </w:r>
      </w:hyperlink>
    </w:p>
    <w:p w14:paraId="2447B48D" w14:textId="2CC604A4" w:rsidR="00ED5142" w:rsidRDefault="00000000">
      <w:pPr>
        <w:pStyle w:val="Inhopg2"/>
        <w:tabs>
          <w:tab w:val="right" w:leader="dot" w:pos="9514"/>
        </w:tabs>
        <w:rPr>
          <w:rFonts w:asciiTheme="minorHAnsi" w:eastAsiaTheme="minorEastAsia" w:hAnsiTheme="minorHAnsi" w:cstheme="minorBidi"/>
          <w:b w:val="0"/>
          <w:bCs w:val="0"/>
          <w:noProof/>
          <w:kern w:val="2"/>
          <w:sz w:val="24"/>
          <w:szCs w:val="24"/>
          <w:lang w:val="fr-FR" w:eastAsia="fr-FR"/>
          <w14:ligatures w14:val="standardContextual"/>
        </w:rPr>
      </w:pPr>
      <w:hyperlink w:anchor="_Toc173229301" w:history="1">
        <w:r w:rsidR="00ED5142" w:rsidRPr="000604E9">
          <w:rPr>
            <w:rStyle w:val="Hyperlink"/>
            <w:rFonts w:ascii="Century Gothic" w:hAnsi="Century Gothic"/>
            <w:noProof/>
          </w:rPr>
          <w:t>KB VAN 18 APRIL 2017</w:t>
        </w:r>
        <w:r w:rsidR="00ED5142">
          <w:rPr>
            <w:noProof/>
            <w:webHidden/>
          </w:rPr>
          <w:tab/>
        </w:r>
        <w:r w:rsidR="00ED5142">
          <w:rPr>
            <w:noProof/>
            <w:webHidden/>
          </w:rPr>
          <w:fldChar w:fldCharType="begin"/>
        </w:r>
        <w:r w:rsidR="00ED5142">
          <w:rPr>
            <w:noProof/>
            <w:webHidden/>
          </w:rPr>
          <w:instrText xml:space="preserve"> PAGEREF _Toc173229301 \h </w:instrText>
        </w:r>
        <w:r w:rsidR="00ED5142">
          <w:rPr>
            <w:noProof/>
            <w:webHidden/>
          </w:rPr>
        </w:r>
        <w:r w:rsidR="00ED5142">
          <w:rPr>
            <w:noProof/>
            <w:webHidden/>
          </w:rPr>
          <w:fldChar w:fldCharType="separate"/>
        </w:r>
        <w:r w:rsidR="00ED5142">
          <w:rPr>
            <w:noProof/>
            <w:webHidden/>
          </w:rPr>
          <w:t>11</w:t>
        </w:r>
        <w:r w:rsidR="00ED5142">
          <w:rPr>
            <w:noProof/>
            <w:webHidden/>
          </w:rPr>
          <w:fldChar w:fldCharType="end"/>
        </w:r>
      </w:hyperlink>
    </w:p>
    <w:p w14:paraId="6DE65565" w14:textId="477D6285"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02" w:history="1">
        <w:r w:rsidR="00ED5142" w:rsidRPr="000604E9">
          <w:rPr>
            <w:rStyle w:val="Hyperlink"/>
          </w:rPr>
          <w:t xml:space="preserve">Art. 42: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Ondertekening van de offerte</w:t>
        </w:r>
        <w:r w:rsidR="00ED5142">
          <w:rPr>
            <w:webHidden/>
          </w:rPr>
          <w:tab/>
        </w:r>
        <w:r w:rsidR="00ED5142">
          <w:rPr>
            <w:webHidden/>
          </w:rPr>
          <w:fldChar w:fldCharType="begin"/>
        </w:r>
        <w:r w:rsidR="00ED5142">
          <w:rPr>
            <w:webHidden/>
          </w:rPr>
          <w:instrText xml:space="preserve"> PAGEREF _Toc173229302 \h </w:instrText>
        </w:r>
        <w:r w:rsidR="00ED5142">
          <w:rPr>
            <w:webHidden/>
          </w:rPr>
        </w:r>
        <w:r w:rsidR="00ED5142">
          <w:rPr>
            <w:webHidden/>
          </w:rPr>
          <w:fldChar w:fldCharType="separate"/>
        </w:r>
        <w:r w:rsidR="00ED5142">
          <w:rPr>
            <w:webHidden/>
          </w:rPr>
          <w:t>11</w:t>
        </w:r>
        <w:r w:rsidR="00ED5142">
          <w:rPr>
            <w:webHidden/>
          </w:rPr>
          <w:fldChar w:fldCharType="end"/>
        </w:r>
      </w:hyperlink>
    </w:p>
    <w:p w14:paraId="3866EB2B" w14:textId="6A8DD97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03" w:history="1">
        <w:r w:rsidR="00ED5142" w:rsidRPr="000604E9">
          <w:rPr>
            <w:rStyle w:val="Hyperlink"/>
          </w:rPr>
          <w:t xml:space="preserve">Art. 58: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Verbintenistermijn</w:t>
        </w:r>
        <w:r w:rsidR="00ED5142">
          <w:rPr>
            <w:webHidden/>
          </w:rPr>
          <w:tab/>
        </w:r>
        <w:r w:rsidR="00ED5142">
          <w:rPr>
            <w:webHidden/>
          </w:rPr>
          <w:fldChar w:fldCharType="begin"/>
        </w:r>
        <w:r w:rsidR="00ED5142">
          <w:rPr>
            <w:webHidden/>
          </w:rPr>
          <w:instrText xml:space="preserve"> PAGEREF _Toc173229303 \h </w:instrText>
        </w:r>
        <w:r w:rsidR="00ED5142">
          <w:rPr>
            <w:webHidden/>
          </w:rPr>
        </w:r>
        <w:r w:rsidR="00ED5142">
          <w:rPr>
            <w:webHidden/>
          </w:rPr>
          <w:fldChar w:fldCharType="separate"/>
        </w:r>
        <w:r w:rsidR="00ED5142">
          <w:rPr>
            <w:webHidden/>
          </w:rPr>
          <w:t>11</w:t>
        </w:r>
        <w:r w:rsidR="00ED5142">
          <w:rPr>
            <w:webHidden/>
          </w:rPr>
          <w:fldChar w:fldCharType="end"/>
        </w:r>
      </w:hyperlink>
    </w:p>
    <w:p w14:paraId="5F58A49D" w14:textId="134573A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04" w:history="1">
        <w:r w:rsidR="00ED5142" w:rsidRPr="000604E9">
          <w:rPr>
            <w:rStyle w:val="Hyperlink"/>
          </w:rPr>
          <w:t xml:space="preserve">Art. 77: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Vorm van de offerte</w:t>
        </w:r>
        <w:r w:rsidR="00ED5142">
          <w:rPr>
            <w:webHidden/>
          </w:rPr>
          <w:tab/>
        </w:r>
        <w:r w:rsidR="00ED5142">
          <w:rPr>
            <w:webHidden/>
          </w:rPr>
          <w:fldChar w:fldCharType="begin"/>
        </w:r>
        <w:r w:rsidR="00ED5142">
          <w:rPr>
            <w:webHidden/>
          </w:rPr>
          <w:instrText xml:space="preserve"> PAGEREF _Toc173229304 \h </w:instrText>
        </w:r>
        <w:r w:rsidR="00ED5142">
          <w:rPr>
            <w:webHidden/>
          </w:rPr>
        </w:r>
        <w:r w:rsidR="00ED5142">
          <w:rPr>
            <w:webHidden/>
          </w:rPr>
          <w:fldChar w:fldCharType="separate"/>
        </w:r>
        <w:r w:rsidR="00ED5142">
          <w:rPr>
            <w:webHidden/>
          </w:rPr>
          <w:t>11</w:t>
        </w:r>
        <w:r w:rsidR="00ED5142">
          <w:rPr>
            <w:webHidden/>
          </w:rPr>
          <w:fldChar w:fldCharType="end"/>
        </w:r>
      </w:hyperlink>
    </w:p>
    <w:p w14:paraId="66B00CA0" w14:textId="4CBD7C72"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05" w:history="1">
        <w:r w:rsidR="00ED5142" w:rsidRPr="000604E9">
          <w:rPr>
            <w:rStyle w:val="Hyperlink"/>
          </w:rPr>
          <w:t xml:space="preserve">Art. 78: </w:t>
        </w:r>
        <w:r w:rsidR="00ED5142">
          <w:rPr>
            <w:rFonts w:asciiTheme="minorHAnsi" w:eastAsiaTheme="minorEastAsia" w:hAnsiTheme="minorHAnsi" w:cstheme="minorBidi"/>
            <w:kern w:val="2"/>
            <w:sz w:val="24"/>
            <w:szCs w:val="24"/>
            <w:lang w:val="fr-FR"/>
            <w14:ligatures w14:val="standardContextual"/>
          </w:rPr>
          <w:tab/>
        </w:r>
        <w:r w:rsidR="00ED5142" w:rsidRPr="000604E9">
          <w:rPr>
            <w:rStyle w:val="Hyperlink"/>
          </w:rPr>
          <w:t>Inhoud van de offerte</w:t>
        </w:r>
        <w:r w:rsidR="00ED5142">
          <w:rPr>
            <w:webHidden/>
          </w:rPr>
          <w:tab/>
        </w:r>
        <w:r w:rsidR="00ED5142">
          <w:rPr>
            <w:webHidden/>
          </w:rPr>
          <w:fldChar w:fldCharType="begin"/>
        </w:r>
        <w:r w:rsidR="00ED5142">
          <w:rPr>
            <w:webHidden/>
          </w:rPr>
          <w:instrText xml:space="preserve"> PAGEREF _Toc173229305 \h </w:instrText>
        </w:r>
        <w:r w:rsidR="00ED5142">
          <w:rPr>
            <w:webHidden/>
          </w:rPr>
        </w:r>
        <w:r w:rsidR="00ED5142">
          <w:rPr>
            <w:webHidden/>
          </w:rPr>
          <w:fldChar w:fldCharType="separate"/>
        </w:r>
        <w:r w:rsidR="00ED5142">
          <w:rPr>
            <w:webHidden/>
          </w:rPr>
          <w:t>12</w:t>
        </w:r>
        <w:r w:rsidR="00ED5142">
          <w:rPr>
            <w:webHidden/>
          </w:rPr>
          <w:fldChar w:fldCharType="end"/>
        </w:r>
      </w:hyperlink>
    </w:p>
    <w:p w14:paraId="0AE13E0E" w14:textId="3105E5FE" w:rsidR="00ED5142" w:rsidRDefault="00000000">
      <w:pPr>
        <w:pStyle w:val="Inhopg4"/>
        <w:tabs>
          <w:tab w:val="left" w:pos="1100"/>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06" w:history="1">
        <w:r w:rsidR="00ED5142" w:rsidRPr="000604E9">
          <w:rPr>
            <w:rStyle w:val="Hyperlink"/>
            <w:noProof/>
          </w:rPr>
          <w:t>1/</w:t>
        </w:r>
        <w:r w:rsidR="00ED5142">
          <w:rPr>
            <w:rFonts w:asciiTheme="minorHAnsi" w:eastAsiaTheme="minorEastAsia" w:hAnsiTheme="minorHAnsi" w:cstheme="minorBidi"/>
            <w:noProof/>
            <w:kern w:val="2"/>
            <w:sz w:val="24"/>
            <w:szCs w:val="24"/>
            <w:lang w:val="fr-FR" w:eastAsia="fr-FR"/>
            <w14:ligatures w14:val="standardContextual"/>
          </w:rPr>
          <w:tab/>
        </w:r>
        <w:r w:rsidR="00ED5142" w:rsidRPr="000604E9">
          <w:rPr>
            <w:rStyle w:val="Hyperlink"/>
            <w:noProof/>
          </w:rPr>
          <w:t>Documenten betreffende het toegangsrecht:</w:t>
        </w:r>
        <w:r w:rsidR="00ED5142">
          <w:rPr>
            <w:noProof/>
            <w:webHidden/>
          </w:rPr>
          <w:tab/>
        </w:r>
        <w:r w:rsidR="00ED5142">
          <w:rPr>
            <w:noProof/>
            <w:webHidden/>
          </w:rPr>
          <w:fldChar w:fldCharType="begin"/>
        </w:r>
        <w:r w:rsidR="00ED5142">
          <w:rPr>
            <w:noProof/>
            <w:webHidden/>
          </w:rPr>
          <w:instrText xml:space="preserve"> PAGEREF _Toc173229306 \h </w:instrText>
        </w:r>
        <w:r w:rsidR="00ED5142">
          <w:rPr>
            <w:noProof/>
            <w:webHidden/>
          </w:rPr>
        </w:r>
        <w:r w:rsidR="00ED5142">
          <w:rPr>
            <w:noProof/>
            <w:webHidden/>
          </w:rPr>
          <w:fldChar w:fldCharType="separate"/>
        </w:r>
        <w:r w:rsidR="00ED5142">
          <w:rPr>
            <w:noProof/>
            <w:webHidden/>
          </w:rPr>
          <w:t>12</w:t>
        </w:r>
        <w:r w:rsidR="00ED5142">
          <w:rPr>
            <w:noProof/>
            <w:webHidden/>
          </w:rPr>
          <w:fldChar w:fldCharType="end"/>
        </w:r>
      </w:hyperlink>
    </w:p>
    <w:p w14:paraId="7E165016" w14:textId="45BFC8FC" w:rsidR="00ED5142" w:rsidRDefault="00000000">
      <w:pPr>
        <w:pStyle w:val="Inhopg4"/>
        <w:tabs>
          <w:tab w:val="left" w:pos="1100"/>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07" w:history="1">
        <w:r w:rsidR="00ED5142" w:rsidRPr="000604E9">
          <w:rPr>
            <w:rStyle w:val="Hyperlink"/>
            <w:noProof/>
          </w:rPr>
          <w:t>2/</w:t>
        </w:r>
        <w:r w:rsidR="00ED5142">
          <w:rPr>
            <w:rFonts w:asciiTheme="minorHAnsi" w:eastAsiaTheme="minorEastAsia" w:hAnsiTheme="minorHAnsi" w:cstheme="minorBidi"/>
            <w:noProof/>
            <w:kern w:val="2"/>
            <w:sz w:val="24"/>
            <w:szCs w:val="24"/>
            <w:lang w:val="fr-FR" w:eastAsia="fr-FR"/>
            <w14:ligatures w14:val="standardContextual"/>
          </w:rPr>
          <w:tab/>
        </w:r>
        <w:r w:rsidR="00ED5142" w:rsidRPr="000604E9">
          <w:rPr>
            <w:rStyle w:val="Hyperlink"/>
            <w:noProof/>
          </w:rPr>
          <w:t>Formulier</w:t>
        </w:r>
        <w:r w:rsidR="00ED5142">
          <w:rPr>
            <w:noProof/>
            <w:webHidden/>
          </w:rPr>
          <w:tab/>
        </w:r>
        <w:r w:rsidR="00ED5142">
          <w:rPr>
            <w:noProof/>
            <w:webHidden/>
          </w:rPr>
          <w:fldChar w:fldCharType="begin"/>
        </w:r>
        <w:r w:rsidR="00ED5142">
          <w:rPr>
            <w:noProof/>
            <w:webHidden/>
          </w:rPr>
          <w:instrText xml:space="preserve"> PAGEREF _Toc173229307 \h </w:instrText>
        </w:r>
        <w:r w:rsidR="00ED5142">
          <w:rPr>
            <w:noProof/>
            <w:webHidden/>
          </w:rPr>
        </w:r>
        <w:r w:rsidR="00ED5142">
          <w:rPr>
            <w:noProof/>
            <w:webHidden/>
          </w:rPr>
          <w:fldChar w:fldCharType="separate"/>
        </w:r>
        <w:r w:rsidR="00ED5142">
          <w:rPr>
            <w:noProof/>
            <w:webHidden/>
          </w:rPr>
          <w:t>12</w:t>
        </w:r>
        <w:r w:rsidR="00ED5142">
          <w:rPr>
            <w:noProof/>
            <w:webHidden/>
          </w:rPr>
          <w:fldChar w:fldCharType="end"/>
        </w:r>
      </w:hyperlink>
    </w:p>
    <w:p w14:paraId="390B5441" w14:textId="78097843" w:rsidR="00ED5142" w:rsidRDefault="00000000">
      <w:pPr>
        <w:pStyle w:val="Inhopg4"/>
        <w:tabs>
          <w:tab w:val="left" w:pos="1760"/>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08" w:history="1">
        <w:r w:rsidR="00ED5142" w:rsidRPr="000604E9">
          <w:rPr>
            <w:rStyle w:val="Hyperlink"/>
            <w:noProof/>
          </w:rPr>
          <w:t>Art. 84. :</w:t>
        </w:r>
        <w:r w:rsidR="00ED5142">
          <w:rPr>
            <w:rFonts w:asciiTheme="minorHAnsi" w:eastAsiaTheme="minorEastAsia" w:hAnsiTheme="minorHAnsi" w:cstheme="minorBidi"/>
            <w:noProof/>
            <w:kern w:val="2"/>
            <w:sz w:val="24"/>
            <w:szCs w:val="24"/>
            <w:lang w:val="fr-FR" w:eastAsia="fr-FR"/>
            <w14:ligatures w14:val="standardContextual"/>
          </w:rPr>
          <w:tab/>
        </w:r>
        <w:r w:rsidR="00ED5142" w:rsidRPr="000604E9">
          <w:rPr>
            <w:rStyle w:val="Hyperlink"/>
            <w:noProof/>
          </w:rPr>
          <w:t>Indiening van de offerte</w:t>
        </w:r>
        <w:r w:rsidR="00ED5142">
          <w:rPr>
            <w:noProof/>
            <w:webHidden/>
          </w:rPr>
          <w:tab/>
        </w:r>
        <w:r w:rsidR="00ED5142">
          <w:rPr>
            <w:noProof/>
            <w:webHidden/>
          </w:rPr>
          <w:fldChar w:fldCharType="begin"/>
        </w:r>
        <w:r w:rsidR="00ED5142">
          <w:rPr>
            <w:noProof/>
            <w:webHidden/>
          </w:rPr>
          <w:instrText xml:space="preserve"> PAGEREF _Toc173229308 \h </w:instrText>
        </w:r>
        <w:r w:rsidR="00ED5142">
          <w:rPr>
            <w:noProof/>
            <w:webHidden/>
          </w:rPr>
        </w:r>
        <w:r w:rsidR="00ED5142">
          <w:rPr>
            <w:noProof/>
            <w:webHidden/>
          </w:rPr>
          <w:fldChar w:fldCharType="separate"/>
        </w:r>
        <w:r w:rsidR="00ED5142">
          <w:rPr>
            <w:noProof/>
            <w:webHidden/>
          </w:rPr>
          <w:t>12</w:t>
        </w:r>
        <w:r w:rsidR="00ED5142">
          <w:rPr>
            <w:noProof/>
            <w:webHidden/>
          </w:rPr>
          <w:fldChar w:fldCharType="end"/>
        </w:r>
      </w:hyperlink>
    </w:p>
    <w:p w14:paraId="02AC09A0" w14:textId="5043A633" w:rsidR="00ED5142" w:rsidRDefault="00000000">
      <w:pPr>
        <w:pStyle w:val="Inhopg4"/>
        <w:tabs>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09" w:history="1">
        <w:r w:rsidR="00ED5142" w:rsidRPr="000604E9">
          <w:rPr>
            <w:rStyle w:val="Hyperlink"/>
            <w:noProof/>
          </w:rPr>
          <w:t>Art 87: Gunning van de opdracht / technische commissie</w:t>
        </w:r>
        <w:r w:rsidR="00ED5142">
          <w:rPr>
            <w:noProof/>
            <w:webHidden/>
          </w:rPr>
          <w:tab/>
        </w:r>
        <w:r w:rsidR="00ED5142">
          <w:rPr>
            <w:noProof/>
            <w:webHidden/>
          </w:rPr>
          <w:fldChar w:fldCharType="begin"/>
        </w:r>
        <w:r w:rsidR="00ED5142">
          <w:rPr>
            <w:noProof/>
            <w:webHidden/>
          </w:rPr>
          <w:instrText xml:space="preserve"> PAGEREF _Toc173229309 \h </w:instrText>
        </w:r>
        <w:r w:rsidR="00ED5142">
          <w:rPr>
            <w:noProof/>
            <w:webHidden/>
          </w:rPr>
        </w:r>
        <w:r w:rsidR="00ED5142">
          <w:rPr>
            <w:noProof/>
            <w:webHidden/>
          </w:rPr>
          <w:fldChar w:fldCharType="separate"/>
        </w:r>
        <w:r w:rsidR="00ED5142">
          <w:rPr>
            <w:noProof/>
            <w:webHidden/>
          </w:rPr>
          <w:t>12</w:t>
        </w:r>
        <w:r w:rsidR="00ED5142">
          <w:rPr>
            <w:noProof/>
            <w:webHidden/>
          </w:rPr>
          <w:fldChar w:fldCharType="end"/>
        </w:r>
      </w:hyperlink>
    </w:p>
    <w:p w14:paraId="1CF9E198" w14:textId="6A4CAC34" w:rsidR="00ED5142" w:rsidRDefault="00000000">
      <w:pPr>
        <w:pStyle w:val="Inhopg1"/>
        <w:tabs>
          <w:tab w:val="right" w:leader="dot" w:pos="9514"/>
        </w:tabs>
        <w:rPr>
          <w:rFonts w:asciiTheme="minorHAnsi" w:eastAsiaTheme="minorEastAsia" w:hAnsiTheme="minorHAnsi" w:cstheme="minorBidi"/>
          <w:b w:val="0"/>
          <w:bCs w:val="0"/>
          <w:i w:val="0"/>
          <w:iCs w:val="0"/>
          <w:noProof/>
          <w:kern w:val="2"/>
          <w:lang w:val="fr-FR" w:eastAsia="fr-FR"/>
          <w14:ligatures w14:val="standardContextual"/>
        </w:rPr>
      </w:pPr>
      <w:hyperlink w:anchor="_Toc173229310" w:history="1">
        <w:r w:rsidR="00ED5142" w:rsidRPr="000604E9">
          <w:rPr>
            <w:rStyle w:val="Hyperlink"/>
            <w:rFonts w:ascii="Century Gothic" w:hAnsi="Century Gothic"/>
            <w:noProof/>
          </w:rPr>
          <w:t>Deel 3: Uitvoering van de opdracht - Administratieve bepalingen</w:t>
        </w:r>
        <w:r w:rsidR="00ED5142">
          <w:rPr>
            <w:noProof/>
            <w:webHidden/>
          </w:rPr>
          <w:tab/>
        </w:r>
        <w:r w:rsidR="00ED5142">
          <w:rPr>
            <w:noProof/>
            <w:webHidden/>
          </w:rPr>
          <w:fldChar w:fldCharType="begin"/>
        </w:r>
        <w:r w:rsidR="00ED5142">
          <w:rPr>
            <w:noProof/>
            <w:webHidden/>
          </w:rPr>
          <w:instrText xml:space="preserve"> PAGEREF _Toc173229310 \h </w:instrText>
        </w:r>
        <w:r w:rsidR="00ED5142">
          <w:rPr>
            <w:noProof/>
            <w:webHidden/>
          </w:rPr>
        </w:r>
        <w:r w:rsidR="00ED5142">
          <w:rPr>
            <w:noProof/>
            <w:webHidden/>
          </w:rPr>
          <w:fldChar w:fldCharType="separate"/>
        </w:r>
        <w:r w:rsidR="00ED5142">
          <w:rPr>
            <w:noProof/>
            <w:webHidden/>
          </w:rPr>
          <w:t>14</w:t>
        </w:r>
        <w:r w:rsidR="00ED5142">
          <w:rPr>
            <w:noProof/>
            <w:webHidden/>
          </w:rPr>
          <w:fldChar w:fldCharType="end"/>
        </w:r>
      </w:hyperlink>
    </w:p>
    <w:p w14:paraId="39504CFA" w14:textId="20C81351" w:rsidR="00ED5142" w:rsidRDefault="00000000">
      <w:pPr>
        <w:pStyle w:val="Inhopg2"/>
        <w:tabs>
          <w:tab w:val="right" w:leader="dot" w:pos="9514"/>
        </w:tabs>
        <w:rPr>
          <w:rFonts w:asciiTheme="minorHAnsi" w:eastAsiaTheme="minorEastAsia" w:hAnsiTheme="minorHAnsi" w:cstheme="minorBidi"/>
          <w:b w:val="0"/>
          <w:bCs w:val="0"/>
          <w:noProof/>
          <w:kern w:val="2"/>
          <w:sz w:val="24"/>
          <w:szCs w:val="24"/>
          <w:lang w:val="fr-FR" w:eastAsia="fr-FR"/>
          <w14:ligatures w14:val="standardContextual"/>
        </w:rPr>
      </w:pPr>
      <w:hyperlink w:anchor="_Toc173229311" w:history="1">
        <w:r w:rsidR="00ED5142" w:rsidRPr="000604E9">
          <w:rPr>
            <w:rStyle w:val="Hyperlink"/>
            <w:rFonts w:ascii="Century Gothic" w:hAnsi="Century Gothic"/>
            <w:noProof/>
          </w:rPr>
          <w:t>KB VAN 14 JANUARI 2013</w:t>
        </w:r>
        <w:r w:rsidR="00ED5142">
          <w:rPr>
            <w:noProof/>
            <w:webHidden/>
          </w:rPr>
          <w:tab/>
        </w:r>
        <w:r w:rsidR="00ED5142">
          <w:rPr>
            <w:noProof/>
            <w:webHidden/>
          </w:rPr>
          <w:fldChar w:fldCharType="begin"/>
        </w:r>
        <w:r w:rsidR="00ED5142">
          <w:rPr>
            <w:noProof/>
            <w:webHidden/>
          </w:rPr>
          <w:instrText xml:space="preserve"> PAGEREF _Toc173229311 \h </w:instrText>
        </w:r>
        <w:r w:rsidR="00ED5142">
          <w:rPr>
            <w:noProof/>
            <w:webHidden/>
          </w:rPr>
        </w:r>
        <w:r w:rsidR="00ED5142">
          <w:rPr>
            <w:noProof/>
            <w:webHidden/>
          </w:rPr>
          <w:fldChar w:fldCharType="separate"/>
        </w:r>
        <w:r w:rsidR="00ED5142">
          <w:rPr>
            <w:noProof/>
            <w:webHidden/>
          </w:rPr>
          <w:t>14</w:t>
        </w:r>
        <w:r w:rsidR="00ED5142">
          <w:rPr>
            <w:noProof/>
            <w:webHidden/>
          </w:rPr>
          <w:fldChar w:fldCharType="end"/>
        </w:r>
      </w:hyperlink>
    </w:p>
    <w:p w14:paraId="58A5EB9C" w14:textId="0B4C244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2" w:history="1">
        <w:r w:rsidR="00ED5142" w:rsidRPr="000604E9">
          <w:rPr>
            <w:rStyle w:val="Hyperlink"/>
          </w:rPr>
          <w:t>Art. 19: Intellectuele rechten (Gebruik van de resultaten)</w:t>
        </w:r>
        <w:r w:rsidR="00ED5142">
          <w:rPr>
            <w:webHidden/>
          </w:rPr>
          <w:tab/>
        </w:r>
        <w:r w:rsidR="00ED5142">
          <w:rPr>
            <w:webHidden/>
          </w:rPr>
          <w:fldChar w:fldCharType="begin"/>
        </w:r>
        <w:r w:rsidR="00ED5142">
          <w:rPr>
            <w:webHidden/>
          </w:rPr>
          <w:instrText xml:space="preserve"> PAGEREF _Toc173229312 \h </w:instrText>
        </w:r>
        <w:r w:rsidR="00ED5142">
          <w:rPr>
            <w:webHidden/>
          </w:rPr>
        </w:r>
        <w:r w:rsidR="00ED5142">
          <w:rPr>
            <w:webHidden/>
          </w:rPr>
          <w:fldChar w:fldCharType="separate"/>
        </w:r>
        <w:r w:rsidR="00ED5142">
          <w:rPr>
            <w:webHidden/>
          </w:rPr>
          <w:t>14</w:t>
        </w:r>
        <w:r w:rsidR="00ED5142">
          <w:rPr>
            <w:webHidden/>
          </w:rPr>
          <w:fldChar w:fldCharType="end"/>
        </w:r>
      </w:hyperlink>
    </w:p>
    <w:p w14:paraId="704CA2E0" w14:textId="3E49DBE3"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3" w:history="1">
        <w:r w:rsidR="00ED5142" w:rsidRPr="000604E9">
          <w:rPr>
            <w:rStyle w:val="Hyperlink"/>
          </w:rPr>
          <w:t>Art. 24: Verzekeringen</w:t>
        </w:r>
        <w:r w:rsidR="00ED5142">
          <w:rPr>
            <w:webHidden/>
          </w:rPr>
          <w:tab/>
        </w:r>
        <w:r w:rsidR="00ED5142">
          <w:rPr>
            <w:webHidden/>
          </w:rPr>
          <w:fldChar w:fldCharType="begin"/>
        </w:r>
        <w:r w:rsidR="00ED5142">
          <w:rPr>
            <w:webHidden/>
          </w:rPr>
          <w:instrText xml:space="preserve"> PAGEREF _Toc173229313 \h </w:instrText>
        </w:r>
        <w:r w:rsidR="00ED5142">
          <w:rPr>
            <w:webHidden/>
          </w:rPr>
        </w:r>
        <w:r w:rsidR="00ED5142">
          <w:rPr>
            <w:webHidden/>
          </w:rPr>
          <w:fldChar w:fldCharType="separate"/>
        </w:r>
        <w:r w:rsidR="00ED5142">
          <w:rPr>
            <w:webHidden/>
          </w:rPr>
          <w:t>14</w:t>
        </w:r>
        <w:r w:rsidR="00ED5142">
          <w:rPr>
            <w:webHidden/>
          </w:rPr>
          <w:fldChar w:fldCharType="end"/>
        </w:r>
      </w:hyperlink>
    </w:p>
    <w:p w14:paraId="47115819" w14:textId="6828FD4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4" w:history="1">
        <w:r w:rsidR="00ED5142" w:rsidRPr="000604E9">
          <w:rPr>
            <w:rStyle w:val="Hyperlink"/>
          </w:rPr>
          <w:t>Art. 25 t/m 33 en 158: Borgtocht</w:t>
        </w:r>
        <w:r w:rsidR="00ED5142">
          <w:rPr>
            <w:webHidden/>
          </w:rPr>
          <w:tab/>
        </w:r>
        <w:r w:rsidR="00ED5142">
          <w:rPr>
            <w:webHidden/>
          </w:rPr>
          <w:fldChar w:fldCharType="begin"/>
        </w:r>
        <w:r w:rsidR="00ED5142">
          <w:rPr>
            <w:webHidden/>
          </w:rPr>
          <w:instrText xml:space="preserve"> PAGEREF _Toc173229314 \h </w:instrText>
        </w:r>
        <w:r w:rsidR="00ED5142">
          <w:rPr>
            <w:webHidden/>
          </w:rPr>
        </w:r>
        <w:r w:rsidR="00ED5142">
          <w:rPr>
            <w:webHidden/>
          </w:rPr>
          <w:fldChar w:fldCharType="separate"/>
        </w:r>
        <w:r w:rsidR="00ED5142">
          <w:rPr>
            <w:webHidden/>
          </w:rPr>
          <w:t>15</w:t>
        </w:r>
        <w:r w:rsidR="00ED5142">
          <w:rPr>
            <w:webHidden/>
          </w:rPr>
          <w:fldChar w:fldCharType="end"/>
        </w:r>
      </w:hyperlink>
    </w:p>
    <w:p w14:paraId="7F6D8022" w14:textId="06F5DFA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5" w:history="1">
        <w:r w:rsidR="00ED5142" w:rsidRPr="000604E9">
          <w:rPr>
            <w:rStyle w:val="Hyperlink"/>
          </w:rPr>
          <w:t>Art. 38/8 Herzieningsclausule overeenkomstig artikel 38/8 van het koninklijk besluit van 14 januari 2013 - wijziging van de heffingen</w:t>
        </w:r>
        <w:r w:rsidR="00ED5142">
          <w:rPr>
            <w:webHidden/>
          </w:rPr>
          <w:tab/>
        </w:r>
        <w:r w:rsidR="00ED5142">
          <w:rPr>
            <w:webHidden/>
          </w:rPr>
          <w:fldChar w:fldCharType="begin"/>
        </w:r>
        <w:r w:rsidR="00ED5142">
          <w:rPr>
            <w:webHidden/>
          </w:rPr>
          <w:instrText xml:space="preserve"> PAGEREF _Toc173229315 \h </w:instrText>
        </w:r>
        <w:r w:rsidR="00ED5142">
          <w:rPr>
            <w:webHidden/>
          </w:rPr>
        </w:r>
        <w:r w:rsidR="00ED5142">
          <w:rPr>
            <w:webHidden/>
          </w:rPr>
          <w:fldChar w:fldCharType="separate"/>
        </w:r>
        <w:r w:rsidR="00ED5142">
          <w:rPr>
            <w:webHidden/>
          </w:rPr>
          <w:t>15</w:t>
        </w:r>
        <w:r w:rsidR="00ED5142">
          <w:rPr>
            <w:webHidden/>
          </w:rPr>
          <w:fldChar w:fldCharType="end"/>
        </w:r>
      </w:hyperlink>
    </w:p>
    <w:p w14:paraId="26D99C61" w14:textId="5877950A"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6" w:history="1">
        <w:r w:rsidR="00ED5142" w:rsidRPr="000604E9">
          <w:rPr>
            <w:rStyle w:val="Hyperlink"/>
          </w:rPr>
          <w:t>Art. 38/9 Herzieningsclausule overeenkomstig artikel 38/9 van het koninklijk besluit van 14 januari 2013 - onvoorziene ongunstige omstandigheden</w:t>
        </w:r>
        <w:r w:rsidR="00ED5142">
          <w:rPr>
            <w:webHidden/>
          </w:rPr>
          <w:tab/>
        </w:r>
        <w:r w:rsidR="00ED5142">
          <w:rPr>
            <w:webHidden/>
          </w:rPr>
          <w:fldChar w:fldCharType="begin"/>
        </w:r>
        <w:r w:rsidR="00ED5142">
          <w:rPr>
            <w:webHidden/>
          </w:rPr>
          <w:instrText xml:space="preserve"> PAGEREF _Toc173229316 \h </w:instrText>
        </w:r>
        <w:r w:rsidR="00ED5142">
          <w:rPr>
            <w:webHidden/>
          </w:rPr>
        </w:r>
        <w:r w:rsidR="00ED5142">
          <w:rPr>
            <w:webHidden/>
          </w:rPr>
          <w:fldChar w:fldCharType="separate"/>
        </w:r>
        <w:r w:rsidR="00ED5142">
          <w:rPr>
            <w:webHidden/>
          </w:rPr>
          <w:t>16</w:t>
        </w:r>
        <w:r w:rsidR="00ED5142">
          <w:rPr>
            <w:webHidden/>
          </w:rPr>
          <w:fldChar w:fldCharType="end"/>
        </w:r>
      </w:hyperlink>
    </w:p>
    <w:p w14:paraId="0550EAD1" w14:textId="1BFE302C"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7" w:history="1">
        <w:r w:rsidR="00ED5142" w:rsidRPr="000604E9">
          <w:rPr>
            <w:rStyle w:val="Hyperlink"/>
          </w:rPr>
          <w:t>Art. 38/10 Herzieningsclausule overeenkomstig artikel 38/10 van het koninklijk besluit van 14 januari 2013 - onvoorziene gunstige omstandigheden</w:t>
        </w:r>
        <w:r w:rsidR="00ED5142">
          <w:rPr>
            <w:webHidden/>
          </w:rPr>
          <w:tab/>
        </w:r>
        <w:r w:rsidR="00ED5142">
          <w:rPr>
            <w:webHidden/>
          </w:rPr>
          <w:fldChar w:fldCharType="begin"/>
        </w:r>
        <w:r w:rsidR="00ED5142">
          <w:rPr>
            <w:webHidden/>
          </w:rPr>
          <w:instrText xml:space="preserve"> PAGEREF _Toc173229317 \h </w:instrText>
        </w:r>
        <w:r w:rsidR="00ED5142">
          <w:rPr>
            <w:webHidden/>
          </w:rPr>
        </w:r>
        <w:r w:rsidR="00ED5142">
          <w:rPr>
            <w:webHidden/>
          </w:rPr>
          <w:fldChar w:fldCharType="separate"/>
        </w:r>
        <w:r w:rsidR="00ED5142">
          <w:rPr>
            <w:webHidden/>
          </w:rPr>
          <w:t>17</w:t>
        </w:r>
        <w:r w:rsidR="00ED5142">
          <w:rPr>
            <w:webHidden/>
          </w:rPr>
          <w:fldChar w:fldCharType="end"/>
        </w:r>
      </w:hyperlink>
    </w:p>
    <w:p w14:paraId="0C4D0289" w14:textId="03CAB0A6"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8" w:history="1">
        <w:r w:rsidR="00ED5142" w:rsidRPr="000604E9">
          <w:rPr>
            <w:rStyle w:val="Hyperlink"/>
          </w:rPr>
          <w:t>Art. 38/11 Herzieningsclausule overeenkomstig artikel 38/11 van het koninklijk besluit van 14 januari 2013 - vertraging of nadeel te wijten aan de andere partij</w:t>
        </w:r>
        <w:r w:rsidR="00ED5142">
          <w:rPr>
            <w:webHidden/>
          </w:rPr>
          <w:tab/>
        </w:r>
        <w:r w:rsidR="00ED5142">
          <w:rPr>
            <w:webHidden/>
          </w:rPr>
          <w:fldChar w:fldCharType="begin"/>
        </w:r>
        <w:r w:rsidR="00ED5142">
          <w:rPr>
            <w:webHidden/>
          </w:rPr>
          <w:instrText xml:space="preserve"> PAGEREF _Toc173229318 \h </w:instrText>
        </w:r>
        <w:r w:rsidR="00ED5142">
          <w:rPr>
            <w:webHidden/>
          </w:rPr>
        </w:r>
        <w:r w:rsidR="00ED5142">
          <w:rPr>
            <w:webHidden/>
          </w:rPr>
          <w:fldChar w:fldCharType="separate"/>
        </w:r>
        <w:r w:rsidR="00ED5142">
          <w:rPr>
            <w:webHidden/>
          </w:rPr>
          <w:t>18</w:t>
        </w:r>
        <w:r w:rsidR="00ED5142">
          <w:rPr>
            <w:webHidden/>
          </w:rPr>
          <w:fldChar w:fldCharType="end"/>
        </w:r>
      </w:hyperlink>
    </w:p>
    <w:p w14:paraId="0166F480" w14:textId="1E60CFC3"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19" w:history="1">
        <w:r w:rsidR="00ED5142" w:rsidRPr="000604E9">
          <w:rPr>
            <w:rStyle w:val="Hyperlink"/>
          </w:rPr>
          <w:t>Art. 38/12 Herzieningsclausule overeenkomstig artikel 38/12 van het koninklijk besluit van 14 januari 2013 - schorsingen</w:t>
        </w:r>
        <w:r w:rsidR="00ED5142">
          <w:rPr>
            <w:webHidden/>
          </w:rPr>
          <w:tab/>
        </w:r>
        <w:r w:rsidR="00ED5142">
          <w:rPr>
            <w:webHidden/>
          </w:rPr>
          <w:fldChar w:fldCharType="begin"/>
        </w:r>
        <w:r w:rsidR="00ED5142">
          <w:rPr>
            <w:webHidden/>
          </w:rPr>
          <w:instrText xml:space="preserve"> PAGEREF _Toc173229319 \h </w:instrText>
        </w:r>
        <w:r w:rsidR="00ED5142">
          <w:rPr>
            <w:webHidden/>
          </w:rPr>
        </w:r>
        <w:r w:rsidR="00ED5142">
          <w:rPr>
            <w:webHidden/>
          </w:rPr>
          <w:fldChar w:fldCharType="separate"/>
        </w:r>
        <w:r w:rsidR="00ED5142">
          <w:rPr>
            <w:webHidden/>
          </w:rPr>
          <w:t>20</w:t>
        </w:r>
        <w:r w:rsidR="00ED5142">
          <w:rPr>
            <w:webHidden/>
          </w:rPr>
          <w:fldChar w:fldCharType="end"/>
        </w:r>
      </w:hyperlink>
    </w:p>
    <w:p w14:paraId="65BE84DA" w14:textId="498E5B89"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20" w:history="1">
        <w:r w:rsidR="00ED5142" w:rsidRPr="000604E9">
          <w:rPr>
            <w:rStyle w:val="Hyperlink"/>
          </w:rPr>
          <w:t>Art. 47 en 155: Ambtshalve maatregelen</w:t>
        </w:r>
        <w:r w:rsidR="00ED5142">
          <w:rPr>
            <w:webHidden/>
          </w:rPr>
          <w:tab/>
        </w:r>
        <w:r w:rsidR="00ED5142">
          <w:rPr>
            <w:webHidden/>
          </w:rPr>
          <w:fldChar w:fldCharType="begin"/>
        </w:r>
        <w:r w:rsidR="00ED5142">
          <w:rPr>
            <w:webHidden/>
          </w:rPr>
          <w:instrText xml:space="preserve"> PAGEREF _Toc173229320 \h </w:instrText>
        </w:r>
        <w:r w:rsidR="00ED5142">
          <w:rPr>
            <w:webHidden/>
          </w:rPr>
        </w:r>
        <w:r w:rsidR="00ED5142">
          <w:rPr>
            <w:webHidden/>
          </w:rPr>
          <w:fldChar w:fldCharType="separate"/>
        </w:r>
        <w:r w:rsidR="00ED5142">
          <w:rPr>
            <w:webHidden/>
          </w:rPr>
          <w:t>21</w:t>
        </w:r>
        <w:r w:rsidR="00ED5142">
          <w:rPr>
            <w:webHidden/>
          </w:rPr>
          <w:fldChar w:fldCharType="end"/>
        </w:r>
      </w:hyperlink>
    </w:p>
    <w:p w14:paraId="58FB7B6F" w14:textId="7AAB1A3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21" w:history="1">
        <w:r w:rsidR="00ED5142" w:rsidRPr="000604E9">
          <w:rPr>
            <w:rStyle w:val="Hyperlink"/>
          </w:rPr>
          <w:t>Art. 66: Algemene betalingsvoorwaarden</w:t>
        </w:r>
        <w:r w:rsidR="00ED5142">
          <w:rPr>
            <w:webHidden/>
          </w:rPr>
          <w:tab/>
        </w:r>
        <w:r w:rsidR="00ED5142">
          <w:rPr>
            <w:webHidden/>
          </w:rPr>
          <w:fldChar w:fldCharType="begin"/>
        </w:r>
        <w:r w:rsidR="00ED5142">
          <w:rPr>
            <w:webHidden/>
          </w:rPr>
          <w:instrText xml:space="preserve"> PAGEREF _Toc173229321 \h </w:instrText>
        </w:r>
        <w:r w:rsidR="00ED5142">
          <w:rPr>
            <w:webHidden/>
          </w:rPr>
        </w:r>
        <w:r w:rsidR="00ED5142">
          <w:rPr>
            <w:webHidden/>
          </w:rPr>
          <w:fldChar w:fldCharType="separate"/>
        </w:r>
        <w:r w:rsidR="00ED5142">
          <w:rPr>
            <w:webHidden/>
          </w:rPr>
          <w:t>21</w:t>
        </w:r>
        <w:r w:rsidR="00ED5142">
          <w:rPr>
            <w:webHidden/>
          </w:rPr>
          <w:fldChar w:fldCharType="end"/>
        </w:r>
      </w:hyperlink>
    </w:p>
    <w:p w14:paraId="42BB2744" w14:textId="7E3A4872" w:rsidR="00ED5142" w:rsidRDefault="00000000">
      <w:pPr>
        <w:pStyle w:val="Inhopg4"/>
        <w:tabs>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22" w:history="1">
        <w:r w:rsidR="00ED5142" w:rsidRPr="000604E9">
          <w:rPr>
            <w:rStyle w:val="Hyperlink"/>
            <w:noProof/>
          </w:rPr>
          <w:t>1/ Basishonoraria</w:t>
        </w:r>
        <w:r w:rsidR="00ED5142">
          <w:rPr>
            <w:noProof/>
            <w:webHidden/>
          </w:rPr>
          <w:tab/>
        </w:r>
        <w:r w:rsidR="00ED5142">
          <w:rPr>
            <w:noProof/>
            <w:webHidden/>
          </w:rPr>
          <w:fldChar w:fldCharType="begin"/>
        </w:r>
        <w:r w:rsidR="00ED5142">
          <w:rPr>
            <w:noProof/>
            <w:webHidden/>
          </w:rPr>
          <w:instrText xml:space="preserve"> PAGEREF _Toc173229322 \h </w:instrText>
        </w:r>
        <w:r w:rsidR="00ED5142">
          <w:rPr>
            <w:noProof/>
            <w:webHidden/>
          </w:rPr>
        </w:r>
        <w:r w:rsidR="00ED5142">
          <w:rPr>
            <w:noProof/>
            <w:webHidden/>
          </w:rPr>
          <w:fldChar w:fldCharType="separate"/>
        </w:r>
        <w:r w:rsidR="00ED5142">
          <w:rPr>
            <w:noProof/>
            <w:webHidden/>
          </w:rPr>
          <w:t>21</w:t>
        </w:r>
        <w:r w:rsidR="00ED5142">
          <w:rPr>
            <w:noProof/>
            <w:webHidden/>
          </w:rPr>
          <w:fldChar w:fldCharType="end"/>
        </w:r>
      </w:hyperlink>
    </w:p>
    <w:p w14:paraId="20DE42A8" w14:textId="3EFF337D" w:rsidR="00ED5142" w:rsidRDefault="00000000">
      <w:pPr>
        <w:pStyle w:val="Inhopg4"/>
        <w:tabs>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23" w:history="1">
        <w:r w:rsidR="00ED5142" w:rsidRPr="000604E9">
          <w:rPr>
            <w:rStyle w:val="Hyperlink"/>
            <w:noProof/>
          </w:rPr>
          <w:t>2/ Opeisbaarheid</w:t>
        </w:r>
        <w:r w:rsidR="00ED5142">
          <w:rPr>
            <w:noProof/>
            <w:webHidden/>
          </w:rPr>
          <w:tab/>
        </w:r>
        <w:r w:rsidR="00ED5142">
          <w:rPr>
            <w:noProof/>
            <w:webHidden/>
          </w:rPr>
          <w:fldChar w:fldCharType="begin"/>
        </w:r>
        <w:r w:rsidR="00ED5142">
          <w:rPr>
            <w:noProof/>
            <w:webHidden/>
          </w:rPr>
          <w:instrText xml:space="preserve"> PAGEREF _Toc173229323 \h </w:instrText>
        </w:r>
        <w:r w:rsidR="00ED5142">
          <w:rPr>
            <w:noProof/>
            <w:webHidden/>
          </w:rPr>
        </w:r>
        <w:r w:rsidR="00ED5142">
          <w:rPr>
            <w:noProof/>
            <w:webHidden/>
          </w:rPr>
          <w:fldChar w:fldCharType="separate"/>
        </w:r>
        <w:r w:rsidR="00ED5142">
          <w:rPr>
            <w:noProof/>
            <w:webHidden/>
          </w:rPr>
          <w:t>21</w:t>
        </w:r>
        <w:r w:rsidR="00ED5142">
          <w:rPr>
            <w:noProof/>
            <w:webHidden/>
          </w:rPr>
          <w:fldChar w:fldCharType="end"/>
        </w:r>
      </w:hyperlink>
    </w:p>
    <w:p w14:paraId="09AFF08A" w14:textId="6E8AA507" w:rsidR="00ED5142" w:rsidRDefault="00000000">
      <w:pPr>
        <w:pStyle w:val="Inhopg4"/>
        <w:tabs>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24" w:history="1">
        <w:r w:rsidR="00ED5142" w:rsidRPr="000604E9">
          <w:rPr>
            <w:rStyle w:val="Hyperlink"/>
            <w:noProof/>
          </w:rPr>
          <w:t>3/ Elektronische facturering</w:t>
        </w:r>
        <w:r w:rsidR="00ED5142">
          <w:rPr>
            <w:noProof/>
            <w:webHidden/>
          </w:rPr>
          <w:tab/>
        </w:r>
        <w:r w:rsidR="00ED5142">
          <w:rPr>
            <w:noProof/>
            <w:webHidden/>
          </w:rPr>
          <w:fldChar w:fldCharType="begin"/>
        </w:r>
        <w:r w:rsidR="00ED5142">
          <w:rPr>
            <w:noProof/>
            <w:webHidden/>
          </w:rPr>
          <w:instrText xml:space="preserve"> PAGEREF _Toc173229324 \h </w:instrText>
        </w:r>
        <w:r w:rsidR="00ED5142">
          <w:rPr>
            <w:noProof/>
            <w:webHidden/>
          </w:rPr>
        </w:r>
        <w:r w:rsidR="00ED5142">
          <w:rPr>
            <w:noProof/>
            <w:webHidden/>
          </w:rPr>
          <w:fldChar w:fldCharType="separate"/>
        </w:r>
        <w:r w:rsidR="00ED5142">
          <w:rPr>
            <w:noProof/>
            <w:webHidden/>
          </w:rPr>
          <w:t>21</w:t>
        </w:r>
        <w:r w:rsidR="00ED5142">
          <w:rPr>
            <w:noProof/>
            <w:webHidden/>
          </w:rPr>
          <w:fldChar w:fldCharType="end"/>
        </w:r>
      </w:hyperlink>
    </w:p>
    <w:p w14:paraId="3DAB98E1" w14:textId="1683BF0D"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25" w:history="1">
        <w:r w:rsidR="00ED5142" w:rsidRPr="000604E9">
          <w:rPr>
            <w:rStyle w:val="Hyperlink"/>
          </w:rPr>
          <w:t>3/ Andere prestaties</w:t>
        </w:r>
        <w:r w:rsidR="00ED5142">
          <w:rPr>
            <w:webHidden/>
          </w:rPr>
          <w:tab/>
        </w:r>
        <w:r w:rsidR="00ED5142">
          <w:rPr>
            <w:webHidden/>
          </w:rPr>
          <w:fldChar w:fldCharType="begin"/>
        </w:r>
        <w:r w:rsidR="00ED5142">
          <w:rPr>
            <w:webHidden/>
          </w:rPr>
          <w:instrText xml:space="preserve"> PAGEREF _Toc173229325 \h </w:instrText>
        </w:r>
        <w:r w:rsidR="00ED5142">
          <w:rPr>
            <w:webHidden/>
          </w:rPr>
        </w:r>
        <w:r w:rsidR="00ED5142">
          <w:rPr>
            <w:webHidden/>
          </w:rPr>
          <w:fldChar w:fldCharType="separate"/>
        </w:r>
        <w:r w:rsidR="00ED5142">
          <w:rPr>
            <w:webHidden/>
          </w:rPr>
          <w:t>22</w:t>
        </w:r>
        <w:r w:rsidR="00ED5142">
          <w:rPr>
            <w:webHidden/>
          </w:rPr>
          <w:fldChar w:fldCharType="end"/>
        </w:r>
      </w:hyperlink>
    </w:p>
    <w:p w14:paraId="7B14B2CC" w14:textId="69A2BE54" w:rsidR="00ED5142" w:rsidRDefault="00000000">
      <w:pPr>
        <w:pStyle w:val="Inhopg4"/>
        <w:tabs>
          <w:tab w:val="right" w:leader="dot" w:pos="9514"/>
        </w:tabs>
        <w:rPr>
          <w:rFonts w:asciiTheme="minorHAnsi" w:eastAsiaTheme="minorEastAsia" w:hAnsiTheme="minorHAnsi" w:cstheme="minorBidi"/>
          <w:noProof/>
          <w:kern w:val="2"/>
          <w:sz w:val="24"/>
          <w:szCs w:val="24"/>
          <w:lang w:val="fr-FR" w:eastAsia="fr-FR"/>
          <w14:ligatures w14:val="standardContextual"/>
        </w:rPr>
      </w:pPr>
      <w:hyperlink w:anchor="_Toc173229326" w:history="1">
        <w:r w:rsidR="00ED5142" w:rsidRPr="000604E9">
          <w:rPr>
            <w:rStyle w:val="Hyperlink"/>
            <w:noProof/>
          </w:rPr>
          <w:t>1/ Vertaalkosten</w:t>
        </w:r>
        <w:r w:rsidR="00ED5142">
          <w:rPr>
            <w:noProof/>
            <w:webHidden/>
          </w:rPr>
          <w:tab/>
        </w:r>
        <w:r w:rsidR="00ED5142">
          <w:rPr>
            <w:noProof/>
            <w:webHidden/>
          </w:rPr>
          <w:fldChar w:fldCharType="begin"/>
        </w:r>
        <w:r w:rsidR="00ED5142">
          <w:rPr>
            <w:noProof/>
            <w:webHidden/>
          </w:rPr>
          <w:instrText xml:space="preserve"> PAGEREF _Toc173229326 \h </w:instrText>
        </w:r>
        <w:r w:rsidR="00ED5142">
          <w:rPr>
            <w:noProof/>
            <w:webHidden/>
          </w:rPr>
        </w:r>
        <w:r w:rsidR="00ED5142">
          <w:rPr>
            <w:noProof/>
            <w:webHidden/>
          </w:rPr>
          <w:fldChar w:fldCharType="separate"/>
        </w:r>
        <w:r w:rsidR="00ED5142">
          <w:rPr>
            <w:noProof/>
            <w:webHidden/>
          </w:rPr>
          <w:t>22</w:t>
        </w:r>
        <w:r w:rsidR="00ED5142">
          <w:rPr>
            <w:noProof/>
            <w:webHidden/>
          </w:rPr>
          <w:fldChar w:fldCharType="end"/>
        </w:r>
      </w:hyperlink>
    </w:p>
    <w:p w14:paraId="641C2BC0" w14:textId="22995B5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27" w:history="1">
        <w:r w:rsidR="00ED5142" w:rsidRPr="000604E9">
          <w:rPr>
            <w:rStyle w:val="Hyperlink"/>
          </w:rPr>
          <w:t>Art. 73: Rechtsvorderingen</w:t>
        </w:r>
        <w:r w:rsidR="00ED5142">
          <w:rPr>
            <w:webHidden/>
          </w:rPr>
          <w:tab/>
        </w:r>
        <w:r w:rsidR="00ED5142">
          <w:rPr>
            <w:webHidden/>
          </w:rPr>
          <w:fldChar w:fldCharType="begin"/>
        </w:r>
        <w:r w:rsidR="00ED5142">
          <w:rPr>
            <w:webHidden/>
          </w:rPr>
          <w:instrText xml:space="preserve"> PAGEREF _Toc173229327 \h </w:instrText>
        </w:r>
        <w:r w:rsidR="00ED5142">
          <w:rPr>
            <w:webHidden/>
          </w:rPr>
        </w:r>
        <w:r w:rsidR="00ED5142">
          <w:rPr>
            <w:webHidden/>
          </w:rPr>
          <w:fldChar w:fldCharType="separate"/>
        </w:r>
        <w:r w:rsidR="00ED5142">
          <w:rPr>
            <w:webHidden/>
          </w:rPr>
          <w:t>23</w:t>
        </w:r>
        <w:r w:rsidR="00ED5142">
          <w:rPr>
            <w:webHidden/>
          </w:rPr>
          <w:fldChar w:fldCharType="end"/>
        </w:r>
      </w:hyperlink>
    </w:p>
    <w:p w14:paraId="27C75778" w14:textId="1DA42F48"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28" w:history="1">
        <w:r w:rsidR="00ED5142" w:rsidRPr="000604E9">
          <w:rPr>
            <w:rStyle w:val="Hyperlink"/>
          </w:rPr>
          <w:t>Art. 75 §1 (Naar analogie met de opdrachten voor werken): Leiding en controle</w:t>
        </w:r>
        <w:r w:rsidR="00ED5142">
          <w:rPr>
            <w:webHidden/>
          </w:rPr>
          <w:tab/>
        </w:r>
        <w:r w:rsidR="00ED5142">
          <w:rPr>
            <w:webHidden/>
          </w:rPr>
          <w:fldChar w:fldCharType="begin"/>
        </w:r>
        <w:r w:rsidR="00ED5142">
          <w:rPr>
            <w:webHidden/>
          </w:rPr>
          <w:instrText xml:space="preserve"> PAGEREF _Toc173229328 \h </w:instrText>
        </w:r>
        <w:r w:rsidR="00ED5142">
          <w:rPr>
            <w:webHidden/>
          </w:rPr>
        </w:r>
        <w:r w:rsidR="00ED5142">
          <w:rPr>
            <w:webHidden/>
          </w:rPr>
          <w:fldChar w:fldCharType="separate"/>
        </w:r>
        <w:r w:rsidR="00ED5142">
          <w:rPr>
            <w:webHidden/>
          </w:rPr>
          <w:t>23</w:t>
        </w:r>
        <w:r w:rsidR="00ED5142">
          <w:rPr>
            <w:webHidden/>
          </w:rPr>
          <w:fldChar w:fldCharType="end"/>
        </w:r>
      </w:hyperlink>
    </w:p>
    <w:p w14:paraId="25734D98" w14:textId="43084AF4"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29" w:history="1">
        <w:r w:rsidR="00ED5142" w:rsidRPr="000604E9">
          <w:rPr>
            <w:rStyle w:val="Hyperlink"/>
          </w:rPr>
          <w:t>Art. 154. Vertragingsboetes.</w:t>
        </w:r>
        <w:r w:rsidR="00ED5142">
          <w:rPr>
            <w:webHidden/>
          </w:rPr>
          <w:tab/>
        </w:r>
        <w:r w:rsidR="00ED5142">
          <w:rPr>
            <w:webHidden/>
          </w:rPr>
          <w:fldChar w:fldCharType="begin"/>
        </w:r>
        <w:r w:rsidR="00ED5142">
          <w:rPr>
            <w:webHidden/>
          </w:rPr>
          <w:instrText xml:space="preserve"> PAGEREF _Toc173229329 \h </w:instrText>
        </w:r>
        <w:r w:rsidR="00ED5142">
          <w:rPr>
            <w:webHidden/>
          </w:rPr>
        </w:r>
        <w:r w:rsidR="00ED5142">
          <w:rPr>
            <w:webHidden/>
          </w:rPr>
          <w:fldChar w:fldCharType="separate"/>
        </w:r>
        <w:r w:rsidR="00ED5142">
          <w:rPr>
            <w:webHidden/>
          </w:rPr>
          <w:t>23</w:t>
        </w:r>
        <w:r w:rsidR="00ED5142">
          <w:rPr>
            <w:webHidden/>
          </w:rPr>
          <w:fldChar w:fldCharType="end"/>
        </w:r>
      </w:hyperlink>
    </w:p>
    <w:p w14:paraId="53748022" w14:textId="000A0DAC"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30" w:history="1">
        <w:r w:rsidR="00ED5142" w:rsidRPr="000604E9">
          <w:rPr>
            <w:rStyle w:val="Hyperlink"/>
          </w:rPr>
          <w:t>Art. 147 §1: Uitvoeringstermijnen</w:t>
        </w:r>
        <w:r w:rsidR="00ED5142">
          <w:rPr>
            <w:webHidden/>
          </w:rPr>
          <w:tab/>
        </w:r>
        <w:r w:rsidR="00ED5142">
          <w:rPr>
            <w:webHidden/>
          </w:rPr>
          <w:fldChar w:fldCharType="begin"/>
        </w:r>
        <w:r w:rsidR="00ED5142">
          <w:rPr>
            <w:webHidden/>
          </w:rPr>
          <w:instrText xml:space="preserve"> PAGEREF _Toc173229330 \h </w:instrText>
        </w:r>
        <w:r w:rsidR="00ED5142">
          <w:rPr>
            <w:webHidden/>
          </w:rPr>
        </w:r>
        <w:r w:rsidR="00ED5142">
          <w:rPr>
            <w:webHidden/>
          </w:rPr>
          <w:fldChar w:fldCharType="separate"/>
        </w:r>
        <w:r w:rsidR="00ED5142">
          <w:rPr>
            <w:webHidden/>
          </w:rPr>
          <w:t>23</w:t>
        </w:r>
        <w:r w:rsidR="00ED5142">
          <w:rPr>
            <w:webHidden/>
          </w:rPr>
          <w:fldChar w:fldCharType="end"/>
        </w:r>
      </w:hyperlink>
    </w:p>
    <w:p w14:paraId="37646FDE" w14:textId="319B58B7"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31" w:history="1">
        <w:r w:rsidR="00ED5142" w:rsidRPr="000604E9">
          <w:rPr>
            <w:rStyle w:val="Hyperlink"/>
          </w:rPr>
          <w:t>Art. 156: Oplevering van de opdracht</w:t>
        </w:r>
        <w:r w:rsidR="00ED5142">
          <w:rPr>
            <w:webHidden/>
          </w:rPr>
          <w:tab/>
        </w:r>
        <w:r w:rsidR="00ED5142">
          <w:rPr>
            <w:webHidden/>
          </w:rPr>
          <w:fldChar w:fldCharType="begin"/>
        </w:r>
        <w:r w:rsidR="00ED5142">
          <w:rPr>
            <w:webHidden/>
          </w:rPr>
          <w:instrText xml:space="preserve"> PAGEREF _Toc173229331 \h </w:instrText>
        </w:r>
        <w:r w:rsidR="00ED5142">
          <w:rPr>
            <w:webHidden/>
          </w:rPr>
        </w:r>
        <w:r w:rsidR="00ED5142">
          <w:rPr>
            <w:webHidden/>
          </w:rPr>
          <w:fldChar w:fldCharType="separate"/>
        </w:r>
        <w:r w:rsidR="00ED5142">
          <w:rPr>
            <w:webHidden/>
          </w:rPr>
          <w:t>24</w:t>
        </w:r>
        <w:r w:rsidR="00ED5142">
          <w:rPr>
            <w:webHidden/>
          </w:rPr>
          <w:fldChar w:fldCharType="end"/>
        </w:r>
      </w:hyperlink>
    </w:p>
    <w:p w14:paraId="2324777C" w14:textId="37765226" w:rsidR="00ED5142" w:rsidRDefault="00000000">
      <w:pPr>
        <w:pStyle w:val="Inhopg1"/>
        <w:tabs>
          <w:tab w:val="right" w:leader="dot" w:pos="9514"/>
        </w:tabs>
        <w:rPr>
          <w:rFonts w:asciiTheme="minorHAnsi" w:eastAsiaTheme="minorEastAsia" w:hAnsiTheme="minorHAnsi" w:cstheme="minorBidi"/>
          <w:b w:val="0"/>
          <w:bCs w:val="0"/>
          <w:i w:val="0"/>
          <w:iCs w:val="0"/>
          <w:noProof/>
          <w:kern w:val="2"/>
          <w:lang w:val="fr-FR" w:eastAsia="fr-FR"/>
          <w14:ligatures w14:val="standardContextual"/>
        </w:rPr>
      </w:pPr>
      <w:hyperlink w:anchor="_Toc173229332" w:history="1">
        <w:r w:rsidR="00ED5142" w:rsidRPr="000604E9">
          <w:rPr>
            <w:rStyle w:val="Hyperlink"/>
            <w:rFonts w:ascii="Century Gothic" w:hAnsi="Century Gothic"/>
            <w:noProof/>
          </w:rPr>
          <w:t>Deel 4: Uitvoering van de opdracht - Technische bepalingen</w:t>
        </w:r>
        <w:r w:rsidR="00ED5142">
          <w:rPr>
            <w:noProof/>
            <w:webHidden/>
          </w:rPr>
          <w:tab/>
        </w:r>
        <w:r w:rsidR="00ED5142">
          <w:rPr>
            <w:noProof/>
            <w:webHidden/>
          </w:rPr>
          <w:fldChar w:fldCharType="begin"/>
        </w:r>
        <w:r w:rsidR="00ED5142">
          <w:rPr>
            <w:noProof/>
            <w:webHidden/>
          </w:rPr>
          <w:instrText xml:space="preserve"> PAGEREF _Toc173229332 \h </w:instrText>
        </w:r>
        <w:r w:rsidR="00ED5142">
          <w:rPr>
            <w:noProof/>
            <w:webHidden/>
          </w:rPr>
        </w:r>
        <w:r w:rsidR="00ED5142">
          <w:rPr>
            <w:noProof/>
            <w:webHidden/>
          </w:rPr>
          <w:fldChar w:fldCharType="separate"/>
        </w:r>
        <w:r w:rsidR="00ED5142">
          <w:rPr>
            <w:noProof/>
            <w:webHidden/>
          </w:rPr>
          <w:t>25</w:t>
        </w:r>
        <w:r w:rsidR="00ED5142">
          <w:rPr>
            <w:noProof/>
            <w:webHidden/>
          </w:rPr>
          <w:fldChar w:fldCharType="end"/>
        </w:r>
      </w:hyperlink>
    </w:p>
    <w:p w14:paraId="49088FBC" w14:textId="354B1FE9"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33" w:history="1">
        <w:r w:rsidR="00ED5142" w:rsidRPr="000604E9">
          <w:rPr>
            <w:rStyle w:val="Hyperlink"/>
          </w:rPr>
          <w:t>Vorm en inhoud van de documenten</w:t>
        </w:r>
        <w:r w:rsidR="00ED5142">
          <w:rPr>
            <w:webHidden/>
          </w:rPr>
          <w:tab/>
        </w:r>
        <w:r w:rsidR="00ED5142">
          <w:rPr>
            <w:webHidden/>
          </w:rPr>
          <w:fldChar w:fldCharType="begin"/>
        </w:r>
        <w:r w:rsidR="00ED5142">
          <w:rPr>
            <w:webHidden/>
          </w:rPr>
          <w:instrText xml:space="preserve"> PAGEREF _Toc173229333 \h </w:instrText>
        </w:r>
        <w:r w:rsidR="00ED5142">
          <w:rPr>
            <w:webHidden/>
          </w:rPr>
        </w:r>
        <w:r w:rsidR="00ED5142">
          <w:rPr>
            <w:webHidden/>
          </w:rPr>
          <w:fldChar w:fldCharType="separate"/>
        </w:r>
        <w:r w:rsidR="00ED5142">
          <w:rPr>
            <w:webHidden/>
          </w:rPr>
          <w:t>25</w:t>
        </w:r>
        <w:r w:rsidR="00ED5142">
          <w:rPr>
            <w:webHidden/>
          </w:rPr>
          <w:fldChar w:fldCharType="end"/>
        </w:r>
      </w:hyperlink>
    </w:p>
    <w:p w14:paraId="687F0845" w14:textId="03986D9C"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34" w:history="1">
        <w:r w:rsidR="00ED5142" w:rsidRPr="000604E9">
          <w:rPr>
            <w:rStyle w:val="Hyperlink"/>
          </w:rPr>
          <w:t>1/ Vorm en inhoud van de documenten</w:t>
        </w:r>
        <w:r w:rsidR="00ED5142">
          <w:rPr>
            <w:webHidden/>
          </w:rPr>
          <w:tab/>
        </w:r>
        <w:r w:rsidR="00ED5142">
          <w:rPr>
            <w:webHidden/>
          </w:rPr>
          <w:fldChar w:fldCharType="begin"/>
        </w:r>
        <w:r w:rsidR="00ED5142">
          <w:rPr>
            <w:webHidden/>
          </w:rPr>
          <w:instrText xml:space="preserve"> PAGEREF _Toc173229334 \h </w:instrText>
        </w:r>
        <w:r w:rsidR="00ED5142">
          <w:rPr>
            <w:webHidden/>
          </w:rPr>
        </w:r>
        <w:r w:rsidR="00ED5142">
          <w:rPr>
            <w:webHidden/>
          </w:rPr>
          <w:fldChar w:fldCharType="separate"/>
        </w:r>
        <w:r w:rsidR="00ED5142">
          <w:rPr>
            <w:webHidden/>
          </w:rPr>
          <w:t>25</w:t>
        </w:r>
        <w:r w:rsidR="00ED5142">
          <w:rPr>
            <w:webHidden/>
          </w:rPr>
          <w:fldChar w:fldCharType="end"/>
        </w:r>
      </w:hyperlink>
    </w:p>
    <w:p w14:paraId="6C6D2B43" w14:textId="2F6C8CB5"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35" w:history="1">
        <w:r w:rsidR="00ED5142" w:rsidRPr="000604E9">
          <w:rPr>
            <w:rStyle w:val="Hyperlink"/>
          </w:rPr>
          <w:t>2/ Opstellen van de inventaris</w:t>
        </w:r>
        <w:r w:rsidR="00ED5142">
          <w:rPr>
            <w:webHidden/>
          </w:rPr>
          <w:tab/>
        </w:r>
        <w:r w:rsidR="00ED5142">
          <w:rPr>
            <w:webHidden/>
          </w:rPr>
          <w:fldChar w:fldCharType="begin"/>
        </w:r>
        <w:r w:rsidR="00ED5142">
          <w:rPr>
            <w:webHidden/>
          </w:rPr>
          <w:instrText xml:space="preserve"> PAGEREF _Toc173229335 \h </w:instrText>
        </w:r>
        <w:r w:rsidR="00ED5142">
          <w:rPr>
            <w:webHidden/>
          </w:rPr>
        </w:r>
        <w:r w:rsidR="00ED5142">
          <w:rPr>
            <w:webHidden/>
          </w:rPr>
          <w:fldChar w:fldCharType="separate"/>
        </w:r>
        <w:r w:rsidR="00ED5142">
          <w:rPr>
            <w:webHidden/>
          </w:rPr>
          <w:t>25</w:t>
        </w:r>
        <w:r w:rsidR="00ED5142">
          <w:rPr>
            <w:webHidden/>
          </w:rPr>
          <w:fldChar w:fldCharType="end"/>
        </w:r>
      </w:hyperlink>
    </w:p>
    <w:p w14:paraId="33218E45" w14:textId="4339CCA1" w:rsidR="00ED5142" w:rsidRDefault="00000000">
      <w:pPr>
        <w:pStyle w:val="Inhopg3"/>
        <w:rPr>
          <w:rFonts w:asciiTheme="minorHAnsi" w:eastAsiaTheme="minorEastAsia" w:hAnsiTheme="minorHAnsi" w:cstheme="minorBidi"/>
          <w:kern w:val="2"/>
          <w:sz w:val="24"/>
          <w:szCs w:val="24"/>
          <w:lang w:val="fr-FR"/>
          <w14:ligatures w14:val="standardContextual"/>
        </w:rPr>
      </w:pPr>
      <w:hyperlink w:anchor="_Toc173229336" w:history="1">
        <w:r w:rsidR="00ED5142" w:rsidRPr="000604E9">
          <w:rPr>
            <w:rStyle w:val="Hyperlink"/>
          </w:rPr>
          <w:t>3/ Uitvoering van de ontmantelingstests</w:t>
        </w:r>
        <w:r w:rsidR="00ED5142">
          <w:rPr>
            <w:webHidden/>
          </w:rPr>
          <w:tab/>
        </w:r>
        <w:r w:rsidR="00ED5142">
          <w:rPr>
            <w:webHidden/>
          </w:rPr>
          <w:fldChar w:fldCharType="begin"/>
        </w:r>
        <w:r w:rsidR="00ED5142">
          <w:rPr>
            <w:webHidden/>
          </w:rPr>
          <w:instrText xml:space="preserve"> PAGEREF _Toc173229336 \h </w:instrText>
        </w:r>
        <w:r w:rsidR="00ED5142">
          <w:rPr>
            <w:webHidden/>
          </w:rPr>
        </w:r>
        <w:r w:rsidR="00ED5142">
          <w:rPr>
            <w:webHidden/>
          </w:rPr>
          <w:fldChar w:fldCharType="separate"/>
        </w:r>
        <w:r w:rsidR="00ED5142">
          <w:rPr>
            <w:webHidden/>
          </w:rPr>
          <w:t>26</w:t>
        </w:r>
        <w:r w:rsidR="00ED5142">
          <w:rPr>
            <w:webHidden/>
          </w:rPr>
          <w:fldChar w:fldCharType="end"/>
        </w:r>
      </w:hyperlink>
    </w:p>
    <w:p w14:paraId="5206DA57" w14:textId="690A14E9" w:rsidR="005C3358" w:rsidRPr="005C3358" w:rsidRDefault="007829EB" w:rsidP="3D87B7D7">
      <w:pPr>
        <w:pStyle w:val="Inhopg3"/>
        <w:tabs>
          <w:tab w:val="clear" w:pos="9514"/>
          <w:tab w:val="right" w:leader="dot" w:pos="9510"/>
        </w:tabs>
        <w:rPr>
          <w:rFonts w:eastAsiaTheme="minorEastAsia" w:cstheme="minorBidi"/>
          <w:sz w:val="24"/>
        </w:rPr>
      </w:pPr>
      <w:r>
        <w:fldChar w:fldCharType="end"/>
      </w:r>
    </w:p>
    <w:p w14:paraId="76A637A8" w14:textId="6B5EBBFC" w:rsidR="00A673AA" w:rsidRDefault="00A673AA" w:rsidP="00F1367C">
      <w:pPr>
        <w:pStyle w:val="Inhopg3"/>
        <w:rPr>
          <w:rFonts w:eastAsia="Century Gothic" w:cs="Century Gothic"/>
          <w:kern w:val="2"/>
          <w:sz w:val="24"/>
          <w:szCs w:val="24"/>
          <w:lang w:val="fr-FR"/>
          <w14:ligatures w14:val="standardContextual"/>
        </w:rPr>
      </w:pPr>
    </w:p>
    <w:p w14:paraId="3656B9AB" w14:textId="17A61EF4" w:rsidR="00C0184C" w:rsidRPr="00373898" w:rsidRDefault="00C0184C" w:rsidP="3160E0E1">
      <w:pPr>
        <w:tabs>
          <w:tab w:val="left" w:pos="284"/>
        </w:tabs>
        <w:spacing w:after="0" w:line="240" w:lineRule="auto"/>
        <w:rPr>
          <w:rFonts w:ascii="Century Gothic" w:eastAsia="Times New Roman" w:hAnsi="Century Gothic" w:cs="Calibri"/>
          <w:b/>
          <w:bCs/>
          <w:sz w:val="28"/>
          <w:szCs w:val="28"/>
          <w:lang w:eastAsia="fr-FR"/>
        </w:rPr>
      </w:pPr>
    </w:p>
    <w:p w14:paraId="1B87DAFB" w14:textId="77777777" w:rsidR="00EC63A4" w:rsidRPr="00373898" w:rsidRDefault="00EC63A4" w:rsidP="00371572">
      <w:pPr>
        <w:pBdr>
          <w:bottom w:val="double" w:sz="6" w:space="1" w:color="auto"/>
        </w:pBdr>
        <w:tabs>
          <w:tab w:val="left" w:pos="284"/>
        </w:tabs>
        <w:spacing w:after="0" w:line="240" w:lineRule="auto"/>
        <w:jc w:val="both"/>
        <w:rPr>
          <w:rFonts w:ascii="Century Gothic" w:eastAsia="Times New Roman" w:hAnsi="Century Gothic" w:cs="Calibri"/>
          <w:b/>
          <w:sz w:val="28"/>
          <w:szCs w:val="28"/>
        </w:rPr>
      </w:pPr>
      <w:r>
        <w:rPr>
          <w:rFonts w:ascii="Century Gothic" w:hAnsi="Century Gothic"/>
          <w:b/>
          <w:sz w:val="28"/>
        </w:rPr>
        <w:t>BIJLAGEN:</w:t>
      </w:r>
    </w:p>
    <w:p w14:paraId="45FB0818" w14:textId="77777777" w:rsidR="00371572" w:rsidRPr="00373898" w:rsidRDefault="00371572" w:rsidP="00EC63A4">
      <w:pPr>
        <w:spacing w:after="0" w:line="240" w:lineRule="auto"/>
        <w:ind w:left="1134" w:hanging="1134"/>
        <w:jc w:val="both"/>
        <w:rPr>
          <w:rFonts w:ascii="Century Gothic" w:eastAsia="Times New Roman" w:hAnsi="Century Gothic" w:cs="Calibri"/>
          <w:b/>
          <w:smallCaps/>
          <w:sz w:val="24"/>
          <w:szCs w:val="24"/>
          <w:lang w:eastAsia="fr-FR"/>
        </w:rPr>
      </w:pPr>
    </w:p>
    <w:p w14:paraId="1F308B4D" w14:textId="77777777" w:rsidR="00AF0EAB" w:rsidRPr="00373898" w:rsidRDefault="00C17F6C" w:rsidP="00C17F6C">
      <w:pPr>
        <w:tabs>
          <w:tab w:val="left" w:pos="284"/>
        </w:tabs>
        <w:spacing w:after="0" w:line="240" w:lineRule="auto"/>
        <w:rPr>
          <w:rFonts w:ascii="Century Gothic" w:eastAsia="Times New Roman" w:hAnsi="Century Gothic" w:cs="Calibri"/>
          <w:b/>
          <w:i/>
          <w:color w:val="FF0000"/>
          <w:sz w:val="24"/>
          <w:szCs w:val="24"/>
        </w:rPr>
      </w:pPr>
      <w:r>
        <w:rPr>
          <w:rFonts w:ascii="Century Gothic" w:hAnsi="Century Gothic"/>
          <w:b/>
          <w:i/>
          <w:color w:val="FF0000"/>
          <w:sz w:val="24"/>
        </w:rPr>
        <w:t xml:space="preserve">Richtlijn aan de OVM: lijst met in te vullen bijlagen.  </w:t>
      </w:r>
    </w:p>
    <w:p w14:paraId="049F31CB" w14:textId="77777777" w:rsidR="00AF0EAB" w:rsidRPr="00373898" w:rsidRDefault="00AF0EAB" w:rsidP="00C17F6C">
      <w:pPr>
        <w:tabs>
          <w:tab w:val="left" w:pos="284"/>
        </w:tabs>
        <w:spacing w:after="0" w:line="240" w:lineRule="auto"/>
        <w:rPr>
          <w:rFonts w:ascii="Century Gothic" w:eastAsia="Times New Roman" w:hAnsi="Century Gothic" w:cs="Calibri"/>
          <w:b/>
          <w:i/>
          <w:color w:val="FF0000"/>
          <w:sz w:val="24"/>
          <w:szCs w:val="24"/>
          <w:lang w:eastAsia="fr-FR"/>
        </w:rPr>
      </w:pPr>
    </w:p>
    <w:p w14:paraId="61EC922A" w14:textId="77777777" w:rsidR="00C17F6C" w:rsidRPr="00373898" w:rsidRDefault="00AF0EAB" w:rsidP="00C17F6C">
      <w:pPr>
        <w:tabs>
          <w:tab w:val="left" w:pos="284"/>
        </w:tabs>
        <w:spacing w:after="0" w:line="240" w:lineRule="auto"/>
        <w:rPr>
          <w:rFonts w:ascii="Century Gothic" w:eastAsia="Times New Roman" w:hAnsi="Century Gothic" w:cs="Calibri"/>
          <w:b/>
          <w:i/>
          <w:color w:val="FF0000"/>
          <w:sz w:val="24"/>
          <w:szCs w:val="24"/>
        </w:rPr>
      </w:pPr>
      <w:r>
        <w:rPr>
          <w:rFonts w:ascii="Century Gothic" w:hAnsi="Century Gothic"/>
          <w:b/>
          <w:i/>
          <w:color w:val="FF0000"/>
          <w:sz w:val="24"/>
        </w:rPr>
        <w:t xml:space="preserve">N.B.: Minstens de opmetingsplannen van de landmeter (plannen en doorsneden in pdf en/of dwg) en de asbestinventarissen.  Alle andere informatie over het gebouw die nuttig kan zijn in het kader van het hergebruik: vb. PID, rioleringsplannen, plannen stabiliteit en bijzondere </w:t>
      </w:r>
      <w:proofErr w:type="gramStart"/>
      <w:r>
        <w:rPr>
          <w:rFonts w:ascii="Century Gothic" w:hAnsi="Century Gothic"/>
          <w:b/>
          <w:i/>
          <w:color w:val="FF0000"/>
          <w:sz w:val="24"/>
        </w:rPr>
        <w:t>technieken,...</w:t>
      </w:r>
      <w:proofErr w:type="gramEnd"/>
      <w:r>
        <w:rPr>
          <w:rFonts w:ascii="Century Gothic" w:hAnsi="Century Gothic"/>
          <w:b/>
          <w:i/>
          <w:color w:val="FF0000"/>
          <w:sz w:val="24"/>
        </w:rPr>
        <w:t xml:space="preserve">  </w:t>
      </w:r>
    </w:p>
    <w:p w14:paraId="53128261" w14:textId="77777777" w:rsidR="00C17F6C" w:rsidRPr="00373898" w:rsidRDefault="00C17F6C" w:rsidP="00EC63A4">
      <w:pPr>
        <w:spacing w:after="0" w:line="240" w:lineRule="auto"/>
        <w:ind w:left="1134" w:hanging="1134"/>
        <w:jc w:val="both"/>
        <w:rPr>
          <w:rFonts w:ascii="Century Gothic" w:eastAsia="Times New Roman" w:hAnsi="Century Gothic" w:cs="Calibri"/>
          <w:b/>
          <w:smallCaps/>
          <w:sz w:val="24"/>
          <w:szCs w:val="24"/>
          <w:lang w:eastAsia="fr-FR"/>
        </w:rPr>
      </w:pPr>
    </w:p>
    <w:p w14:paraId="62486C05" w14:textId="77777777" w:rsidR="00C17F6C" w:rsidRPr="00373898" w:rsidRDefault="00C17F6C" w:rsidP="00EC63A4">
      <w:pPr>
        <w:spacing w:after="0" w:line="240" w:lineRule="auto"/>
        <w:ind w:left="1134" w:hanging="1134"/>
        <w:jc w:val="both"/>
        <w:rPr>
          <w:rFonts w:ascii="Century Gothic" w:eastAsia="Times New Roman" w:hAnsi="Century Gothic" w:cs="Calibri"/>
          <w:b/>
          <w:smallCaps/>
          <w:sz w:val="24"/>
          <w:szCs w:val="24"/>
          <w:lang w:eastAsia="fr-FR"/>
        </w:rPr>
      </w:pPr>
    </w:p>
    <w:p w14:paraId="0C767663" w14:textId="77777777" w:rsidR="00EC63A4" w:rsidRPr="00373898" w:rsidRDefault="006E20FD" w:rsidP="00EC63A4">
      <w:pPr>
        <w:spacing w:after="0" w:line="240" w:lineRule="auto"/>
        <w:ind w:left="1134" w:hanging="1134"/>
        <w:jc w:val="both"/>
        <w:rPr>
          <w:rFonts w:ascii="Century Gothic" w:eastAsia="Times New Roman" w:hAnsi="Century Gothic" w:cs="Calibri"/>
          <w:b/>
          <w:sz w:val="24"/>
          <w:szCs w:val="24"/>
        </w:rPr>
      </w:pPr>
      <w:r>
        <w:rPr>
          <w:rFonts w:ascii="Century Gothic" w:hAnsi="Century Gothic"/>
          <w:b/>
          <w:sz w:val="24"/>
        </w:rPr>
        <w:t xml:space="preserve">Bijlage 1: Formulier </w:t>
      </w:r>
    </w:p>
    <w:p w14:paraId="3422D230" w14:textId="77777777" w:rsidR="006E20FD" w:rsidRPr="00373898" w:rsidRDefault="006E20FD" w:rsidP="00EC63A4">
      <w:pPr>
        <w:spacing w:after="0" w:line="240" w:lineRule="auto"/>
        <w:ind w:left="1134" w:hanging="1134"/>
        <w:jc w:val="both"/>
        <w:rPr>
          <w:rFonts w:ascii="Century Gothic" w:eastAsia="Times New Roman" w:hAnsi="Century Gothic" w:cs="Calibri"/>
          <w:b/>
          <w:sz w:val="24"/>
          <w:szCs w:val="24"/>
        </w:rPr>
      </w:pPr>
      <w:r>
        <w:rPr>
          <w:rFonts w:ascii="Century Gothic" w:hAnsi="Century Gothic"/>
          <w:b/>
          <w:sz w:val="24"/>
        </w:rPr>
        <w:t>Bijlage 2: Standaardstramien_Minimale vereisten</w:t>
      </w:r>
    </w:p>
    <w:p w14:paraId="643B559C" w14:textId="77777777" w:rsidR="00C54DE9" w:rsidRPr="00373898" w:rsidRDefault="00C54DE9" w:rsidP="00EC63A4">
      <w:pPr>
        <w:spacing w:after="0" w:line="240" w:lineRule="auto"/>
        <w:ind w:left="1134" w:hanging="1134"/>
        <w:jc w:val="both"/>
        <w:rPr>
          <w:rFonts w:ascii="Century Gothic" w:eastAsia="Times New Roman" w:hAnsi="Century Gothic" w:cs="Calibri"/>
          <w:b/>
          <w:sz w:val="24"/>
          <w:szCs w:val="24"/>
        </w:rPr>
      </w:pPr>
      <w:r>
        <w:rPr>
          <w:rFonts w:ascii="Century Gothic" w:hAnsi="Century Gothic"/>
          <w:b/>
          <w:sz w:val="24"/>
        </w:rPr>
        <w:t xml:space="preserve">Bijlage 3: Asbestinventaris </w:t>
      </w:r>
    </w:p>
    <w:p w14:paraId="44C6A2FB" w14:textId="77777777" w:rsidR="00BA6F94" w:rsidRPr="00373898" w:rsidRDefault="00C54DE9" w:rsidP="00BA6F94">
      <w:pPr>
        <w:spacing w:after="0" w:line="240" w:lineRule="auto"/>
        <w:ind w:left="1134" w:hanging="1134"/>
        <w:jc w:val="both"/>
        <w:rPr>
          <w:rFonts w:ascii="Century Gothic" w:eastAsia="Times New Roman" w:hAnsi="Century Gothic" w:cs="Calibri"/>
          <w:b/>
          <w:sz w:val="24"/>
          <w:szCs w:val="24"/>
        </w:rPr>
      </w:pPr>
      <w:r>
        <w:rPr>
          <w:rFonts w:ascii="Century Gothic" w:hAnsi="Century Gothic"/>
          <w:b/>
          <w:sz w:val="24"/>
        </w:rPr>
        <w:t xml:space="preserve">Bijlage 4: Opmeting van de landmeter </w:t>
      </w:r>
    </w:p>
    <w:p w14:paraId="4101652C" w14:textId="77777777" w:rsidR="00C54DE9" w:rsidRPr="00373898" w:rsidRDefault="00C54DE9" w:rsidP="00EC63A4">
      <w:pPr>
        <w:spacing w:after="0" w:line="240" w:lineRule="auto"/>
        <w:ind w:left="1134" w:hanging="1134"/>
        <w:jc w:val="both"/>
        <w:rPr>
          <w:rFonts w:ascii="Century Gothic" w:eastAsia="Times New Roman" w:hAnsi="Century Gothic" w:cs="Calibri"/>
          <w:b/>
          <w:sz w:val="24"/>
          <w:szCs w:val="24"/>
          <w:lang w:eastAsia="fr-FR"/>
        </w:rPr>
      </w:pPr>
    </w:p>
    <w:p w14:paraId="4B99056E" w14:textId="77777777" w:rsidR="00C17F6C" w:rsidRPr="00373898" w:rsidRDefault="00C17F6C" w:rsidP="00EC63A4">
      <w:pPr>
        <w:spacing w:after="0" w:line="240" w:lineRule="auto"/>
        <w:ind w:left="1134" w:hanging="1134"/>
        <w:jc w:val="both"/>
        <w:rPr>
          <w:rFonts w:ascii="Century Gothic" w:eastAsia="Times New Roman" w:hAnsi="Century Gothic" w:cs="Calibri"/>
          <w:b/>
          <w:sz w:val="24"/>
          <w:szCs w:val="24"/>
          <w:lang w:eastAsia="fr-FR"/>
        </w:rPr>
      </w:pPr>
    </w:p>
    <w:p w14:paraId="1299C43A" w14:textId="77777777" w:rsidR="00C17F6C" w:rsidRPr="00373898" w:rsidRDefault="00C17F6C" w:rsidP="00EC63A4">
      <w:pPr>
        <w:spacing w:after="0" w:line="240" w:lineRule="auto"/>
        <w:ind w:left="1134" w:hanging="1134"/>
        <w:jc w:val="both"/>
        <w:rPr>
          <w:rFonts w:ascii="Century Gothic" w:eastAsia="Times New Roman" w:hAnsi="Century Gothic" w:cs="Calibri"/>
          <w:b/>
          <w:sz w:val="24"/>
          <w:szCs w:val="24"/>
          <w:lang w:eastAsia="fr-FR"/>
        </w:rPr>
      </w:pPr>
    </w:p>
    <w:p w14:paraId="4DDBEF00" w14:textId="77777777" w:rsidR="00EC63A4" w:rsidRPr="00373898" w:rsidRDefault="00EC63A4" w:rsidP="00EC63A4">
      <w:pPr>
        <w:spacing w:after="0" w:line="240" w:lineRule="auto"/>
        <w:ind w:left="1134" w:hanging="1134"/>
        <w:jc w:val="both"/>
        <w:rPr>
          <w:rFonts w:ascii="Century Gothic" w:eastAsia="Times New Roman" w:hAnsi="Century Gothic" w:cs="Calibri"/>
          <w:b/>
          <w:smallCaps/>
          <w:sz w:val="24"/>
          <w:szCs w:val="24"/>
          <w:lang w:eastAsia="fr-FR"/>
        </w:rPr>
      </w:pPr>
    </w:p>
    <w:p w14:paraId="3461D779" w14:textId="77777777" w:rsidR="00F30F0B" w:rsidRPr="00373898" w:rsidRDefault="00F30F0B" w:rsidP="00EC63A4">
      <w:pPr>
        <w:spacing w:after="0" w:line="240" w:lineRule="auto"/>
        <w:ind w:left="1134" w:hanging="1134"/>
        <w:jc w:val="both"/>
        <w:rPr>
          <w:rFonts w:ascii="Century Gothic" w:eastAsia="Times New Roman" w:hAnsi="Century Gothic" w:cs="Calibri"/>
          <w:b/>
          <w:smallCaps/>
          <w:sz w:val="24"/>
          <w:szCs w:val="24"/>
          <w:lang w:eastAsia="fr-FR"/>
        </w:rPr>
      </w:pPr>
    </w:p>
    <w:p w14:paraId="3CF2D8B6" w14:textId="77777777" w:rsidR="00EC63A4" w:rsidRPr="00373898" w:rsidRDefault="00EC63A4" w:rsidP="00EC63A4">
      <w:pPr>
        <w:tabs>
          <w:tab w:val="left" w:pos="284"/>
        </w:tabs>
        <w:spacing w:after="0" w:line="240" w:lineRule="auto"/>
        <w:rPr>
          <w:rFonts w:ascii="Century Gothic" w:eastAsia="Times New Roman" w:hAnsi="Century Gothic" w:cs="Calibri"/>
          <w:b/>
          <w:smallCaps/>
          <w:sz w:val="24"/>
          <w:szCs w:val="24"/>
          <w:lang w:eastAsia="fr-FR"/>
        </w:rPr>
      </w:pPr>
    </w:p>
    <w:p w14:paraId="0FB78278" w14:textId="77777777" w:rsidR="00EC63A4" w:rsidRPr="00373898" w:rsidRDefault="00EC63A4" w:rsidP="00EC63A4">
      <w:pPr>
        <w:tabs>
          <w:tab w:val="left" w:pos="284"/>
        </w:tabs>
        <w:spacing w:after="0" w:line="240" w:lineRule="auto"/>
        <w:rPr>
          <w:rFonts w:ascii="Century Gothic" w:eastAsia="Times New Roman" w:hAnsi="Century Gothic" w:cs="Calibri"/>
          <w:b/>
          <w:smallCaps/>
          <w:sz w:val="24"/>
          <w:szCs w:val="24"/>
          <w:lang w:eastAsia="fr-FR"/>
        </w:rPr>
        <w:sectPr w:rsidR="00EC63A4" w:rsidRPr="00373898" w:rsidSect="006269D7">
          <w:headerReference w:type="default" r:id="rId15"/>
          <w:footerReference w:type="default" r:id="rId16"/>
          <w:headerReference w:type="first" r:id="rId17"/>
          <w:footerReference w:type="first" r:id="rId18"/>
          <w:pgSz w:w="11906" w:h="16838" w:code="9"/>
          <w:pgMar w:top="964" w:right="851" w:bottom="1077" w:left="1531" w:header="284" w:footer="170" w:gutter="0"/>
          <w:cols w:space="708"/>
          <w:titlePg/>
          <w:docGrid w:linePitch="360"/>
        </w:sectPr>
      </w:pPr>
    </w:p>
    <w:p w14:paraId="2AD79BB5" w14:textId="77777777" w:rsidR="00907288" w:rsidRPr="00373898" w:rsidRDefault="00907288" w:rsidP="00907288">
      <w:pPr>
        <w:tabs>
          <w:tab w:val="left" w:pos="284"/>
        </w:tabs>
        <w:spacing w:after="0" w:line="240" w:lineRule="auto"/>
        <w:jc w:val="both"/>
        <w:rPr>
          <w:rFonts w:ascii="Century Gothic" w:eastAsia="Times New Roman" w:hAnsi="Century Gothic" w:cs="Calibri"/>
          <w:b/>
          <w:smallCaps/>
          <w:sz w:val="28"/>
          <w:szCs w:val="28"/>
        </w:rPr>
      </w:pPr>
      <w:r>
        <w:rPr>
          <w:rFonts w:ascii="Century Gothic" w:hAnsi="Century Gothic"/>
          <w:b/>
          <w:smallCaps/>
          <w:sz w:val="28"/>
        </w:rPr>
        <w:t>Opdracht voor het opstellen van een inventaris van herbruikbare materialen</w:t>
      </w:r>
    </w:p>
    <w:p w14:paraId="0BD2FF43" w14:textId="77777777" w:rsidR="00EC63A4" w:rsidRPr="00373898" w:rsidRDefault="00EC63A4" w:rsidP="00EC63A4">
      <w:pPr>
        <w:pStyle w:val="Kop1"/>
        <w:rPr>
          <w:rFonts w:ascii="Century Gothic" w:hAnsi="Century Gothic" w:cs="Calibri"/>
        </w:rPr>
      </w:pPr>
      <w:bookmarkStart w:id="0" w:name="_Toc360801951"/>
      <w:bookmarkStart w:id="1" w:name="_Toc173229288"/>
      <w:r>
        <w:rPr>
          <w:rFonts w:ascii="Century Gothic" w:hAnsi="Century Gothic"/>
        </w:rPr>
        <w:t>D</w:t>
      </w:r>
      <w:bookmarkEnd w:id="0"/>
      <w:r>
        <w:rPr>
          <w:rFonts w:ascii="Century Gothic" w:hAnsi="Century Gothic"/>
        </w:rPr>
        <w:t>eel I: Algemeen</w:t>
      </w:r>
      <w:bookmarkEnd w:id="1"/>
    </w:p>
    <w:p w14:paraId="4B547000" w14:textId="77777777" w:rsidR="00301328"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Deze opdracht voor diensten is onderworpen aan onderhavig bijzonder bestek dat uit vier delen bestaat: </w:t>
      </w:r>
    </w:p>
    <w:p w14:paraId="641A3ED1" w14:textId="77777777" w:rsidR="00301328"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Deel 1: Algemeen </w:t>
      </w:r>
    </w:p>
    <w:p w14:paraId="5F9CA5AF" w14:textId="77777777" w:rsidR="00301328"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Deel 2 Aanstellingsprocedure  </w:t>
      </w:r>
    </w:p>
    <w:p w14:paraId="48A2F0FA" w14:textId="77777777" w:rsidR="00301328"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Deel 3: Uitvoering van de opdracht - Administratieve bepalingen </w:t>
      </w:r>
    </w:p>
    <w:p w14:paraId="36C33940" w14:textId="77777777" w:rsidR="00301328"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Deel 4: Uitvoering van de opdracht - Technische bepalingen </w:t>
      </w:r>
    </w:p>
    <w:p w14:paraId="1FC39945" w14:textId="77777777" w:rsidR="00301328" w:rsidRPr="00373898" w:rsidRDefault="00301328" w:rsidP="00EC63A4">
      <w:pPr>
        <w:tabs>
          <w:tab w:val="left" w:pos="284"/>
        </w:tabs>
        <w:spacing w:after="0" w:line="240" w:lineRule="auto"/>
        <w:jc w:val="both"/>
        <w:rPr>
          <w:rFonts w:ascii="Century Gothic" w:eastAsia="Times New Roman" w:hAnsi="Century Gothic" w:cs="Calibri"/>
          <w:sz w:val="24"/>
          <w:szCs w:val="24"/>
          <w:lang w:eastAsia="fr-FR"/>
        </w:rPr>
      </w:pPr>
    </w:p>
    <w:p w14:paraId="1F730694"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Door zijn offerte in te dienen verzaakt de inschrijver eraan wat voor aan onderhavig document externe bepalingen of voorwaarden dan ook in te roepen.</w:t>
      </w:r>
    </w:p>
    <w:p w14:paraId="0562CB0E" w14:textId="77777777" w:rsidR="00EC63A4" w:rsidRPr="00373898" w:rsidRDefault="00EC63A4" w:rsidP="00EC63A4">
      <w:pPr>
        <w:spacing w:after="0" w:line="240" w:lineRule="auto"/>
        <w:jc w:val="both"/>
        <w:rPr>
          <w:rFonts w:ascii="Century Gothic" w:eastAsia="Times New Roman" w:hAnsi="Century Gothic" w:cs="Calibri"/>
          <w:sz w:val="24"/>
          <w:szCs w:val="24"/>
          <w:lang w:eastAsia="fr-FR"/>
        </w:rPr>
      </w:pPr>
    </w:p>
    <w:p w14:paraId="626BF9CB" w14:textId="77777777" w:rsidR="00EC63A4" w:rsidRPr="00373898" w:rsidRDefault="00EC63A4" w:rsidP="00EC63A4">
      <w:pPr>
        <w:spacing w:after="0" w:line="240" w:lineRule="auto"/>
        <w:jc w:val="both"/>
        <w:rPr>
          <w:rFonts w:ascii="Century Gothic" w:eastAsia="Times New Roman" w:hAnsi="Century Gothic" w:cs="Calibri"/>
          <w:sz w:val="24"/>
          <w:szCs w:val="24"/>
        </w:rPr>
      </w:pPr>
      <w:r>
        <w:rPr>
          <w:rFonts w:ascii="Century Gothic" w:hAnsi="Century Gothic"/>
          <w:sz w:val="24"/>
        </w:rPr>
        <w:t>Voor zover hiervan in onderhavig bijzonder bestek niet wordt afgeweken, is de opdracht ook onderworpen aan de volgende bepalingen, normen en voorschriften:</w:t>
      </w:r>
    </w:p>
    <w:p w14:paraId="34CE0A41" w14:textId="77777777" w:rsidR="00EC63A4" w:rsidRPr="00373898" w:rsidRDefault="00EC63A4" w:rsidP="00EC63A4">
      <w:pPr>
        <w:spacing w:after="0" w:line="240" w:lineRule="auto"/>
        <w:jc w:val="both"/>
        <w:rPr>
          <w:rFonts w:ascii="Century Gothic" w:eastAsia="Times New Roman" w:hAnsi="Century Gothic" w:cs="Calibri"/>
          <w:sz w:val="24"/>
          <w:szCs w:val="24"/>
          <w:lang w:eastAsia="fr-FR"/>
        </w:rPr>
      </w:pPr>
    </w:p>
    <w:p w14:paraId="347A89E6" w14:textId="77777777" w:rsidR="007E44E3" w:rsidRPr="00373898" w:rsidRDefault="007E44E3" w:rsidP="007E44E3">
      <w:pPr>
        <w:numPr>
          <w:ilvl w:val="0"/>
          <w:numId w:val="1"/>
        </w:numPr>
        <w:tabs>
          <w:tab w:val="clear" w:pos="5322"/>
        </w:tabs>
        <w:spacing w:after="0" w:line="240" w:lineRule="auto"/>
        <w:ind w:left="397" w:hanging="397"/>
        <w:jc w:val="both"/>
        <w:rPr>
          <w:rFonts w:ascii="Century Gothic" w:eastAsia="Times New Roman" w:hAnsi="Century Gothic" w:cs="Calibri"/>
          <w:sz w:val="24"/>
          <w:szCs w:val="24"/>
        </w:rPr>
      </w:pPr>
      <w:proofErr w:type="gramStart"/>
      <w:r>
        <w:rPr>
          <w:rFonts w:ascii="Century Gothic" w:hAnsi="Century Gothic"/>
          <w:sz w:val="24"/>
        </w:rPr>
        <w:t>de</w:t>
      </w:r>
      <w:proofErr w:type="gramEnd"/>
      <w:r>
        <w:rPr>
          <w:rFonts w:ascii="Century Gothic" w:hAnsi="Century Gothic"/>
          <w:sz w:val="24"/>
        </w:rPr>
        <w:t xml:space="preserve"> wet van 17-06-2016 betreffende de overheidsopdrachten en bepaalde opdrachten voor werken, leveringen en diensten;</w:t>
      </w:r>
    </w:p>
    <w:p w14:paraId="7D059568" w14:textId="77777777" w:rsidR="007E44E3" w:rsidRPr="00373898" w:rsidRDefault="007E44E3" w:rsidP="007E44E3">
      <w:pPr>
        <w:numPr>
          <w:ilvl w:val="0"/>
          <w:numId w:val="1"/>
        </w:numPr>
        <w:tabs>
          <w:tab w:val="clear" w:pos="5322"/>
        </w:tabs>
        <w:spacing w:after="0" w:line="240" w:lineRule="auto"/>
        <w:ind w:left="397" w:hanging="397"/>
        <w:jc w:val="both"/>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koninklijk besluit van 18-04-2017 plaatsing overheidsopdrachten in de klassieke sectoren;</w:t>
      </w:r>
    </w:p>
    <w:p w14:paraId="5BFC14CA" w14:textId="77777777" w:rsidR="007E44E3" w:rsidRPr="00373898" w:rsidRDefault="007E44E3" w:rsidP="007E44E3">
      <w:pPr>
        <w:numPr>
          <w:ilvl w:val="0"/>
          <w:numId w:val="1"/>
        </w:numPr>
        <w:tabs>
          <w:tab w:val="clear" w:pos="5322"/>
        </w:tabs>
        <w:spacing w:after="0" w:line="240" w:lineRule="auto"/>
        <w:ind w:left="397" w:hanging="397"/>
        <w:jc w:val="both"/>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koninklijk besluit van 14-01-2013 tot bepaling van de algemene uitvoeringsregels van de overheidsopdrachten en van de concessies voor openbare werken; </w:t>
      </w:r>
    </w:p>
    <w:p w14:paraId="56C3C5F6" w14:textId="77777777" w:rsidR="007E44E3" w:rsidRPr="00373898" w:rsidRDefault="00EC63A4" w:rsidP="007E44E3">
      <w:pPr>
        <w:numPr>
          <w:ilvl w:val="0"/>
          <w:numId w:val="1"/>
        </w:numPr>
        <w:tabs>
          <w:tab w:val="clear" w:pos="5322"/>
        </w:tabs>
        <w:spacing w:after="0" w:line="240" w:lineRule="auto"/>
        <w:ind w:left="397" w:hanging="397"/>
        <w:jc w:val="both"/>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Algemeen Reglement voor de Arbeidsbescherming, de wet van 04-08-1996 betreffende het welzijn van de werknemers bij de uitvoering van hun werk en de "Codex over het welzijn op het werk", met in het bijzonder het koninklijk besluit van 25-01-2001 betreffende de tijdelijke of mobiele bouwplaatsen; </w:t>
      </w:r>
    </w:p>
    <w:p w14:paraId="064E9D1C" w14:textId="77777777" w:rsidR="00EC63A4" w:rsidRPr="00373898" w:rsidRDefault="00EC63A4" w:rsidP="007E44E3">
      <w:pPr>
        <w:numPr>
          <w:ilvl w:val="0"/>
          <w:numId w:val="1"/>
        </w:numPr>
        <w:tabs>
          <w:tab w:val="clear" w:pos="5322"/>
        </w:tabs>
        <w:spacing w:after="0" w:line="240" w:lineRule="auto"/>
        <w:ind w:left="397" w:hanging="397"/>
        <w:jc w:val="both"/>
        <w:rPr>
          <w:rFonts w:ascii="Century Gothic" w:eastAsia="Times New Roman" w:hAnsi="Century Gothic" w:cs="Calibri"/>
          <w:sz w:val="24"/>
          <w:szCs w:val="24"/>
        </w:rPr>
      </w:pPr>
      <w:r>
        <w:rPr>
          <w:rFonts w:ascii="Century Gothic" w:hAnsi="Century Gothic"/>
          <w:sz w:val="24"/>
        </w:rPr>
        <w:t xml:space="preserve">Overige: </w:t>
      </w:r>
      <w:r>
        <w:rPr>
          <w:rFonts w:ascii="Century Gothic" w:hAnsi="Century Gothic"/>
          <w:b/>
          <w:i/>
          <w:color w:val="0000FF"/>
          <w:sz w:val="24"/>
        </w:rPr>
        <w:t xml:space="preserve">[Eventuele andere specifieke bepalingen of regelgevingen]. </w:t>
      </w:r>
    </w:p>
    <w:p w14:paraId="62EBF3C5" w14:textId="77777777" w:rsidR="00EC63A4" w:rsidRPr="00373898" w:rsidRDefault="00EC63A4" w:rsidP="00EC63A4">
      <w:pPr>
        <w:tabs>
          <w:tab w:val="left" w:pos="284"/>
        </w:tabs>
        <w:spacing w:after="0" w:line="240" w:lineRule="auto"/>
        <w:jc w:val="both"/>
        <w:rPr>
          <w:rFonts w:ascii="Century Gothic" w:eastAsia="Times New Roman" w:hAnsi="Century Gothic" w:cs="Calibri"/>
          <w:b/>
          <w:sz w:val="24"/>
          <w:szCs w:val="24"/>
          <w:u w:val="single"/>
          <w:lang w:eastAsia="fr-FR"/>
        </w:rPr>
      </w:pPr>
    </w:p>
    <w:p w14:paraId="1A4656BC" w14:textId="77777777" w:rsidR="00EC63A4" w:rsidRPr="00373898" w:rsidRDefault="00EC63A4" w:rsidP="003F099D">
      <w:pPr>
        <w:spacing w:after="0" w:line="240" w:lineRule="auto"/>
        <w:rPr>
          <w:rFonts w:ascii="Century Gothic" w:eastAsia="Times New Roman" w:hAnsi="Century Gothic" w:cs="Calibri"/>
          <w:b/>
          <w:sz w:val="28"/>
          <w:szCs w:val="28"/>
        </w:rPr>
      </w:pPr>
      <w:r>
        <w:rPr>
          <w:rFonts w:ascii="Century Gothic" w:hAnsi="Century Gothic"/>
          <w:b/>
          <w:sz w:val="28"/>
          <w:u w:val="single"/>
        </w:rPr>
        <w:br w:type="page"/>
        <w:t xml:space="preserve">De aandacht van de inschrijvers wordt op de volgende punten </w:t>
      </w:r>
      <w:proofErr w:type="gramStart"/>
      <w:r>
        <w:rPr>
          <w:rFonts w:ascii="Century Gothic" w:hAnsi="Century Gothic"/>
          <w:b/>
          <w:sz w:val="28"/>
          <w:u w:val="single"/>
        </w:rPr>
        <w:t>gevestigd</w:t>
      </w:r>
      <w:r>
        <w:rPr>
          <w:rFonts w:ascii="Century Gothic" w:hAnsi="Century Gothic"/>
          <w:b/>
          <w:sz w:val="28"/>
        </w:rPr>
        <w:t xml:space="preserve"> :</w:t>
      </w:r>
      <w:proofErr w:type="gramEnd"/>
    </w:p>
    <w:p w14:paraId="6D98A12B" w14:textId="77777777" w:rsidR="00EC63A4" w:rsidRPr="00373898" w:rsidRDefault="00EC63A4" w:rsidP="00EC63A4">
      <w:pPr>
        <w:tabs>
          <w:tab w:val="left" w:pos="284"/>
        </w:tabs>
        <w:spacing w:after="0" w:line="240" w:lineRule="auto"/>
        <w:jc w:val="both"/>
        <w:rPr>
          <w:rFonts w:ascii="Century Gothic" w:eastAsia="Times New Roman" w:hAnsi="Century Gothic" w:cs="Calibri"/>
          <w:b/>
          <w:sz w:val="28"/>
          <w:szCs w:val="28"/>
          <w:u w:val="single"/>
          <w:lang w:eastAsia="fr-FR"/>
        </w:rPr>
      </w:pPr>
    </w:p>
    <w:p w14:paraId="62391766" w14:textId="77777777" w:rsidR="00EC63A4" w:rsidRPr="00373898" w:rsidRDefault="00EC63A4" w:rsidP="00EC63A4">
      <w:pPr>
        <w:numPr>
          <w:ilvl w:val="0"/>
          <w:numId w:val="2"/>
        </w:numPr>
        <w:tabs>
          <w:tab w:val="clear" w:pos="360"/>
        </w:tabs>
        <w:spacing w:after="0" w:line="240" w:lineRule="auto"/>
        <w:ind w:left="426" w:hanging="426"/>
        <w:jc w:val="both"/>
        <w:rPr>
          <w:rFonts w:ascii="Century Gothic" w:eastAsia="Times New Roman" w:hAnsi="Century Gothic" w:cs="Calibri"/>
          <w:sz w:val="24"/>
          <w:szCs w:val="24"/>
        </w:rPr>
      </w:pPr>
      <w:r>
        <w:rPr>
          <w:rFonts w:ascii="Century Gothic" w:hAnsi="Century Gothic"/>
          <w:sz w:val="24"/>
        </w:rPr>
        <w:t xml:space="preserve">In afwijking van artikel 1254 van het Burgerlijk Wetboek </w:t>
      </w:r>
      <w:proofErr w:type="gramStart"/>
      <w:r>
        <w:rPr>
          <w:rFonts w:ascii="Century Gothic" w:hAnsi="Century Gothic"/>
          <w:sz w:val="24"/>
        </w:rPr>
        <w:t>betreffende</w:t>
      </w:r>
      <w:proofErr w:type="gramEnd"/>
      <w:r>
        <w:rPr>
          <w:rFonts w:ascii="Century Gothic" w:hAnsi="Century Gothic"/>
          <w:sz w:val="24"/>
        </w:rPr>
        <w:t xml:space="preserve"> de toerekening van de betalingen worden alle betalingen bij voorrang besteed aan de kwijting van de hoofdsom en niet aan de interesten;</w:t>
      </w:r>
    </w:p>
    <w:p w14:paraId="1E70A314" w14:textId="695A6662" w:rsidR="00EC63A4" w:rsidRPr="00373898" w:rsidRDefault="00EC63A4" w:rsidP="3160E0E1">
      <w:pPr>
        <w:numPr>
          <w:ilvl w:val="0"/>
          <w:numId w:val="2"/>
        </w:numPr>
        <w:tabs>
          <w:tab w:val="clear" w:pos="360"/>
        </w:tabs>
        <w:spacing w:after="0" w:line="240" w:lineRule="auto"/>
        <w:ind w:left="426" w:hanging="426"/>
        <w:jc w:val="both"/>
        <w:rPr>
          <w:rFonts w:ascii="Century Gothic" w:eastAsia="Times New Roman" w:hAnsi="Century Gothic" w:cs="Calibri"/>
          <w:b/>
          <w:bCs/>
          <w:smallCaps/>
          <w:sz w:val="24"/>
          <w:szCs w:val="24"/>
        </w:rPr>
      </w:pPr>
      <w:r>
        <w:rPr>
          <w:rFonts w:ascii="Century Gothic" w:hAnsi="Century Gothic"/>
          <w:sz w:val="24"/>
        </w:rPr>
        <w:t>In afwijking van artikel 147 § 1 van het koninklijk besluit van 14 januari 2013 worden de uitvoeringstermijnen gedurende drie weken geschorst in de zomervakantie en gedurende de week tussen Kerstmis en Nieuwjaar;</w:t>
      </w:r>
    </w:p>
    <w:p w14:paraId="6F11D552" w14:textId="2929C5F0" w:rsidR="00262A31" w:rsidRPr="00373898" w:rsidRDefault="00262A31" w:rsidP="3160E0E1">
      <w:pPr>
        <w:numPr>
          <w:ilvl w:val="0"/>
          <w:numId w:val="2"/>
        </w:numPr>
        <w:jc w:val="both"/>
        <w:rPr>
          <w:rFonts w:ascii="Century Gothic" w:eastAsia="Times New Roman" w:hAnsi="Century Gothic" w:cs="Calibri"/>
          <w:sz w:val="24"/>
          <w:szCs w:val="24"/>
        </w:rPr>
      </w:pPr>
      <w:r>
        <w:rPr>
          <w:rFonts w:ascii="Century Gothic" w:hAnsi="Century Gothic"/>
          <w:sz w:val="24"/>
        </w:rPr>
        <w:t>In afwijking van artikel 58 van de wet van 17 juni 2016 wordt deze opdracht niet in percelen opgedeeld. De noodzaak om voor coördinatie te zorgen tussen de opdrachtnemers van de verschillende percelen zou een goede uitvoering van de opdracht ernstig in het gedrang kunnen brengen.</w:t>
      </w:r>
    </w:p>
    <w:p w14:paraId="3A35BB91" w14:textId="77777777" w:rsidR="00262A31" w:rsidRPr="00373898" w:rsidRDefault="00262A31" w:rsidP="00262A31">
      <w:pPr>
        <w:numPr>
          <w:ilvl w:val="0"/>
          <w:numId w:val="2"/>
        </w:numPr>
        <w:tabs>
          <w:tab w:val="clear" w:pos="360"/>
        </w:tabs>
        <w:spacing w:after="0" w:line="240" w:lineRule="auto"/>
        <w:ind w:left="426" w:hanging="426"/>
        <w:jc w:val="both"/>
        <w:rPr>
          <w:rFonts w:ascii="Century Gothic" w:eastAsia="Times New Roman" w:hAnsi="Century Gothic" w:cs="Calibri"/>
          <w:b/>
          <w:smallCaps/>
          <w:color w:val="FF0000"/>
          <w:sz w:val="24"/>
          <w:szCs w:val="24"/>
        </w:rPr>
      </w:pPr>
      <w:r>
        <w:rPr>
          <w:rFonts w:ascii="Century Gothic" w:hAnsi="Century Gothic"/>
          <w:b/>
          <w:i/>
          <w:color w:val="7030A0"/>
          <w:sz w:val="24"/>
        </w:rPr>
        <w:t>(x)</w:t>
      </w:r>
      <w:r>
        <w:rPr>
          <w:rFonts w:ascii="Century Gothic" w:hAnsi="Century Gothic"/>
          <w:b/>
          <w:color w:val="7030A0"/>
          <w:sz w:val="24"/>
        </w:rPr>
        <w:t xml:space="preserve"> </w:t>
      </w:r>
      <w:r>
        <w:rPr>
          <w:rFonts w:ascii="Century Gothic" w:hAnsi="Century Gothic"/>
          <w:b/>
          <w:color w:val="FF0000"/>
          <w:sz w:val="24"/>
        </w:rPr>
        <w:t>Als er geen borgtocht is vereist, impliceert dit een gemotiveerde afwijking</w:t>
      </w:r>
    </w:p>
    <w:p w14:paraId="2946DB82" w14:textId="77777777" w:rsidR="00262A31" w:rsidRPr="00373898" w:rsidRDefault="00262A31" w:rsidP="00262A31">
      <w:pPr>
        <w:spacing w:after="0" w:line="240" w:lineRule="auto"/>
        <w:ind w:left="426"/>
        <w:jc w:val="both"/>
        <w:rPr>
          <w:rFonts w:ascii="Century Gothic" w:eastAsia="Times New Roman" w:hAnsi="Century Gothic" w:cs="Calibri"/>
          <w:b/>
          <w:i/>
          <w:color w:val="9933FF"/>
          <w:sz w:val="24"/>
          <w:szCs w:val="24"/>
          <w:lang w:eastAsia="fr-FR"/>
        </w:rPr>
      </w:pPr>
    </w:p>
    <w:p w14:paraId="54DC3FC3" w14:textId="77777777" w:rsidR="00262A31" w:rsidRPr="00373898" w:rsidRDefault="00262A31" w:rsidP="00262A31">
      <w:pPr>
        <w:spacing w:after="0" w:line="240" w:lineRule="auto"/>
        <w:jc w:val="both"/>
        <w:rPr>
          <w:rFonts w:ascii="Century Gothic" w:eastAsia="Times New Roman" w:hAnsi="Century Gothic" w:cs="Calibri"/>
          <w:b/>
          <w:color w:val="FF0000"/>
          <w:sz w:val="24"/>
          <w:szCs w:val="24"/>
        </w:rPr>
      </w:pPr>
      <w:r>
        <w:rPr>
          <w:rFonts w:ascii="Century Gothic" w:hAnsi="Century Gothic"/>
          <w:b/>
          <w:i/>
          <w:color w:val="7030A0"/>
          <w:sz w:val="24"/>
        </w:rPr>
        <w:t xml:space="preserve">(x) </w:t>
      </w:r>
      <w:r>
        <w:rPr>
          <w:rFonts w:ascii="Century Gothic" w:hAnsi="Century Gothic"/>
          <w:b/>
          <w:color w:val="FF0000"/>
          <w:sz w:val="24"/>
        </w:rPr>
        <w:t>Ofwel:</w:t>
      </w:r>
    </w:p>
    <w:p w14:paraId="5997CC1D" w14:textId="77777777" w:rsidR="00262A31" w:rsidRPr="00373898" w:rsidRDefault="00262A31" w:rsidP="00262A31">
      <w:pPr>
        <w:spacing w:after="0" w:line="240" w:lineRule="auto"/>
        <w:jc w:val="both"/>
        <w:rPr>
          <w:rFonts w:ascii="Century Gothic" w:eastAsia="Times New Roman" w:hAnsi="Century Gothic" w:cs="Calibri"/>
          <w:b/>
          <w:smallCaps/>
          <w:color w:val="7030A0"/>
          <w:sz w:val="24"/>
          <w:szCs w:val="24"/>
          <w:lang w:eastAsia="fr-FR"/>
        </w:rPr>
      </w:pPr>
    </w:p>
    <w:p w14:paraId="2B880D01" w14:textId="77777777" w:rsidR="00262A31" w:rsidRPr="00373898" w:rsidRDefault="00262A31" w:rsidP="00262A31">
      <w:pPr>
        <w:spacing w:after="0" w:line="240" w:lineRule="auto"/>
        <w:jc w:val="both"/>
        <w:rPr>
          <w:rFonts w:ascii="Century Gothic" w:eastAsia="Times New Roman" w:hAnsi="Century Gothic" w:cs="Calibri"/>
          <w:color w:val="9933FF"/>
          <w:sz w:val="24"/>
          <w:szCs w:val="24"/>
        </w:rPr>
      </w:pPr>
      <w:r>
        <w:rPr>
          <w:rFonts w:ascii="Century Gothic" w:hAnsi="Century Gothic"/>
          <w:b/>
          <w:i/>
          <w:color w:val="7030A0"/>
          <w:sz w:val="24"/>
        </w:rPr>
        <w:t>(x)</w:t>
      </w:r>
      <w:r>
        <w:rPr>
          <w:rFonts w:ascii="Century Gothic" w:hAnsi="Century Gothic"/>
          <w:sz w:val="24"/>
        </w:rPr>
        <w:t xml:space="preserve"> In afwijking van de artikelen 25 t/m 33 van het koninklijk besluit van 14 januari 2013 is er geen borgtocht vereist. Gezien de specifieke kenmerken van de opdracht, de aard van de vereiste prestaties en de moeilijkheid om de globale uitvoeringstermijn van de werken precies te bepalen, rijst er een probleem bij de toepassing van de bepalingen met betrekking tot de borgsom.</w:t>
      </w:r>
    </w:p>
    <w:p w14:paraId="110FFD37" w14:textId="77777777" w:rsidR="00262A31" w:rsidRPr="00373898" w:rsidRDefault="00262A31" w:rsidP="00262A31">
      <w:pPr>
        <w:pStyle w:val="Lijstalinea"/>
        <w:rPr>
          <w:color w:val="9933FF"/>
        </w:rPr>
      </w:pPr>
    </w:p>
    <w:p w14:paraId="681B5320" w14:textId="77777777" w:rsidR="00262A31" w:rsidRPr="00373898" w:rsidRDefault="00262A31" w:rsidP="00262A31">
      <w:pPr>
        <w:spacing w:after="0" w:line="240" w:lineRule="auto"/>
        <w:jc w:val="both"/>
        <w:rPr>
          <w:rFonts w:ascii="Century Gothic" w:eastAsia="Times New Roman" w:hAnsi="Century Gothic" w:cs="Calibri"/>
          <w:color w:val="9933FF"/>
          <w:sz w:val="24"/>
          <w:szCs w:val="24"/>
        </w:rPr>
      </w:pPr>
      <w:r>
        <w:rPr>
          <w:rFonts w:ascii="Century Gothic" w:hAnsi="Century Gothic"/>
          <w:b/>
          <w:i/>
          <w:color w:val="7030A0"/>
          <w:sz w:val="24"/>
        </w:rPr>
        <w:t xml:space="preserve">(x) </w:t>
      </w:r>
      <w:r>
        <w:rPr>
          <w:rFonts w:ascii="Century Gothic" w:hAnsi="Century Gothic"/>
          <w:sz w:val="24"/>
        </w:rPr>
        <w:t>Aangezien de opdracht op minder dan 50.000 euro wordt geschat, is er geen borgtocht vereist.</w:t>
      </w:r>
    </w:p>
    <w:p w14:paraId="6B699379" w14:textId="77777777" w:rsidR="00262A31" w:rsidRPr="00373898" w:rsidRDefault="00262A31" w:rsidP="00262A31">
      <w:pPr>
        <w:spacing w:after="0" w:line="240" w:lineRule="auto"/>
        <w:jc w:val="both"/>
        <w:rPr>
          <w:rFonts w:ascii="Century Gothic" w:eastAsia="Times New Roman" w:hAnsi="Century Gothic" w:cs="Calibri"/>
          <w:color w:val="9933FF"/>
          <w:sz w:val="24"/>
          <w:szCs w:val="24"/>
          <w:lang w:eastAsia="fr-FR"/>
        </w:rPr>
      </w:pPr>
    </w:p>
    <w:p w14:paraId="063A6188" w14:textId="77777777" w:rsidR="00262A31" w:rsidRPr="00373898" w:rsidRDefault="00262A31" w:rsidP="00262A31">
      <w:pPr>
        <w:spacing w:after="0" w:line="240" w:lineRule="auto"/>
        <w:jc w:val="both"/>
        <w:rPr>
          <w:rFonts w:ascii="Century Gothic" w:eastAsia="Times New Roman" w:hAnsi="Century Gothic" w:cs="Calibri"/>
          <w:sz w:val="24"/>
          <w:szCs w:val="24"/>
        </w:rPr>
      </w:pPr>
      <w:r>
        <w:rPr>
          <w:rFonts w:ascii="Century Gothic" w:hAnsi="Century Gothic"/>
          <w:b/>
          <w:i/>
          <w:color w:val="7030A0"/>
          <w:sz w:val="24"/>
        </w:rPr>
        <w:t xml:space="preserve">(x) </w:t>
      </w:r>
      <w:r>
        <w:rPr>
          <w:rFonts w:ascii="Century Gothic" w:hAnsi="Century Gothic"/>
          <w:sz w:val="24"/>
        </w:rPr>
        <w:t>Aangezien de termijn voor de uitvoering van de opdracht niet langer duurt dan vijfenveertig dagen, is er geen borgtocht vereist.</w:t>
      </w:r>
    </w:p>
    <w:p w14:paraId="3FE9F23F" w14:textId="77777777" w:rsidR="00335925" w:rsidRPr="00373898" w:rsidRDefault="00335925" w:rsidP="00262A31">
      <w:pPr>
        <w:spacing w:after="0" w:line="240" w:lineRule="auto"/>
        <w:jc w:val="both"/>
        <w:rPr>
          <w:rFonts w:ascii="Century Gothic" w:eastAsia="Times New Roman" w:hAnsi="Century Gothic" w:cs="Calibri"/>
          <w:sz w:val="24"/>
          <w:szCs w:val="24"/>
          <w:lang w:eastAsia="fr-FR"/>
        </w:rPr>
      </w:pPr>
    </w:p>
    <w:p w14:paraId="1AC1DDBE" w14:textId="60EEB288" w:rsidR="004A40AB" w:rsidRPr="00373898" w:rsidRDefault="00873E86" w:rsidP="00EC63A4">
      <w:pPr>
        <w:spacing w:after="0" w:line="240" w:lineRule="auto"/>
        <w:ind w:left="426" w:hanging="426"/>
        <w:jc w:val="both"/>
        <w:rPr>
          <w:rFonts w:ascii="Century Gothic" w:eastAsia="Times New Roman" w:hAnsi="Century Gothic" w:cs="Calibri"/>
          <w:sz w:val="24"/>
          <w:szCs w:val="24"/>
        </w:rPr>
      </w:pPr>
      <w:r>
        <w:rPr>
          <w:rFonts w:ascii="Century Gothic" w:hAnsi="Century Gothic"/>
          <w:sz w:val="24"/>
        </w:rPr>
        <w:t xml:space="preserve">- </w:t>
      </w:r>
      <w:r>
        <w:rPr>
          <w:rFonts w:ascii="Century Gothic" w:hAnsi="Century Gothic"/>
          <w:b/>
          <w:i/>
          <w:color w:val="7030A0"/>
          <w:sz w:val="24"/>
        </w:rPr>
        <w:t>(x)</w:t>
      </w:r>
      <w:r>
        <w:rPr>
          <w:rFonts w:ascii="Century Gothic" w:hAnsi="Century Gothic"/>
          <w:b/>
          <w:color w:val="FF0000"/>
          <w:sz w:val="24"/>
        </w:rPr>
        <w:t xml:space="preserve"> </w:t>
      </w:r>
    </w:p>
    <w:p w14:paraId="253F87F5" w14:textId="77777777" w:rsidR="00873E86" w:rsidRPr="00373898" w:rsidRDefault="004A40AB" w:rsidP="00EC63A4">
      <w:pPr>
        <w:spacing w:after="0" w:line="240" w:lineRule="auto"/>
        <w:ind w:left="426" w:hanging="426"/>
        <w:jc w:val="both"/>
        <w:rPr>
          <w:rFonts w:ascii="Century Gothic" w:eastAsia="Times New Roman" w:hAnsi="Century Gothic" w:cs="Calibri"/>
          <w:sz w:val="24"/>
          <w:szCs w:val="24"/>
        </w:rPr>
      </w:pPr>
      <w:r>
        <w:rPr>
          <w:rFonts w:ascii="Century Gothic" w:hAnsi="Century Gothic"/>
          <w:sz w:val="24"/>
          <w:u w:val="single"/>
        </w:rPr>
        <w:t>Voorschotten</w:t>
      </w:r>
    </w:p>
    <w:p w14:paraId="1F72F646" w14:textId="77777777" w:rsidR="00873E86" w:rsidRPr="00373898" w:rsidRDefault="00873E86" w:rsidP="00EC63A4">
      <w:pPr>
        <w:spacing w:after="0" w:line="240" w:lineRule="auto"/>
        <w:ind w:left="426" w:hanging="426"/>
        <w:jc w:val="both"/>
        <w:rPr>
          <w:rFonts w:ascii="Century Gothic" w:eastAsia="Times New Roman" w:hAnsi="Century Gothic" w:cs="Calibri"/>
          <w:sz w:val="24"/>
          <w:szCs w:val="24"/>
          <w:lang w:eastAsia="fr-FR"/>
        </w:rPr>
      </w:pPr>
    </w:p>
    <w:p w14:paraId="404FE485" w14:textId="77777777" w:rsidR="00873E86" w:rsidRPr="00373898" w:rsidRDefault="00873E86" w:rsidP="00873E86">
      <w:pPr>
        <w:spacing w:after="0" w:line="240" w:lineRule="auto"/>
        <w:jc w:val="both"/>
        <w:textAlignment w:val="baseline"/>
        <w:rPr>
          <w:rFonts w:ascii="Century Gothic" w:eastAsia="Times New Roman" w:hAnsi="Century Gothic" w:cs="Calibri"/>
          <w:sz w:val="24"/>
          <w:szCs w:val="24"/>
        </w:rPr>
      </w:pPr>
      <w:r>
        <w:rPr>
          <w:rFonts w:ascii="Century Gothic" w:hAnsi="Century Gothic"/>
          <w:sz w:val="24"/>
        </w:rPr>
        <w:t xml:space="preserve">Overeenkomstig artikel 12/1 lid 2 1° van de wet van 17 juni 2016 stort de aanbestedende overheid een voorschot in het kader van deze opdracht.  </w:t>
      </w:r>
    </w:p>
    <w:p w14:paraId="08CE6F91" w14:textId="77777777" w:rsidR="004A40AB" w:rsidRPr="00373898" w:rsidRDefault="004A40AB" w:rsidP="00873E86">
      <w:pPr>
        <w:spacing w:after="0" w:line="240" w:lineRule="auto"/>
        <w:jc w:val="both"/>
        <w:textAlignment w:val="baseline"/>
        <w:rPr>
          <w:rFonts w:ascii="Century Gothic" w:eastAsia="Times New Roman" w:hAnsi="Century Gothic" w:cs="Calibri"/>
          <w:sz w:val="24"/>
          <w:szCs w:val="24"/>
          <w:lang w:eastAsia="fr-FR"/>
        </w:rPr>
      </w:pPr>
    </w:p>
    <w:p w14:paraId="3BFEDEFF" w14:textId="77777777" w:rsidR="00873E86" w:rsidRPr="00373898" w:rsidRDefault="004A40AB" w:rsidP="00873E86">
      <w:pPr>
        <w:spacing w:after="0" w:line="240" w:lineRule="auto"/>
        <w:jc w:val="both"/>
        <w:textAlignment w:val="baseline"/>
        <w:rPr>
          <w:rFonts w:ascii="Century Gothic" w:eastAsia="Times New Roman" w:hAnsi="Century Gothic" w:cs="Calibri"/>
          <w:sz w:val="24"/>
          <w:szCs w:val="24"/>
          <w:u w:val="single"/>
        </w:rPr>
      </w:pPr>
      <w:r>
        <w:rPr>
          <w:rFonts w:ascii="Century Gothic" w:hAnsi="Century Gothic"/>
          <w:sz w:val="24"/>
          <w:u w:val="single"/>
        </w:rPr>
        <w:t xml:space="preserve">Voorschotbedrag: </w:t>
      </w:r>
    </w:p>
    <w:p w14:paraId="7536550A" w14:textId="77777777" w:rsidR="004A40AB" w:rsidRPr="00373898" w:rsidRDefault="004A40AB" w:rsidP="0088571F">
      <w:pPr>
        <w:spacing w:after="0" w:line="240" w:lineRule="auto"/>
        <w:jc w:val="both"/>
        <w:textAlignment w:val="baseline"/>
        <w:rPr>
          <w:rFonts w:ascii="Century Gothic" w:eastAsia="Times New Roman" w:hAnsi="Century Gothic" w:cs="Calibri"/>
          <w:sz w:val="24"/>
          <w:szCs w:val="24"/>
        </w:rPr>
      </w:pPr>
      <w:r>
        <w:rPr>
          <w:rFonts w:ascii="Century Gothic" w:hAnsi="Century Gothic"/>
          <w:sz w:val="24"/>
        </w:rPr>
        <w:t xml:space="preserve">Overeenkomstig artikel 12/2 lid 1 van de wet van 17 juni 2016 beloopt het voorschot 15% van het oorspronkelijke bedrag van de opdracht, alle taksen inbegrepen. </w:t>
      </w:r>
    </w:p>
    <w:p w14:paraId="6E7BEAA2" w14:textId="77777777" w:rsidR="00873E86" w:rsidRPr="00373898" w:rsidRDefault="00873E86" w:rsidP="00873E86">
      <w:pPr>
        <w:spacing w:after="0" w:line="240" w:lineRule="auto"/>
        <w:jc w:val="both"/>
        <w:textAlignment w:val="baseline"/>
        <w:rPr>
          <w:rFonts w:ascii="Century Gothic" w:eastAsia="Times New Roman" w:hAnsi="Century Gothic" w:cs="Calibri"/>
          <w:sz w:val="24"/>
          <w:szCs w:val="24"/>
        </w:rPr>
      </w:pPr>
      <w:r>
        <w:rPr>
          <w:rFonts w:ascii="Century Gothic" w:hAnsi="Century Gothic"/>
          <w:sz w:val="24"/>
        </w:rPr>
        <w:t> </w:t>
      </w:r>
    </w:p>
    <w:p w14:paraId="2B59008F" w14:textId="77777777" w:rsidR="00873E86" w:rsidRPr="00373898" w:rsidRDefault="00873E86" w:rsidP="004A40AB">
      <w:pPr>
        <w:spacing w:after="0" w:line="240" w:lineRule="auto"/>
        <w:ind w:left="426" w:hanging="426"/>
        <w:jc w:val="both"/>
        <w:rPr>
          <w:rFonts w:ascii="Century Gothic" w:eastAsia="Times New Roman" w:hAnsi="Century Gothic" w:cs="Calibri"/>
          <w:sz w:val="24"/>
          <w:szCs w:val="24"/>
          <w:u w:val="single"/>
        </w:rPr>
      </w:pPr>
      <w:r>
        <w:rPr>
          <w:rFonts w:ascii="Century Gothic" w:hAnsi="Century Gothic"/>
          <w:sz w:val="24"/>
          <w:u w:val="single"/>
        </w:rPr>
        <w:t>Betalingsmodaliteiten: </w:t>
      </w:r>
    </w:p>
    <w:p w14:paraId="61CDCEAD" w14:textId="77777777" w:rsidR="00873E86" w:rsidRPr="00373898" w:rsidRDefault="00873E86" w:rsidP="004A40AB">
      <w:pPr>
        <w:spacing w:after="0" w:line="240" w:lineRule="auto"/>
        <w:jc w:val="both"/>
        <w:rPr>
          <w:rFonts w:ascii="Century Gothic" w:eastAsia="Times New Roman" w:hAnsi="Century Gothic" w:cs="Calibri"/>
          <w:sz w:val="24"/>
          <w:szCs w:val="24"/>
          <w:lang w:eastAsia="fr-FR"/>
        </w:rPr>
      </w:pPr>
    </w:p>
    <w:p w14:paraId="45A45710" w14:textId="77777777" w:rsidR="00FC340C" w:rsidRPr="00373898" w:rsidRDefault="00FC340C" w:rsidP="00873E86">
      <w:pPr>
        <w:spacing w:after="0" w:line="240" w:lineRule="auto"/>
        <w:jc w:val="both"/>
        <w:textAlignment w:val="baseline"/>
        <w:rPr>
          <w:rFonts w:ascii="Century Gothic" w:eastAsia="Times New Roman" w:hAnsi="Century Gothic" w:cs="Calibri"/>
          <w:sz w:val="24"/>
          <w:szCs w:val="24"/>
        </w:rPr>
      </w:pPr>
      <w:r>
        <w:rPr>
          <w:rFonts w:ascii="Century Gothic" w:hAnsi="Century Gothic"/>
          <w:sz w:val="24"/>
        </w:rPr>
        <w:t xml:space="preserve">Het voorschot wordt betaald bij de gunning.  De regels voor de indiening van de factuur zijn dezelfde als deze opgenomen in artikel 66 infra.  </w:t>
      </w:r>
    </w:p>
    <w:p w14:paraId="02FA1A6C" w14:textId="77777777" w:rsidR="00873E86" w:rsidRPr="00373898" w:rsidRDefault="00FC340C" w:rsidP="00873E86">
      <w:pPr>
        <w:spacing w:after="0" w:line="240" w:lineRule="auto"/>
        <w:jc w:val="both"/>
        <w:textAlignment w:val="baseline"/>
        <w:rPr>
          <w:rFonts w:ascii="Century Gothic" w:eastAsia="Times New Roman" w:hAnsi="Century Gothic" w:cs="Calibri"/>
          <w:sz w:val="24"/>
          <w:szCs w:val="24"/>
        </w:rPr>
      </w:pPr>
      <w:r>
        <w:rPr>
          <w:rFonts w:ascii="Century Gothic" w:hAnsi="Century Gothic"/>
          <w:sz w:val="24"/>
        </w:rPr>
        <w:t xml:space="preserve">Het wordt verrekend met de betaling van het bedrag van de opdracht.   </w:t>
      </w:r>
    </w:p>
    <w:p w14:paraId="63E4A9CD" w14:textId="77777777" w:rsidR="00873E86" w:rsidRPr="00373898" w:rsidRDefault="00873E86" w:rsidP="00873E86">
      <w:pPr>
        <w:spacing w:after="0" w:line="240" w:lineRule="auto"/>
        <w:jc w:val="both"/>
        <w:textAlignment w:val="baseline"/>
        <w:rPr>
          <w:rFonts w:ascii="Century Gothic" w:eastAsia="Times New Roman" w:hAnsi="Century Gothic" w:cs="Calibri"/>
        </w:rPr>
      </w:pPr>
      <w:r>
        <w:rPr>
          <w:rFonts w:ascii="Century Gothic" w:hAnsi="Century Gothic"/>
        </w:rPr>
        <w:t> </w:t>
      </w:r>
    </w:p>
    <w:p w14:paraId="6BB9E253" w14:textId="77777777" w:rsidR="00873E86" w:rsidRPr="00373898" w:rsidRDefault="00873E86" w:rsidP="00EC63A4">
      <w:pPr>
        <w:spacing w:after="0" w:line="240" w:lineRule="auto"/>
        <w:ind w:left="426" w:hanging="426"/>
        <w:jc w:val="both"/>
        <w:rPr>
          <w:rFonts w:ascii="Century Gothic" w:eastAsia="Times New Roman" w:hAnsi="Century Gothic" w:cs="Calibri"/>
          <w:b/>
          <w:smallCaps/>
          <w:sz w:val="24"/>
          <w:szCs w:val="24"/>
          <w:lang w:eastAsia="fr-FR"/>
        </w:rPr>
      </w:pPr>
    </w:p>
    <w:p w14:paraId="23DE523C" w14:textId="77777777" w:rsidR="00301328" w:rsidRPr="00373898" w:rsidRDefault="00301328" w:rsidP="00EC63A4">
      <w:pPr>
        <w:spacing w:after="0" w:line="240" w:lineRule="auto"/>
        <w:jc w:val="both"/>
        <w:rPr>
          <w:rFonts w:ascii="Century Gothic" w:eastAsia="Times New Roman" w:hAnsi="Century Gothic" w:cs="Calibri"/>
          <w:sz w:val="24"/>
          <w:szCs w:val="24"/>
          <w:lang w:eastAsia="fr-FR"/>
        </w:rPr>
      </w:pPr>
    </w:p>
    <w:p w14:paraId="3EEC4E04" w14:textId="77777777" w:rsidR="00EC63A4" w:rsidRPr="00373898" w:rsidRDefault="00EC63A4" w:rsidP="00F30F0B">
      <w:pPr>
        <w:pStyle w:val="Kop2"/>
        <w:rPr>
          <w:rFonts w:ascii="Century Gothic" w:hAnsi="Century Gothic" w:cs="Calibri"/>
        </w:rPr>
      </w:pPr>
      <w:bookmarkStart w:id="2" w:name="_Toc173229289"/>
      <w:bookmarkStart w:id="3" w:name="_Toc360801952"/>
      <w:r>
        <w:rPr>
          <w:rFonts w:ascii="Century Gothic" w:hAnsi="Century Gothic"/>
        </w:rPr>
        <w:t>1/</w:t>
      </w:r>
      <w:r>
        <w:tab/>
      </w:r>
      <w:r>
        <w:rPr>
          <w:rFonts w:ascii="Century Gothic" w:hAnsi="Century Gothic"/>
        </w:rPr>
        <w:t>Voorwerp van de opdracht</w:t>
      </w:r>
      <w:bookmarkEnd w:id="2"/>
      <w:r>
        <w:rPr>
          <w:rFonts w:ascii="Century Gothic" w:hAnsi="Century Gothic"/>
        </w:rPr>
        <w:t xml:space="preserve"> </w:t>
      </w:r>
      <w:bookmarkEnd w:id="3"/>
    </w:p>
    <w:p w14:paraId="2FDC29FB" w14:textId="77777777" w:rsidR="003E098B" w:rsidRPr="00373898" w:rsidRDefault="00301328" w:rsidP="00301328">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Het doel van deze opdracht is een dienstverlener aan te stellen die gespecialiseerd is in het opstellen van een inventaris van herbruikbare materialen en het uitvoeren van ontmantelingstests.</w:t>
      </w:r>
    </w:p>
    <w:p w14:paraId="31D12ADC" w14:textId="77777777" w:rsidR="008B6F10" w:rsidRPr="00373898" w:rsidRDefault="00301328" w:rsidP="00301328">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Die inventaris moet worden opgesteld in het kader van het project </w:t>
      </w:r>
      <w:r>
        <w:rPr>
          <w:rFonts w:ascii="Century Gothic" w:hAnsi="Century Gothic"/>
          <w:color w:val="FF0000"/>
          <w:sz w:val="24"/>
        </w:rPr>
        <w:t>xxxxxxx</w:t>
      </w:r>
      <w:r>
        <w:rPr>
          <w:rFonts w:ascii="Century Gothic" w:hAnsi="Century Gothic"/>
          <w:sz w:val="24"/>
        </w:rPr>
        <w:t xml:space="preserve"> </w:t>
      </w:r>
    </w:p>
    <w:p w14:paraId="5790760A" w14:textId="77777777" w:rsidR="00531882" w:rsidRPr="00373898" w:rsidRDefault="0087250F" w:rsidP="0087250F">
      <w:pPr>
        <w:pStyle w:val="InstructionsauxSisp"/>
        <w:rPr>
          <w:rFonts w:ascii="Century Gothic" w:hAnsi="Century Gothic" w:cs="Calibri"/>
        </w:rPr>
      </w:pPr>
      <w:r>
        <w:rPr>
          <w:rStyle w:val="InstructionsauxSispCar"/>
          <w:rFonts w:ascii="Century Gothic" w:hAnsi="Century Gothic"/>
          <w:b/>
          <w:i/>
        </w:rPr>
        <w:t>De context beschrijven van het project waarin de inventarisopdracht kadert</w:t>
      </w:r>
      <w:r>
        <w:rPr>
          <w:rFonts w:ascii="Century Gothic" w:hAnsi="Century Gothic"/>
        </w:rPr>
        <w:t xml:space="preserve">. </w:t>
      </w:r>
    </w:p>
    <w:p w14:paraId="5E4BA78B" w14:textId="77777777" w:rsidR="00531882" w:rsidRPr="00373898" w:rsidRDefault="00531882" w:rsidP="0087250F">
      <w:pPr>
        <w:pStyle w:val="InstructionsauxSisp"/>
        <w:rPr>
          <w:rFonts w:ascii="Century Gothic" w:hAnsi="Century Gothic" w:cs="Calibri"/>
        </w:rPr>
      </w:pPr>
      <w:r>
        <w:rPr>
          <w:rFonts w:ascii="Century Gothic" w:hAnsi="Century Gothic"/>
        </w:rPr>
        <w:t xml:space="preserve">Aangeven in welke fase het project zich bevindt: idealiter wordt de inventaris voorafgaand aan de opdracht voor ontwerpdiensten opgemaakt (vb.: als de inventaris wordt opgemaakt voorafgaand aan een opdracht voor diensten met het oog op de aanstelling van een multidisciplinair studiebureau (architecten, ingenieurs, veiligheids- en gezondheidscoördinator, enz.) waarin het concept van de circulaire economie is opgenomen, zal de bouwheer die inventaris bij de documenten insluiten om als basis te dienen voor de aanbesteding).   </w:t>
      </w:r>
    </w:p>
    <w:p w14:paraId="5616C874" w14:textId="77777777" w:rsidR="00C06790" w:rsidRPr="00373898" w:rsidRDefault="00C06790" w:rsidP="0087250F">
      <w:pPr>
        <w:pStyle w:val="InstructionsauxSisp"/>
        <w:rPr>
          <w:rFonts w:ascii="Century Gothic" w:hAnsi="Century Gothic" w:cs="Calibri"/>
        </w:rPr>
      </w:pPr>
      <w:r>
        <w:rPr>
          <w:rFonts w:ascii="Century Gothic" w:hAnsi="Century Gothic"/>
        </w:rPr>
        <w:t xml:space="preserve">De ambities van de bouwheer toelichten (vb. de bouwheer wil graag zoveel mogelijk bestaande materialen ter plaatse hergebruiken om bouwafval maximaal te beperken). </w:t>
      </w:r>
    </w:p>
    <w:p w14:paraId="557C85B8" w14:textId="77777777" w:rsidR="006E5218" w:rsidRPr="00373898" w:rsidRDefault="006E5218" w:rsidP="0087250F">
      <w:pPr>
        <w:pStyle w:val="InstructionsauxSisp"/>
        <w:rPr>
          <w:rFonts w:ascii="Century Gothic" w:hAnsi="Century Gothic" w:cs="Calibri"/>
        </w:rPr>
      </w:pPr>
      <w:r>
        <w:rPr>
          <w:rFonts w:ascii="Century Gothic" w:hAnsi="Century Gothic"/>
        </w:rPr>
        <w:t xml:space="preserve">In het geval van een bewoonde omgeving moet rekening worden gehouden met de specifieke mogelijkheden </w:t>
      </w:r>
      <w:proofErr w:type="gramStart"/>
      <w:r>
        <w:rPr>
          <w:rFonts w:ascii="Century Gothic" w:hAnsi="Century Gothic"/>
        </w:rPr>
        <w:t>inzake</w:t>
      </w:r>
      <w:proofErr w:type="gramEnd"/>
      <w:r>
        <w:rPr>
          <w:rFonts w:ascii="Century Gothic" w:hAnsi="Century Gothic"/>
        </w:rPr>
        <w:t xml:space="preserve"> toegang tot het gebouw. </w:t>
      </w:r>
    </w:p>
    <w:p w14:paraId="52E56223" w14:textId="77777777" w:rsidR="0087250F" w:rsidRPr="00373898" w:rsidRDefault="0087250F" w:rsidP="00301328">
      <w:pPr>
        <w:tabs>
          <w:tab w:val="left" w:pos="284"/>
        </w:tabs>
        <w:spacing w:after="120" w:line="240" w:lineRule="auto"/>
        <w:jc w:val="both"/>
        <w:rPr>
          <w:rFonts w:ascii="Century Gothic" w:eastAsia="Times New Roman" w:hAnsi="Century Gothic" w:cs="Calibri"/>
          <w:b/>
          <w:iCs/>
          <w:color w:val="FF0000"/>
          <w:sz w:val="24"/>
          <w:szCs w:val="24"/>
          <w:lang w:eastAsia="fr-FR"/>
        </w:rPr>
      </w:pPr>
    </w:p>
    <w:p w14:paraId="00C3C944" w14:textId="77777777" w:rsidR="0087250F" w:rsidRPr="00373898" w:rsidRDefault="0087250F" w:rsidP="0087250F">
      <w:pPr>
        <w:pStyle w:val="Kop3"/>
        <w:numPr>
          <w:ilvl w:val="1"/>
          <w:numId w:val="17"/>
        </w:numPr>
        <w:rPr>
          <w:rFonts w:cs="Calibri"/>
        </w:rPr>
      </w:pPr>
      <w:bookmarkStart w:id="4" w:name="_Toc173229290"/>
      <w:r>
        <w:t>Beschrijving van de site</w:t>
      </w:r>
      <w:bookmarkEnd w:id="4"/>
      <w:r>
        <w:t xml:space="preserve"> </w:t>
      </w:r>
    </w:p>
    <w:p w14:paraId="2747C53C" w14:textId="77777777" w:rsidR="00EC0A7C" w:rsidRPr="00373898" w:rsidRDefault="00EC0A7C" w:rsidP="0087250F">
      <w:pPr>
        <w:pStyle w:val="InstructionsauxSisp"/>
        <w:rPr>
          <w:rFonts w:ascii="Century Gothic" w:hAnsi="Century Gothic" w:cs="Calibri"/>
        </w:rPr>
      </w:pPr>
      <w:r>
        <w:rPr>
          <w:rFonts w:ascii="Century Gothic" w:hAnsi="Century Gothic"/>
        </w:rPr>
        <w:t xml:space="preserve">Invullen: beschrijving + adressen waarop deze opdracht betrekking heeft, kadastrale gegevens van de gebouwen. </w:t>
      </w:r>
    </w:p>
    <w:p w14:paraId="066DE422" w14:textId="77777777" w:rsidR="00EC0A7C" w:rsidRPr="00373898" w:rsidRDefault="00EC0A7C" w:rsidP="00EC0A7C">
      <w:pPr>
        <w:pStyle w:val="Kop3"/>
        <w:numPr>
          <w:ilvl w:val="1"/>
          <w:numId w:val="17"/>
        </w:numPr>
        <w:rPr>
          <w:rFonts w:cs="Calibri"/>
        </w:rPr>
      </w:pPr>
      <w:bookmarkStart w:id="5" w:name="_Toc173229291"/>
      <w:r>
        <w:t>Beschrijving van de opdracht</w:t>
      </w:r>
      <w:bookmarkEnd w:id="5"/>
    </w:p>
    <w:p w14:paraId="07547A01" w14:textId="77777777" w:rsidR="001B10A7" w:rsidRPr="00373898" w:rsidRDefault="001B10A7" w:rsidP="00EC0A7C">
      <w:pPr>
        <w:tabs>
          <w:tab w:val="left" w:pos="284"/>
        </w:tabs>
        <w:spacing w:after="120" w:line="240" w:lineRule="auto"/>
        <w:jc w:val="both"/>
        <w:rPr>
          <w:rFonts w:ascii="Century Gothic" w:eastAsia="Times New Roman" w:hAnsi="Century Gothic" w:cs="Calibri"/>
          <w:sz w:val="24"/>
          <w:szCs w:val="24"/>
          <w:lang w:eastAsia="fr-FR"/>
        </w:rPr>
      </w:pPr>
    </w:p>
    <w:p w14:paraId="36913246" w14:textId="77777777" w:rsidR="00995921" w:rsidRPr="00373898" w:rsidRDefault="00995921" w:rsidP="00EC0A7C">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De opdracht omvat het opstellen van een inventaris van herbruikbare materialen en de uitvoering van ontmantelingstests op de hierboven in artikel 1.1 vermelde site. </w:t>
      </w:r>
    </w:p>
    <w:p w14:paraId="2B06D9B8" w14:textId="77777777" w:rsidR="001478EA" w:rsidRPr="00373898" w:rsidRDefault="001478EA" w:rsidP="001478EA">
      <w:pPr>
        <w:tabs>
          <w:tab w:val="left" w:pos="284"/>
        </w:tabs>
        <w:spacing w:after="120" w:line="240" w:lineRule="auto"/>
        <w:jc w:val="both"/>
        <w:rPr>
          <w:rFonts w:ascii="Century Gothic" w:eastAsia="Times New Roman" w:hAnsi="Century Gothic" w:cs="Calibri"/>
          <w:i/>
          <w:iCs/>
          <w:sz w:val="24"/>
          <w:szCs w:val="24"/>
        </w:rPr>
      </w:pPr>
      <w:r>
        <w:rPr>
          <w:rFonts w:ascii="Century Gothic" w:hAnsi="Century Gothic"/>
          <w:sz w:val="24"/>
        </w:rPr>
        <w:t>De inventaris van herbruikbare materialen heeft tot doel “</w:t>
      </w:r>
      <w:r>
        <w:rPr>
          <w:rFonts w:ascii="Century Gothic" w:hAnsi="Century Gothic"/>
          <w:i/>
          <w:iCs/>
          <w:sz w:val="24"/>
        </w:rPr>
        <w:t xml:space="preserve">de samenstelling van het bestaande gebouw in detail te leren kennen op vlak van materialen, producten en toegepaste elementen: kwantificeren om zo te evalueren en te diagnosticeren en één of meerdere strategieën op het vlak van circulaire economie te implementeren”. </w:t>
      </w:r>
      <w:r>
        <w:rPr>
          <w:rStyle w:val="Voetnootmarkering"/>
          <w:rFonts w:ascii="Century Gothic" w:hAnsi="Century Gothic"/>
          <w:i/>
          <w:sz w:val="24"/>
        </w:rPr>
        <w:t xml:space="preserve"> </w:t>
      </w:r>
      <w:r w:rsidRPr="386CD074">
        <w:rPr>
          <w:rStyle w:val="Voetnootmarkering"/>
          <w:rFonts w:ascii="Century Gothic" w:eastAsia="Times New Roman" w:hAnsi="Century Gothic" w:cs="Calibri"/>
          <w:i/>
          <w:iCs/>
          <w:sz w:val="24"/>
          <w:szCs w:val="24"/>
          <w:lang w:eastAsia="fr-FR"/>
        </w:rPr>
        <w:footnoteReference w:id="2"/>
      </w:r>
    </w:p>
    <w:p w14:paraId="256418DA" w14:textId="77777777" w:rsidR="00C56720" w:rsidRPr="00373898" w:rsidRDefault="00BA252E" w:rsidP="00EC0A7C">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De opdracht in kwestie wordt meer gedetailleerd beschreven in deel 4 “Uitvoering van de opdracht”.  </w:t>
      </w:r>
    </w:p>
    <w:p w14:paraId="5043CB0F" w14:textId="77777777" w:rsidR="00C56720" w:rsidRPr="00373898" w:rsidRDefault="00C56720" w:rsidP="00EC0A7C">
      <w:pPr>
        <w:tabs>
          <w:tab w:val="left" w:pos="284"/>
        </w:tabs>
        <w:spacing w:after="120" w:line="240" w:lineRule="auto"/>
        <w:jc w:val="both"/>
        <w:rPr>
          <w:rFonts w:ascii="Century Gothic" w:eastAsia="Times New Roman" w:hAnsi="Century Gothic" w:cs="Calibri"/>
          <w:sz w:val="24"/>
          <w:szCs w:val="24"/>
          <w:lang w:eastAsia="fr-FR"/>
        </w:rPr>
      </w:pPr>
    </w:p>
    <w:p w14:paraId="6AEDB32C" w14:textId="77777777" w:rsidR="00B17F19" w:rsidRPr="00373898" w:rsidRDefault="00B17F19" w:rsidP="00B17F19">
      <w:pPr>
        <w:tabs>
          <w:tab w:val="left" w:pos="284"/>
        </w:tabs>
        <w:spacing w:after="12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Tips voor de OVM:</w:t>
      </w:r>
    </w:p>
    <w:p w14:paraId="01D1280A" w14:textId="77777777" w:rsidR="00B17F19" w:rsidRPr="00373898" w:rsidRDefault="00B17F19" w:rsidP="00EC0A7C">
      <w:p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Voor grote sites is het aangewezen de eventuele verschillende indieningsfasen te beschrijven.  </w:t>
      </w:r>
    </w:p>
    <w:p w14:paraId="70DF9E56" w14:textId="77777777" w:rsidR="00610624" w:rsidRPr="00373898" w:rsidRDefault="00610624" w:rsidP="00610624">
      <w:pPr>
        <w:rPr>
          <w:rFonts w:ascii="Century Gothic" w:hAnsi="Century Gothic" w:cs="Calibri"/>
        </w:rPr>
      </w:pPr>
      <w:bookmarkStart w:id="6" w:name="_Toc360801953"/>
    </w:p>
    <w:p w14:paraId="3E02D887" w14:textId="77777777" w:rsidR="00EC63A4" w:rsidRPr="00373898" w:rsidRDefault="00EC63A4" w:rsidP="00F30F0B">
      <w:pPr>
        <w:pStyle w:val="Kop2"/>
        <w:rPr>
          <w:rFonts w:ascii="Century Gothic" w:hAnsi="Century Gothic" w:cs="Calibri"/>
        </w:rPr>
      </w:pPr>
      <w:bookmarkStart w:id="7" w:name="_Toc173229292"/>
      <w:r>
        <w:rPr>
          <w:rFonts w:ascii="Century Gothic" w:hAnsi="Century Gothic"/>
        </w:rPr>
        <w:t>2/</w:t>
      </w:r>
      <w:r>
        <w:tab/>
      </w:r>
      <w:r>
        <w:rPr>
          <w:rFonts w:ascii="Century Gothic" w:hAnsi="Century Gothic"/>
        </w:rPr>
        <w:t>Aanbestedende overheid</w:t>
      </w:r>
      <w:bookmarkEnd w:id="6"/>
      <w:bookmarkEnd w:id="7"/>
      <w:r>
        <w:rPr>
          <w:rFonts w:ascii="Century Gothic" w:hAnsi="Century Gothic"/>
        </w:rPr>
        <w:t xml:space="preserve"> </w:t>
      </w:r>
    </w:p>
    <w:p w14:paraId="25C3DE81"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opdracht moet worden uitgevoerd voor rekening van </w:t>
      </w:r>
      <w:r>
        <w:rPr>
          <w:rFonts w:ascii="Century Gothic" w:hAnsi="Century Gothic"/>
          <w:b/>
          <w:i/>
          <w:color w:val="0000FF"/>
          <w:sz w:val="24"/>
        </w:rPr>
        <w:t>[Naam van de OVM]</w:t>
      </w:r>
      <w:r>
        <w:rPr>
          <w:rFonts w:ascii="Century Gothic" w:hAnsi="Century Gothic"/>
          <w:sz w:val="24"/>
        </w:rPr>
        <w:t xml:space="preserve">, Openbare Vastgoedmaatschappij, waarvan de maatschappelijke zetel gevestigd is in </w:t>
      </w:r>
      <w:r>
        <w:rPr>
          <w:rFonts w:ascii="Century Gothic" w:hAnsi="Century Gothic"/>
          <w:b/>
          <w:i/>
          <w:color w:val="0000FF"/>
          <w:sz w:val="24"/>
        </w:rPr>
        <w:t>[Adres van de maatschappelijke zetel]</w:t>
      </w:r>
      <w:r>
        <w:rPr>
          <w:rFonts w:ascii="Century Gothic" w:hAnsi="Century Gothic"/>
          <w:sz w:val="24"/>
        </w:rPr>
        <w:t xml:space="preserve">, Tel.: </w:t>
      </w:r>
      <w:r>
        <w:rPr>
          <w:rFonts w:ascii="Century Gothic" w:hAnsi="Century Gothic"/>
          <w:b/>
          <w:i/>
          <w:color w:val="0000FF"/>
          <w:sz w:val="24"/>
        </w:rPr>
        <w:t>[Tel. nr.]</w:t>
      </w:r>
      <w:r>
        <w:rPr>
          <w:rFonts w:ascii="Century Gothic" w:hAnsi="Century Gothic"/>
          <w:sz w:val="24"/>
        </w:rPr>
        <w:t xml:space="preserve">, Fax: </w:t>
      </w:r>
      <w:r>
        <w:rPr>
          <w:rFonts w:ascii="Century Gothic" w:hAnsi="Century Gothic"/>
          <w:b/>
          <w:i/>
          <w:color w:val="0000FF"/>
          <w:sz w:val="24"/>
        </w:rPr>
        <w:t>[Faxnr.]</w:t>
      </w:r>
      <w:r>
        <w:rPr>
          <w:rFonts w:ascii="Century Gothic" w:hAnsi="Century Gothic"/>
          <w:sz w:val="24"/>
        </w:rPr>
        <w:t xml:space="preserve">, E-mail: </w:t>
      </w:r>
      <w:r>
        <w:rPr>
          <w:rFonts w:ascii="Century Gothic" w:hAnsi="Century Gothic"/>
          <w:b/>
          <w:i/>
          <w:color w:val="0000FF"/>
          <w:sz w:val="24"/>
        </w:rPr>
        <w:t>[E-mail]</w:t>
      </w:r>
      <w:r>
        <w:rPr>
          <w:rFonts w:ascii="Century Gothic" w:hAnsi="Century Gothic"/>
          <w:sz w:val="24"/>
        </w:rPr>
        <w:t>.</w:t>
      </w:r>
    </w:p>
    <w:p w14:paraId="44E871BC" w14:textId="77777777" w:rsidR="00F30F0B" w:rsidRPr="00373898" w:rsidRDefault="00F30F0B" w:rsidP="00EC63A4">
      <w:pPr>
        <w:tabs>
          <w:tab w:val="left" w:pos="284"/>
        </w:tabs>
        <w:spacing w:after="0" w:line="240" w:lineRule="auto"/>
        <w:jc w:val="both"/>
        <w:rPr>
          <w:rFonts w:ascii="Century Gothic" w:eastAsia="Times New Roman" w:hAnsi="Century Gothic" w:cs="Calibri"/>
          <w:sz w:val="24"/>
          <w:szCs w:val="24"/>
          <w:lang w:eastAsia="fr-FR"/>
        </w:rPr>
      </w:pPr>
    </w:p>
    <w:p w14:paraId="4F2CFB96" w14:textId="77777777" w:rsidR="00EC63A4" w:rsidRPr="00373898" w:rsidRDefault="00EC63A4" w:rsidP="00EC63A4">
      <w:pPr>
        <w:tabs>
          <w:tab w:val="left" w:pos="284"/>
        </w:tabs>
        <w:spacing w:after="0" w:line="240" w:lineRule="auto"/>
        <w:jc w:val="both"/>
        <w:rPr>
          <w:rFonts w:ascii="Century Gothic" w:eastAsia="Times New Roman" w:hAnsi="Century Gothic" w:cs="Calibri"/>
          <w:b/>
          <w:i/>
          <w:color w:val="0000FF"/>
          <w:sz w:val="24"/>
          <w:szCs w:val="24"/>
        </w:rPr>
      </w:pPr>
      <w:r>
        <w:rPr>
          <w:rFonts w:ascii="Century Gothic" w:hAnsi="Century Gothic"/>
          <w:b/>
          <w:i/>
          <w:color w:val="0000FF"/>
          <w:sz w:val="24"/>
        </w:rPr>
        <w:t>[Eventuele meer gedetailleerde voorstelling van de OVM (Hoofdactiviteiten, aantal woningen, statuten, en ondertekeningsbevoegdheid, enz.)]</w:t>
      </w:r>
    </w:p>
    <w:p w14:paraId="144A5D23"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lang w:eastAsia="fr-FR"/>
        </w:rPr>
      </w:pPr>
    </w:p>
    <w:p w14:paraId="1912C57F"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Als er in de contractuele documenten sprake is van de aanbestedende overheid, wordt daarmee de Openbare Vastgoedmaatschappij (hierna OVM) bedoeld. Zij staat onder het toezicht van de Brusselse Gewestelijke Huisvestingsmaatschappij (BGHM), Jourdanstraat 45-55 te 1060 Brussel.</w:t>
      </w:r>
    </w:p>
    <w:p w14:paraId="738610EB"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lang w:eastAsia="fr-FR"/>
        </w:rPr>
      </w:pPr>
    </w:p>
    <w:p w14:paraId="637805D2" w14:textId="77777777" w:rsidR="000B2049" w:rsidRPr="00373898" w:rsidRDefault="000B2049" w:rsidP="00EC63A4">
      <w:pPr>
        <w:tabs>
          <w:tab w:val="left" w:pos="284"/>
        </w:tabs>
        <w:spacing w:after="0" w:line="240" w:lineRule="auto"/>
        <w:jc w:val="both"/>
        <w:rPr>
          <w:rFonts w:ascii="Century Gothic" w:eastAsia="Times New Roman" w:hAnsi="Century Gothic" w:cs="Calibri"/>
          <w:b/>
          <w:i/>
          <w:color w:val="FF0000"/>
          <w:sz w:val="24"/>
          <w:szCs w:val="24"/>
          <w:u w:val="single"/>
          <w:lang w:eastAsia="fr-FR"/>
        </w:rPr>
      </w:pPr>
    </w:p>
    <w:p w14:paraId="2C0CB3CF" w14:textId="77777777" w:rsidR="00EC63A4" w:rsidRPr="00373898" w:rsidRDefault="00610624" w:rsidP="000B734F">
      <w:pPr>
        <w:pStyle w:val="Kop2"/>
        <w:rPr>
          <w:rFonts w:ascii="Century Gothic" w:hAnsi="Century Gothic" w:cs="Calibri"/>
        </w:rPr>
      </w:pPr>
      <w:bookmarkStart w:id="8" w:name="_Toc173229293"/>
      <w:bookmarkStart w:id="9" w:name="_Toc360801958"/>
      <w:r>
        <w:rPr>
          <w:rFonts w:ascii="Century Gothic" w:hAnsi="Century Gothic"/>
        </w:rPr>
        <w:t>3/</w:t>
      </w:r>
      <w:r>
        <w:tab/>
      </w:r>
      <w:r>
        <w:rPr>
          <w:rFonts w:ascii="Century Gothic" w:hAnsi="Century Gothic"/>
        </w:rPr>
        <w:t>Bezoek aan de bouwplaats</w:t>
      </w:r>
      <w:bookmarkEnd w:id="8"/>
      <w:r>
        <w:rPr>
          <w:rFonts w:ascii="Century Gothic" w:hAnsi="Century Gothic"/>
        </w:rPr>
        <w:t xml:space="preserve"> </w:t>
      </w:r>
      <w:bookmarkEnd w:id="9"/>
    </w:p>
    <w:p w14:paraId="463F29E8" w14:textId="77777777" w:rsidR="00E460B5" w:rsidRPr="00373898" w:rsidRDefault="00E460B5" w:rsidP="00881509">
      <w:pPr>
        <w:tabs>
          <w:tab w:val="left" w:pos="284"/>
        </w:tabs>
        <w:spacing w:after="120" w:line="240" w:lineRule="auto"/>
        <w:jc w:val="both"/>
        <w:rPr>
          <w:rFonts w:ascii="Century Gothic" w:eastAsia="Times New Roman" w:hAnsi="Century Gothic" w:cs="Calibri"/>
          <w:sz w:val="24"/>
          <w:szCs w:val="24"/>
          <w:lang w:eastAsia="fr-FR"/>
        </w:rPr>
      </w:pPr>
    </w:p>
    <w:p w14:paraId="68AEA4F8" w14:textId="3FCF9137" w:rsidR="00881509" w:rsidRPr="00373898" w:rsidRDefault="00881509" w:rsidP="00881509">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Verplicht </w:t>
      </w:r>
      <w:r w:rsidR="00A90FAE">
        <w:rPr>
          <w:rFonts w:ascii="Century Gothic" w:hAnsi="Century Gothic"/>
          <w:sz w:val="24"/>
        </w:rPr>
        <w:t>bezoek: Alvorens</w:t>
      </w:r>
      <w:r>
        <w:rPr>
          <w:rFonts w:ascii="Century Gothic" w:hAnsi="Century Gothic"/>
          <w:sz w:val="24"/>
        </w:rPr>
        <w:t xml:space="preserve"> ze hun offerte indienen, moeten de inschrijvers niet alleen kennis nemen van onderhavig bijzonder bestek en van de inschrijvingsdocumenten, maar ook een bezoek brengen aan de betreffende gebouwen, om kennis te nemen van alle bijzondere voorwaarden (architectuur en structuur, rekening houdend met de toegangen tot en verbindingen naar de plaatsen en lokalen, </w:t>
      </w:r>
      <w:proofErr w:type="gramStart"/>
      <w:r>
        <w:rPr>
          <w:rFonts w:ascii="Century Gothic" w:hAnsi="Century Gothic"/>
          <w:sz w:val="24"/>
        </w:rPr>
        <w:t>leidingen,…</w:t>
      </w:r>
      <w:proofErr w:type="gramEnd"/>
      <w:r>
        <w:rPr>
          <w:rFonts w:ascii="Century Gothic" w:hAnsi="Century Gothic"/>
          <w:sz w:val="24"/>
        </w:rPr>
        <w:t>).</w:t>
      </w:r>
    </w:p>
    <w:p w14:paraId="6A23B956" w14:textId="77777777" w:rsidR="00881509" w:rsidRPr="00373898" w:rsidRDefault="00881509" w:rsidP="00881509">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Hiervoor zullen er tijdens de uitvoering van de werken geen supplementen worden toegekend aan de opdrachtnemer, aangezien die laatste niet kan beweren dat sommige architecturale, technische of andere elementen hem niet bekend waren of niet opgenomen zouden zijn in de door de bouwheer verstrekte documenten. </w:t>
      </w:r>
    </w:p>
    <w:p w14:paraId="3B7B4B86" w14:textId="77777777" w:rsidR="00881509" w:rsidRPr="00373898" w:rsidRDefault="00881509" w:rsidP="00881509">
      <w:pPr>
        <w:tabs>
          <w:tab w:val="left" w:pos="284"/>
        </w:tabs>
        <w:spacing w:after="120" w:line="240" w:lineRule="auto"/>
        <w:jc w:val="both"/>
        <w:rPr>
          <w:rFonts w:ascii="Century Gothic" w:eastAsia="Times New Roman" w:hAnsi="Century Gothic" w:cs="Calibri"/>
          <w:sz w:val="24"/>
          <w:szCs w:val="24"/>
          <w:lang w:eastAsia="fr-FR"/>
        </w:rPr>
      </w:pPr>
    </w:p>
    <w:p w14:paraId="0906449A" w14:textId="7DCD8864" w:rsidR="00881509" w:rsidRPr="00373898" w:rsidRDefault="00881509" w:rsidP="00881509">
      <w:pPr>
        <w:pStyle w:val="Kop3"/>
        <w:rPr>
          <w:rFonts w:cs="Calibri"/>
        </w:rPr>
      </w:pPr>
      <w:bookmarkStart w:id="10" w:name="_Toc173229294"/>
      <w:r>
        <w:t>Modaliteiten voor het bezoek aan de bouwplaats</w:t>
      </w:r>
      <w:bookmarkEnd w:id="10"/>
    </w:p>
    <w:p w14:paraId="44CD6E3D" w14:textId="77777777" w:rsidR="00881509" w:rsidRPr="00373898" w:rsidRDefault="00881509" w:rsidP="00881509">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Op xxxxxxxx zal er een verplicht plaatsbezoek plaatsvinden. </w:t>
      </w:r>
      <w:r>
        <w:rPr>
          <w:rFonts w:ascii="Century Gothic" w:hAnsi="Century Gothic"/>
          <w:color w:val="FF0000"/>
          <w:sz w:val="24"/>
        </w:rPr>
        <w:t xml:space="preserve"> </w:t>
      </w:r>
    </w:p>
    <w:p w14:paraId="5A88001D" w14:textId="77777777" w:rsidR="00881509" w:rsidRPr="00373898" w:rsidRDefault="00881509" w:rsidP="00881509">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De offerte van de inschrijvers die niet deelnamen aan het bezoek, wordt verworpen. </w:t>
      </w:r>
    </w:p>
    <w:p w14:paraId="3A0FF5F2" w14:textId="77777777" w:rsidR="00881509" w:rsidRPr="00373898" w:rsidRDefault="00881509" w:rsidP="00881509">
      <w:pPr>
        <w:tabs>
          <w:tab w:val="left" w:pos="284"/>
        </w:tabs>
        <w:spacing w:after="120" w:line="240" w:lineRule="auto"/>
        <w:jc w:val="both"/>
        <w:rPr>
          <w:rFonts w:ascii="Century Gothic" w:eastAsia="Times New Roman" w:hAnsi="Century Gothic" w:cs="Calibri"/>
          <w:sz w:val="24"/>
          <w:szCs w:val="24"/>
          <w:highlight w:val="darkCyan"/>
          <w:lang w:eastAsia="fr-FR"/>
        </w:rPr>
      </w:pPr>
    </w:p>
    <w:p w14:paraId="5630AD66" w14:textId="77777777" w:rsidR="00881509" w:rsidRPr="00373898" w:rsidRDefault="00881509" w:rsidP="00D3305A">
      <w:pPr>
        <w:spacing w:before="100" w:beforeAutospacing="1" w:after="0" w:line="240" w:lineRule="auto"/>
        <w:rPr>
          <w:rFonts w:ascii="Century Gothic" w:eastAsia="Times New Roman" w:hAnsi="Century Gothic" w:cs="Calibri"/>
          <w:sz w:val="24"/>
          <w:szCs w:val="24"/>
          <w:lang w:eastAsia="fr-BE"/>
        </w:rPr>
      </w:pPr>
    </w:p>
    <w:p w14:paraId="61829076" w14:textId="77777777" w:rsidR="00EC63A4" w:rsidRPr="00373898" w:rsidRDefault="00EC63A4" w:rsidP="00EC63A4">
      <w:pPr>
        <w:tabs>
          <w:tab w:val="left" w:pos="284"/>
        </w:tabs>
        <w:spacing w:after="0" w:line="240" w:lineRule="auto"/>
        <w:rPr>
          <w:rFonts w:ascii="Century Gothic" w:eastAsia="Times New Roman" w:hAnsi="Century Gothic" w:cs="Calibri"/>
          <w:b/>
          <w:smallCaps/>
          <w:sz w:val="24"/>
          <w:szCs w:val="24"/>
          <w:lang w:eastAsia="fr-FR"/>
        </w:rPr>
        <w:sectPr w:rsidR="00EC63A4" w:rsidRPr="00373898" w:rsidSect="006269D7">
          <w:headerReference w:type="default" r:id="rId19"/>
          <w:pgSz w:w="11906" w:h="16838" w:code="9"/>
          <w:pgMar w:top="964" w:right="851" w:bottom="1077" w:left="1531" w:header="284" w:footer="170" w:gutter="0"/>
          <w:cols w:space="708"/>
          <w:docGrid w:linePitch="360"/>
        </w:sectPr>
      </w:pPr>
    </w:p>
    <w:p w14:paraId="3D3126C6" w14:textId="77777777" w:rsidR="00775A40" w:rsidRPr="00373898" w:rsidRDefault="00775A40" w:rsidP="00775A40">
      <w:pPr>
        <w:tabs>
          <w:tab w:val="left" w:pos="284"/>
        </w:tabs>
        <w:spacing w:after="0" w:line="240" w:lineRule="auto"/>
        <w:jc w:val="both"/>
        <w:rPr>
          <w:rFonts w:ascii="Century Gothic" w:eastAsia="Times New Roman" w:hAnsi="Century Gothic" w:cs="Calibri"/>
          <w:b/>
          <w:smallCaps/>
          <w:sz w:val="28"/>
          <w:szCs w:val="28"/>
        </w:rPr>
      </w:pPr>
      <w:bookmarkStart w:id="11" w:name="_Toc360801959"/>
      <w:r>
        <w:rPr>
          <w:rFonts w:ascii="Century Gothic" w:hAnsi="Century Gothic"/>
          <w:b/>
          <w:smallCaps/>
          <w:sz w:val="28"/>
        </w:rPr>
        <w:t>Opdracht voor het opstellen van een inventaris van herbruikbare materialen</w:t>
      </w:r>
    </w:p>
    <w:p w14:paraId="4EF50DF0" w14:textId="77777777" w:rsidR="00EC63A4" w:rsidRPr="00373898" w:rsidRDefault="00534677" w:rsidP="00711632">
      <w:pPr>
        <w:pStyle w:val="Kop1"/>
        <w:rPr>
          <w:rFonts w:ascii="Century Gothic" w:hAnsi="Century Gothic" w:cs="Calibri"/>
        </w:rPr>
      </w:pPr>
      <w:bookmarkStart w:id="12" w:name="_Toc173229295"/>
      <w:r>
        <w:rPr>
          <w:rFonts w:ascii="Century Gothic" w:hAnsi="Century Gothic"/>
        </w:rPr>
        <w:t xml:space="preserve">Deel 2: </w:t>
      </w:r>
      <w:bookmarkEnd w:id="11"/>
      <w:r>
        <w:rPr>
          <w:rFonts w:ascii="Century Gothic" w:hAnsi="Century Gothic"/>
        </w:rPr>
        <w:t>Aanstellingsprocedure WET VAN 17 JUNI 2016 KB VAN 18 APRIL 2017</w:t>
      </w:r>
      <w:bookmarkEnd w:id="12"/>
    </w:p>
    <w:p w14:paraId="2BA226A1" w14:textId="77777777" w:rsidR="00A13478" w:rsidRPr="00373898" w:rsidRDefault="00A13478" w:rsidP="00A13478">
      <w:pPr>
        <w:tabs>
          <w:tab w:val="left" w:pos="284"/>
        </w:tabs>
        <w:spacing w:after="0" w:line="240" w:lineRule="auto"/>
        <w:rPr>
          <w:rFonts w:ascii="Century Gothic" w:eastAsia="Times New Roman" w:hAnsi="Century Gothic" w:cs="Calibri"/>
          <w:sz w:val="24"/>
          <w:szCs w:val="24"/>
        </w:rPr>
      </w:pPr>
      <w:bookmarkStart w:id="13" w:name="_Toc360801960"/>
    </w:p>
    <w:p w14:paraId="129F4BB2" w14:textId="77777777" w:rsidR="00EC63A4" w:rsidRPr="00373898" w:rsidRDefault="007E44E3" w:rsidP="00DF3F12">
      <w:pPr>
        <w:pStyle w:val="Kop2"/>
        <w:rPr>
          <w:rFonts w:ascii="Century Gothic" w:hAnsi="Century Gothic" w:cs="Calibri"/>
        </w:rPr>
      </w:pPr>
      <w:bookmarkStart w:id="14" w:name="_Toc173229296"/>
      <w:r>
        <w:rPr>
          <w:rFonts w:ascii="Century Gothic" w:hAnsi="Century Gothic"/>
        </w:rPr>
        <w:t>WET VAN 17 JUNI 2016</w:t>
      </w:r>
      <w:bookmarkEnd w:id="13"/>
      <w:bookmarkEnd w:id="14"/>
    </w:p>
    <w:p w14:paraId="15A65B73" w14:textId="77777777" w:rsidR="00EC63A4" w:rsidRPr="00373898" w:rsidRDefault="00DF3F12" w:rsidP="00DF3F12">
      <w:pPr>
        <w:pStyle w:val="Kop3"/>
        <w:rPr>
          <w:rFonts w:cs="Calibri"/>
        </w:rPr>
      </w:pPr>
      <w:bookmarkStart w:id="15" w:name="_Toc360801961"/>
      <w:bookmarkStart w:id="16" w:name="_Toc173229297"/>
      <w:r>
        <w:t xml:space="preserve">Art. 2.43°: </w:t>
      </w:r>
      <w:r>
        <w:tab/>
        <w:t>Documenten van de opdracht</w:t>
      </w:r>
      <w:bookmarkEnd w:id="15"/>
      <w:bookmarkEnd w:id="16"/>
    </w:p>
    <w:p w14:paraId="571A8C67" w14:textId="77777777" w:rsidR="00EC63A4" w:rsidRPr="00373898" w:rsidRDefault="00EC63A4" w:rsidP="00EC63A4">
      <w:pPr>
        <w:tabs>
          <w:tab w:val="left" w:pos="284"/>
        </w:tabs>
        <w:spacing w:after="0" w:line="240" w:lineRule="auto"/>
        <w:rPr>
          <w:rFonts w:ascii="Century Gothic" w:eastAsia="Times New Roman" w:hAnsi="Century Gothic" w:cs="Calibri"/>
          <w:b/>
          <w:sz w:val="24"/>
          <w:szCs w:val="24"/>
          <w:u w:val="single"/>
        </w:rPr>
      </w:pPr>
      <w:r>
        <w:rPr>
          <w:rFonts w:ascii="Century Gothic" w:hAnsi="Century Gothic"/>
          <w:sz w:val="24"/>
        </w:rPr>
        <w:t xml:space="preserve">Het dossier bestaat uit de volgende delen: </w:t>
      </w:r>
    </w:p>
    <w:p w14:paraId="66732537" w14:textId="77777777" w:rsidR="000C4BC1" w:rsidRPr="00373898" w:rsidRDefault="00EC63A4" w:rsidP="00610624">
      <w:pPr>
        <w:spacing w:after="0" w:line="240" w:lineRule="auto"/>
        <w:jc w:val="both"/>
        <w:rPr>
          <w:rFonts w:ascii="Century Gothic" w:eastAsia="Times New Roman" w:hAnsi="Century Gothic" w:cs="Calibri"/>
          <w:sz w:val="24"/>
          <w:szCs w:val="24"/>
        </w:rPr>
      </w:pPr>
      <w:r>
        <w:rPr>
          <w:rFonts w:ascii="Century Gothic" w:hAnsi="Century Gothic"/>
          <w:sz w:val="24"/>
        </w:rPr>
        <w:t xml:space="preserve">Het bijzonder bestek, bestaande uit </w:t>
      </w:r>
      <w:r>
        <w:rPr>
          <w:rFonts w:ascii="Century Gothic" w:hAnsi="Century Gothic"/>
          <w:b/>
          <w:i/>
          <w:color w:val="0000FF"/>
          <w:sz w:val="24"/>
        </w:rPr>
        <w:t>[XXX]</w:t>
      </w:r>
      <w:r>
        <w:rPr>
          <w:rFonts w:ascii="Century Gothic" w:hAnsi="Century Gothic"/>
          <w:sz w:val="24"/>
        </w:rPr>
        <w:t xml:space="preserve"> pagina’s, bijlage 1 (formulier), bijlage 2 (standaardstramien) </w:t>
      </w:r>
    </w:p>
    <w:p w14:paraId="62D4703A" w14:textId="77777777" w:rsidR="00782972" w:rsidRPr="00373898" w:rsidRDefault="00782972" w:rsidP="00782972">
      <w:pPr>
        <w:pStyle w:val="InstructionsauxSisp"/>
        <w:rPr>
          <w:rFonts w:ascii="Century Gothic" w:hAnsi="Century Gothic" w:cs="Calibri"/>
        </w:rPr>
      </w:pPr>
      <w:r>
        <w:rPr>
          <w:rFonts w:ascii="Century Gothic" w:hAnsi="Century Gothic"/>
        </w:rPr>
        <w:t xml:space="preserve">In te vullen </w:t>
      </w:r>
    </w:p>
    <w:p w14:paraId="772017B1" w14:textId="0224EC69" w:rsidR="00EC63A4" w:rsidRPr="00373898" w:rsidRDefault="00DF3F12" w:rsidP="00DF3F12">
      <w:pPr>
        <w:pStyle w:val="Kop3"/>
        <w:rPr>
          <w:rFonts w:cs="Calibri"/>
        </w:rPr>
      </w:pPr>
      <w:bookmarkStart w:id="17" w:name="_Toc360801962"/>
      <w:bookmarkStart w:id="18" w:name="_Toc173229298"/>
      <w:r>
        <w:t xml:space="preserve">Art. 42 </w:t>
      </w:r>
      <w:r>
        <w:rPr>
          <w:color w:val="FF0000"/>
        </w:rPr>
        <w:t>(x) 92</w:t>
      </w:r>
      <w:r>
        <w:t xml:space="preserve">: </w:t>
      </w:r>
      <w:r>
        <w:tab/>
        <w:t>Plaatsingswijze van de opdracht</w:t>
      </w:r>
      <w:bookmarkEnd w:id="17"/>
      <w:bookmarkEnd w:id="18"/>
    </w:p>
    <w:p w14:paraId="389B7AF0"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opdracht wordt gegund bij onderhandelingsprocedure zonder voorafgaande bekendmaking </w:t>
      </w:r>
      <w:r>
        <w:rPr>
          <w:rFonts w:ascii="Century Gothic" w:hAnsi="Century Gothic"/>
          <w:color w:val="FF0000"/>
          <w:sz w:val="24"/>
        </w:rPr>
        <w:t>(x) van beperkte waarde</w:t>
      </w:r>
      <w:r>
        <w:rPr>
          <w:rFonts w:ascii="Century Gothic" w:hAnsi="Century Gothic"/>
          <w:sz w:val="24"/>
        </w:rPr>
        <w:t>.</w:t>
      </w:r>
    </w:p>
    <w:p w14:paraId="17AD93B2" w14:textId="77777777" w:rsidR="00FB0C55" w:rsidRPr="00373898" w:rsidRDefault="00FB0C55" w:rsidP="00EC63A4">
      <w:pPr>
        <w:tabs>
          <w:tab w:val="left" w:pos="284"/>
        </w:tabs>
        <w:spacing w:after="0" w:line="240" w:lineRule="auto"/>
        <w:jc w:val="both"/>
        <w:rPr>
          <w:rFonts w:ascii="Century Gothic" w:eastAsia="Times New Roman" w:hAnsi="Century Gothic" w:cs="Calibri"/>
          <w:sz w:val="24"/>
          <w:szCs w:val="24"/>
          <w:lang w:eastAsia="fr-FR"/>
        </w:rPr>
      </w:pPr>
    </w:p>
    <w:p w14:paraId="59C9EAFF" w14:textId="77777777" w:rsidR="007E44E3" w:rsidRPr="00E14BD7" w:rsidRDefault="009C3599" w:rsidP="00EC63A4">
      <w:pPr>
        <w:tabs>
          <w:tab w:val="left" w:pos="284"/>
        </w:tabs>
        <w:spacing w:after="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 xml:space="preserve">Richtlijn aan de OVM: </w:t>
      </w:r>
    </w:p>
    <w:p w14:paraId="706E191D" w14:textId="77777777" w:rsidR="00990991" w:rsidRPr="00E14BD7" w:rsidRDefault="00990991" w:rsidP="00990991">
      <w:pPr>
        <w:tabs>
          <w:tab w:val="left" w:pos="284"/>
        </w:tabs>
        <w:spacing w:after="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Om de procedure te bepalen die op uw opdracht van toepassing is, moet eerst uw opdracht worden geraamd, in voorkomend geval rekening houdend met:</w:t>
      </w:r>
    </w:p>
    <w:p w14:paraId="02FE06BA"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alle</w:t>
      </w:r>
      <w:proofErr w:type="gramEnd"/>
      <w:r>
        <w:rPr>
          <w:rFonts w:ascii="Century Gothic" w:hAnsi="Century Gothic"/>
          <w:b/>
          <w:i/>
          <w:color w:val="FF0000"/>
          <w:sz w:val="24"/>
        </w:rPr>
        <w:t xml:space="preserve"> vereiste of toegestane opties;</w:t>
      </w:r>
    </w:p>
    <w:p w14:paraId="26090835"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alle</w:t>
      </w:r>
      <w:proofErr w:type="gramEnd"/>
      <w:r>
        <w:rPr>
          <w:rFonts w:ascii="Century Gothic" w:hAnsi="Century Gothic"/>
          <w:b/>
          <w:i/>
          <w:color w:val="FF0000"/>
          <w:sz w:val="24"/>
        </w:rPr>
        <w:t xml:space="preserve"> percelen;</w:t>
      </w:r>
    </w:p>
    <w:p w14:paraId="6D1EBB22"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alle</w:t>
      </w:r>
      <w:proofErr w:type="gramEnd"/>
      <w:r>
        <w:rPr>
          <w:rFonts w:ascii="Century Gothic" w:hAnsi="Century Gothic"/>
          <w:b/>
          <w:i/>
          <w:color w:val="FF0000"/>
          <w:sz w:val="24"/>
        </w:rPr>
        <w:t xml:space="preserve"> herhalingen van werken;</w:t>
      </w:r>
    </w:p>
    <w:p w14:paraId="1B6A0032"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alle</w:t>
      </w:r>
      <w:proofErr w:type="gramEnd"/>
      <w:r>
        <w:rPr>
          <w:rFonts w:ascii="Century Gothic" w:hAnsi="Century Gothic"/>
          <w:b/>
          <w:i/>
          <w:color w:val="FF0000"/>
          <w:sz w:val="24"/>
        </w:rPr>
        <w:t xml:space="preserve"> vaste en voorwaardelijke gedeelten van de opdracht;</w:t>
      </w:r>
    </w:p>
    <w:p w14:paraId="15769C56"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alle</w:t>
      </w:r>
      <w:proofErr w:type="gramEnd"/>
      <w:r>
        <w:rPr>
          <w:rFonts w:ascii="Century Gothic" w:hAnsi="Century Gothic"/>
          <w:b/>
          <w:i/>
          <w:color w:val="FF0000"/>
          <w:sz w:val="24"/>
        </w:rPr>
        <w:t xml:space="preserve"> premies of betalingen waarin de aanbestedende overheid voorziet ten voordele van de kandidaten, deelnemers of inschrijvers;</w:t>
      </w:r>
    </w:p>
    <w:p w14:paraId="3A32D8D5"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de</w:t>
      </w:r>
      <w:proofErr w:type="gramEnd"/>
      <w:r>
        <w:rPr>
          <w:rFonts w:ascii="Century Gothic" w:hAnsi="Century Gothic"/>
          <w:b/>
          <w:i/>
          <w:color w:val="FF0000"/>
          <w:sz w:val="24"/>
        </w:rPr>
        <w:t xml:space="preserve"> herzieningsbepalingen;</w:t>
      </w:r>
    </w:p>
    <w:p w14:paraId="77F97D6F" w14:textId="77777777" w:rsidR="00990991" w:rsidRPr="00E14BD7" w:rsidRDefault="00990991" w:rsidP="00990991">
      <w:pPr>
        <w:numPr>
          <w:ilvl w:val="0"/>
          <w:numId w:val="26"/>
        </w:numPr>
        <w:tabs>
          <w:tab w:val="left" w:pos="284"/>
        </w:tabs>
        <w:spacing w:after="0" w:line="240" w:lineRule="auto"/>
        <w:jc w:val="both"/>
        <w:rPr>
          <w:rFonts w:ascii="Century Gothic" w:eastAsia="Times New Roman" w:hAnsi="Century Gothic" w:cs="Calibri"/>
          <w:b/>
          <w:bCs/>
          <w:i/>
          <w:iCs/>
          <w:color w:val="FF0000"/>
          <w:sz w:val="24"/>
          <w:szCs w:val="24"/>
        </w:rPr>
      </w:pPr>
      <w:proofErr w:type="gramStart"/>
      <w:r>
        <w:rPr>
          <w:rFonts w:ascii="Century Gothic" w:hAnsi="Century Gothic"/>
          <w:b/>
          <w:i/>
          <w:color w:val="FF0000"/>
          <w:sz w:val="24"/>
        </w:rPr>
        <w:t>de</w:t>
      </w:r>
      <w:proofErr w:type="gramEnd"/>
      <w:r>
        <w:rPr>
          <w:rFonts w:ascii="Century Gothic" w:hAnsi="Century Gothic"/>
          <w:b/>
          <w:i/>
          <w:color w:val="FF0000"/>
          <w:sz w:val="24"/>
        </w:rPr>
        <w:t xml:space="preserve"> verlengingen.</w:t>
      </w:r>
    </w:p>
    <w:p w14:paraId="0DE4B5B7" w14:textId="77777777" w:rsidR="000A181F" w:rsidRPr="00E14BD7" w:rsidRDefault="000A181F" w:rsidP="000A181F">
      <w:pPr>
        <w:tabs>
          <w:tab w:val="left" w:pos="284"/>
        </w:tabs>
        <w:spacing w:after="0" w:line="240" w:lineRule="auto"/>
        <w:jc w:val="both"/>
        <w:rPr>
          <w:rFonts w:ascii="Century Gothic" w:eastAsia="Times New Roman" w:hAnsi="Century Gothic" w:cs="Calibri"/>
          <w:b/>
          <w:bCs/>
          <w:i/>
          <w:iCs/>
          <w:color w:val="FF0000"/>
          <w:sz w:val="24"/>
          <w:szCs w:val="24"/>
          <w:lang w:eastAsia="fr-FR"/>
        </w:rPr>
      </w:pPr>
    </w:p>
    <w:p w14:paraId="52C38C12" w14:textId="77777777" w:rsidR="00B9001D" w:rsidRPr="00E14BD7" w:rsidRDefault="000A181F" w:rsidP="000A181F">
      <w:pPr>
        <w:tabs>
          <w:tab w:val="left" w:pos="284"/>
        </w:tabs>
        <w:spacing w:after="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Afhankelijk van die raming kan op basis van de volgende drempels (van toepassing van 1 januari 2024 tot 31 december 2025) gekozen worden welke procedure van toepassing is:</w:t>
      </w:r>
    </w:p>
    <w:p w14:paraId="71B818EA" w14:textId="77777777" w:rsidR="00B9001D" w:rsidRPr="00E14BD7" w:rsidRDefault="00444B5A" w:rsidP="00B9001D">
      <w:pPr>
        <w:numPr>
          <w:ilvl w:val="3"/>
          <w:numId w:val="50"/>
        </w:numPr>
        <w:tabs>
          <w:tab w:val="left" w:pos="284"/>
        </w:tabs>
        <w:spacing w:after="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 xml:space="preserve">Tot € 143.000 (in dat geval artikel 42 behouden) =&gt; de opdracht kan worden geplaatst bij onderhandelingsprocedure zonder voorafgaande bekendmaking.  </w:t>
      </w:r>
    </w:p>
    <w:p w14:paraId="579E38DF" w14:textId="77777777" w:rsidR="00B9001D" w:rsidRPr="00E14BD7" w:rsidRDefault="00B9001D" w:rsidP="00B9001D">
      <w:pPr>
        <w:numPr>
          <w:ilvl w:val="0"/>
          <w:numId w:val="50"/>
        </w:numPr>
        <w:tabs>
          <w:tab w:val="left" w:pos="284"/>
        </w:tabs>
        <w:spacing w:after="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Tot € 30.000 (in dat geval artikel 92 behouden) =&gt; de opdracht kan worden geplaatst bij onderhandelingsprocedure zonder voorafgaande bekendmaking van beperkte waarde (het gebruik van e-procurement is niet verplicht)</w:t>
      </w:r>
    </w:p>
    <w:p w14:paraId="7222AEB3" w14:textId="77777777" w:rsidR="007E44E3" w:rsidRPr="00373898" w:rsidRDefault="000D2A46" w:rsidP="007E44E3">
      <w:pPr>
        <w:pStyle w:val="Kop3"/>
        <w:rPr>
          <w:rFonts w:cs="Calibri"/>
        </w:rPr>
      </w:pPr>
      <w:bookmarkStart w:id="19" w:name="LNKR0071"/>
      <w:r>
        <w:rPr>
          <w:b w:val="0"/>
          <w:color w:val="FF0000"/>
          <w:sz w:val="24"/>
        </w:rPr>
        <w:t xml:space="preserve"> </w:t>
      </w:r>
      <w:bookmarkEnd w:id="19"/>
      <w:r>
        <w:br/>
      </w:r>
      <w:bookmarkStart w:id="20" w:name="_Toc493075777"/>
      <w:bookmarkStart w:id="21" w:name="_Toc173229299"/>
      <w:r>
        <w:t xml:space="preserve">Art. 59: </w:t>
      </w:r>
      <w:r>
        <w:tab/>
        <w:t xml:space="preserve">Bijkomende inlichtingen over de </w:t>
      </w:r>
      <w:proofErr w:type="gramStart"/>
      <w:r>
        <w:t>documenten /</w:t>
      </w:r>
      <w:proofErr w:type="gramEnd"/>
      <w:r>
        <w:t xml:space="preserve"> Vragen van de inschrijvers</w:t>
      </w:r>
      <w:bookmarkEnd w:id="20"/>
      <w:bookmarkEnd w:id="21"/>
    </w:p>
    <w:p w14:paraId="42CAC459" w14:textId="77777777" w:rsidR="00B9001D" w:rsidRPr="00373898" w:rsidRDefault="00B9001D" w:rsidP="3612B215">
      <w:pPr>
        <w:pStyle w:val="Lijstalinea"/>
      </w:pPr>
      <w:bookmarkStart w:id="22" w:name="_Toc360801963"/>
      <w:r>
        <w:t xml:space="preserve">(x) </w:t>
      </w:r>
      <w:proofErr w:type="gramStart"/>
      <w:r>
        <w:t>indien</w:t>
      </w:r>
      <w:proofErr w:type="gramEnd"/>
      <w:r>
        <w:t xml:space="preserve"> de opdracht &gt; € 30.000 </w:t>
      </w:r>
    </w:p>
    <w:p w14:paraId="5C7C7584" w14:textId="77777777" w:rsidR="00C03748" w:rsidRPr="00373898" w:rsidRDefault="00C03748" w:rsidP="3612B215">
      <w:pPr>
        <w:pStyle w:val="Lijstalinea"/>
      </w:pPr>
      <w:r>
        <w:t xml:space="preserve">Inschrijvers die na raadpleging van het bijzonder bestek bijkomende vragen hebben, dienen deze uiterlijk 15 kalenderdagen vóór de indiendatum van de offertes schriftelijk via het forum aan de aanbestedende overheid te stellen. </w:t>
      </w:r>
      <w:bookmarkStart w:id="23" w:name="_Hlk170199155"/>
      <w:r>
        <w:t xml:space="preserve">De aanbestedende overheid zal hierop uiterlijk 6 dagen vóór de uiterste datum voor de ontvangst van de offertes via dezelfde weg antwoorden. </w:t>
      </w:r>
      <w:bookmarkEnd w:id="23"/>
    </w:p>
    <w:p w14:paraId="34E1EDFC" w14:textId="77777777" w:rsidR="00C03748" w:rsidRPr="00373898" w:rsidRDefault="00C03748" w:rsidP="3612B215">
      <w:pPr>
        <w:pStyle w:val="Lijstalinea"/>
      </w:pPr>
      <w:r>
        <w:t>Er wordt op geen enkele vraag in het bijzonder geantwoord.</w:t>
      </w:r>
    </w:p>
    <w:p w14:paraId="26E3CED0" w14:textId="77777777" w:rsidR="000245C4" w:rsidRPr="00373898" w:rsidRDefault="00B9001D" w:rsidP="00B9001D">
      <w:pPr>
        <w:rPr>
          <w:rFonts w:ascii="Century Gothic" w:hAnsi="Century Gothic" w:cs="Calibri"/>
          <w:color w:val="FF0000"/>
          <w:sz w:val="24"/>
          <w:szCs w:val="24"/>
        </w:rPr>
      </w:pPr>
      <w:r>
        <w:rPr>
          <w:rFonts w:ascii="Century Gothic" w:hAnsi="Century Gothic"/>
          <w:color w:val="FF0000"/>
          <w:sz w:val="24"/>
        </w:rPr>
        <w:t xml:space="preserve">(x) </w:t>
      </w:r>
      <w:proofErr w:type="gramStart"/>
      <w:r>
        <w:rPr>
          <w:rFonts w:ascii="Century Gothic" w:hAnsi="Century Gothic"/>
          <w:color w:val="FF0000"/>
          <w:sz w:val="24"/>
        </w:rPr>
        <w:t>indien</w:t>
      </w:r>
      <w:proofErr w:type="gramEnd"/>
      <w:r>
        <w:rPr>
          <w:rFonts w:ascii="Century Gothic" w:hAnsi="Century Gothic"/>
          <w:color w:val="FF0000"/>
          <w:sz w:val="24"/>
        </w:rPr>
        <w:t xml:space="preserve"> de opdracht &lt; € 30.000 (het is aangewezen om de vragen en antwoorden met iedereen te delen) </w:t>
      </w:r>
    </w:p>
    <w:p w14:paraId="221A59F5" w14:textId="77777777" w:rsidR="00B9001D" w:rsidRPr="00373898" w:rsidRDefault="000245C4" w:rsidP="00B9001D">
      <w:pPr>
        <w:rPr>
          <w:rFonts w:ascii="Century Gothic" w:hAnsi="Century Gothic"/>
        </w:rPr>
      </w:pPr>
      <w:r>
        <w:rPr>
          <w:rFonts w:ascii="Century Gothic" w:hAnsi="Century Gothic"/>
          <w:color w:val="FF0000"/>
          <w:sz w:val="24"/>
        </w:rPr>
        <w:t xml:space="preserve">Inschrijvers die na raadpleging van het bijzonder bestek bijkomende vragen hebben, dienen deze uiterlijk 15 kalenderdagen vóór de indiendatum van de offertes schriftelijk via e-mail aan de aanbestedende overheid te stellen. De aanbestedende overheid zal hierop uiterlijk 6 dagen vóór de uiterste datum voor de ontvangst van de offertes via dezelfde weg antwoorden. </w:t>
      </w:r>
    </w:p>
    <w:p w14:paraId="3E767E6E" w14:textId="3CCF9EBC" w:rsidR="001B51BD" w:rsidRPr="00373898" w:rsidRDefault="007E44E3" w:rsidP="001179B2">
      <w:pPr>
        <w:pStyle w:val="Kop3"/>
        <w:rPr>
          <w:rFonts w:cs="Calibri"/>
        </w:rPr>
      </w:pPr>
      <w:bookmarkStart w:id="24" w:name="_Toc173229300"/>
      <w:r>
        <w:t>Art. 81</w:t>
      </w:r>
      <w:proofErr w:type="gramStart"/>
      <w:r>
        <w:t>. :</w:t>
      </w:r>
      <w:proofErr w:type="gramEnd"/>
      <w:r>
        <w:t xml:space="preserve"> </w:t>
      </w:r>
      <w:r>
        <w:tab/>
        <w:t>Gunningscriteria</w:t>
      </w:r>
      <w:bookmarkEnd w:id="22"/>
      <w:bookmarkEnd w:id="24"/>
    </w:p>
    <w:p w14:paraId="33388A46" w14:textId="77777777" w:rsidR="005B6258" w:rsidRPr="00373898" w:rsidRDefault="005B6258" w:rsidP="005B6258">
      <w:pPr>
        <w:spacing w:after="120"/>
        <w:jc w:val="both"/>
        <w:rPr>
          <w:rFonts w:ascii="Century Gothic" w:hAnsi="Century Gothic" w:cs="Calibri"/>
          <w:sz w:val="24"/>
          <w:szCs w:val="24"/>
        </w:rPr>
      </w:pPr>
      <w:r>
        <w:rPr>
          <w:rFonts w:ascii="Century Gothic" w:hAnsi="Century Gothic"/>
          <w:sz w:val="24"/>
        </w:rPr>
        <w:t xml:space="preserve">De offerte die wordt gekozen, is de economisch meest voordelige offerte op basis van onderstaande criteria: </w:t>
      </w:r>
    </w:p>
    <w:p w14:paraId="764F90FA" w14:textId="77777777" w:rsidR="005B6258" w:rsidRPr="00373898" w:rsidRDefault="005B6258" w:rsidP="005B6258">
      <w:pPr>
        <w:pStyle w:val="Lijstalinea"/>
        <w:numPr>
          <w:ilvl w:val="0"/>
          <w:numId w:val="18"/>
        </w:numPr>
        <w:ind w:left="0" w:firstLine="0"/>
      </w:pPr>
      <w:r>
        <w:rPr>
          <w:b/>
          <w:u w:val="single"/>
        </w:rPr>
        <w:t xml:space="preserve">De kwaliteit van de voorgestelde aanpak (XX% van de punten) </w:t>
      </w:r>
    </w:p>
    <w:p w14:paraId="66204FF1" w14:textId="77777777" w:rsidR="00CB3F67" w:rsidRPr="00373898" w:rsidRDefault="00CB3F67" w:rsidP="00CB3F67">
      <w:pPr>
        <w:pStyle w:val="Lijstalinea"/>
      </w:pPr>
    </w:p>
    <w:p w14:paraId="7C8EB3F7" w14:textId="77777777" w:rsidR="005B6258" w:rsidRPr="00373898" w:rsidRDefault="005B6258" w:rsidP="3160E0E1">
      <w:pPr>
        <w:pStyle w:val="Lijstalinea"/>
      </w:pPr>
      <w:r>
        <w:t xml:space="preserve">De inschrijver voegt bij zijn offerte een nota (max. </w:t>
      </w:r>
      <w:proofErr w:type="gramStart"/>
      <w:r>
        <w:t>XXX pagina’s</w:t>
      </w:r>
      <w:proofErr w:type="gramEnd"/>
      <w:r>
        <w:t xml:space="preserve"> recto/verso) waarin hij de vooropgestelde methodologie beschrijft voor de uitvoering van de opdracht overeenkomstig de in het voorwerp van de opdracht vermelde eisen.  </w:t>
      </w:r>
    </w:p>
    <w:p w14:paraId="2DBF0D7D" w14:textId="77777777" w:rsidR="005B6258" w:rsidRPr="00373898" w:rsidRDefault="005B6258" w:rsidP="005B6258">
      <w:pPr>
        <w:pStyle w:val="Lijstalinea"/>
        <w:ind w:left="567"/>
      </w:pPr>
    </w:p>
    <w:p w14:paraId="23A8E28B" w14:textId="4DF21595" w:rsidR="005B6258" w:rsidRPr="00373898" w:rsidRDefault="005B6258" w:rsidP="005B6258">
      <w:pPr>
        <w:pStyle w:val="Lijstalinea"/>
        <w:tabs>
          <w:tab w:val="left" w:pos="567"/>
        </w:tabs>
        <w:ind w:left="567"/>
      </w:pPr>
      <w:r>
        <w:t>Hij vermeldt voornamel</w:t>
      </w:r>
      <w:r w:rsidR="00ED5142">
        <w:t>i</w:t>
      </w:r>
      <w:r>
        <w:t xml:space="preserve">jk: </w:t>
      </w:r>
    </w:p>
    <w:p w14:paraId="3D864975" w14:textId="77777777" w:rsidR="001B51BD" w:rsidRPr="00373898" w:rsidRDefault="001B51BD" w:rsidP="001B51BD">
      <w:pPr>
        <w:pStyle w:val="Lijstalinea"/>
        <w:numPr>
          <w:ilvl w:val="1"/>
          <w:numId w:val="20"/>
        </w:numPr>
        <w:tabs>
          <w:tab w:val="left" w:pos="1276"/>
        </w:tabs>
      </w:pPr>
      <w:proofErr w:type="gramStart"/>
      <w:r>
        <w:t>een</w:t>
      </w:r>
      <w:proofErr w:type="gramEnd"/>
      <w:r>
        <w:t xml:space="preserve"> voorbeeld van een gelijkaardige opdracht die in de loop van de laatste 5 jaar vóór de publicatie van onderhavige opdracht werd uitgevoerd;  </w:t>
      </w:r>
    </w:p>
    <w:p w14:paraId="77AE2D53" w14:textId="77777777" w:rsidR="00CB3F67" w:rsidRPr="00373898" w:rsidRDefault="005B6258" w:rsidP="003F5086">
      <w:pPr>
        <w:pStyle w:val="Lijstalinea"/>
        <w:numPr>
          <w:ilvl w:val="1"/>
          <w:numId w:val="20"/>
        </w:numPr>
        <w:tabs>
          <w:tab w:val="left" w:pos="1276"/>
        </w:tabs>
      </w:pPr>
      <w:proofErr w:type="gramStart"/>
      <w:r>
        <w:t>de</w:t>
      </w:r>
      <w:proofErr w:type="gramEnd"/>
      <w:r>
        <w:t xml:space="preserve"> vooropgestelde aanpak voor het opmaken van zijn inventaris;   </w:t>
      </w:r>
    </w:p>
    <w:p w14:paraId="655214DD" w14:textId="77777777" w:rsidR="003F5086" w:rsidRPr="00373898" w:rsidRDefault="005B6258" w:rsidP="003F5086">
      <w:pPr>
        <w:pStyle w:val="Lijstalinea"/>
        <w:numPr>
          <w:ilvl w:val="1"/>
          <w:numId w:val="20"/>
        </w:numPr>
        <w:tabs>
          <w:tab w:val="left" w:pos="1276"/>
        </w:tabs>
      </w:pPr>
      <w:proofErr w:type="gramStart"/>
      <w:r>
        <w:t>de</w:t>
      </w:r>
      <w:proofErr w:type="gramEnd"/>
      <w:r>
        <w:t xml:space="preserve"> in te zetten middelen voor de nodige ontmantelingstests, met uitzondering van de certificering van de materialen (interne of externe materiële en menselijke middelen), en in het bijzonder:  </w:t>
      </w:r>
    </w:p>
    <w:p w14:paraId="09684279" w14:textId="77777777" w:rsidR="003F5086" w:rsidRPr="00373898" w:rsidRDefault="008F7D7F" w:rsidP="003F5086">
      <w:pPr>
        <w:pStyle w:val="Lijstalinea"/>
        <w:numPr>
          <w:ilvl w:val="0"/>
          <w:numId w:val="46"/>
        </w:numPr>
        <w:tabs>
          <w:tab w:val="left" w:pos="1276"/>
        </w:tabs>
      </w:pPr>
      <w:proofErr w:type="gramStart"/>
      <w:r>
        <w:t>voor</w:t>
      </w:r>
      <w:proofErr w:type="gramEnd"/>
      <w:r>
        <w:t xml:space="preserve"> de potentieel gecompliceerde gevallen stelt de inschrijver ontmantelingstests voor, waarvan de prijs in V.H. wordt aangegeven (punt 2), met een toelichting.  Het is de aanbesteder die moet beslissen of hij ze bestelt of niet; </w:t>
      </w:r>
    </w:p>
    <w:p w14:paraId="3F7454D7" w14:textId="77777777" w:rsidR="003F5086" w:rsidRPr="00373898" w:rsidRDefault="008F7D7F" w:rsidP="003F5086">
      <w:pPr>
        <w:pStyle w:val="Lijstalinea"/>
        <w:numPr>
          <w:ilvl w:val="0"/>
          <w:numId w:val="46"/>
        </w:numPr>
        <w:tabs>
          <w:tab w:val="left" w:pos="1276"/>
        </w:tabs>
      </w:pPr>
      <w:bookmarkStart w:id="25" w:name="_Hlk168668727"/>
      <w:proofErr w:type="gramStart"/>
      <w:r>
        <w:t>de</w:t>
      </w:r>
      <w:proofErr w:type="gramEnd"/>
      <w:r>
        <w:t xml:space="preserve"> inschrijver maakt een lijst op van de eventuele onderdelen waarvoor ontmantelingstests noodzakelijk zouden zijn, maar die niet in deze opdracht kunnen worden opgenomen, met een verantwoording</w:t>
      </w:r>
      <w:bookmarkEnd w:id="25"/>
      <w:r>
        <w:t>;</w:t>
      </w:r>
    </w:p>
    <w:p w14:paraId="72143BFD" w14:textId="77777777" w:rsidR="005B6258" w:rsidRPr="00373898" w:rsidRDefault="005B6258" w:rsidP="003F5086">
      <w:pPr>
        <w:pStyle w:val="Lijstalinea"/>
        <w:numPr>
          <w:ilvl w:val="1"/>
          <w:numId w:val="20"/>
        </w:numPr>
        <w:tabs>
          <w:tab w:val="left" w:pos="1276"/>
        </w:tabs>
      </w:pPr>
      <w:proofErr w:type="gramStart"/>
      <w:r>
        <w:t>de</w:t>
      </w:r>
      <w:proofErr w:type="gramEnd"/>
      <w:r>
        <w:t xml:space="preserve"> contacten die de inschrijver tot stand wil brengen met de aanbestedende overheid, met het oog op de correcte uitvoering van de opdracht binnen de toegekende termijn.  </w:t>
      </w:r>
    </w:p>
    <w:p w14:paraId="6B62F1B3" w14:textId="77777777" w:rsidR="00417B41" w:rsidRPr="00373898" w:rsidRDefault="00417B41" w:rsidP="005B6258">
      <w:pPr>
        <w:spacing w:after="120"/>
        <w:jc w:val="both"/>
        <w:rPr>
          <w:rFonts w:ascii="Century Gothic" w:hAnsi="Century Gothic" w:cs="Calibri"/>
          <w:sz w:val="24"/>
          <w:szCs w:val="24"/>
          <w:lang w:eastAsia="fr-FR"/>
        </w:rPr>
      </w:pPr>
    </w:p>
    <w:p w14:paraId="245F0B8E" w14:textId="77777777" w:rsidR="00AB66DF" w:rsidRPr="00373898" w:rsidRDefault="005B6258" w:rsidP="00AB66DF">
      <w:pPr>
        <w:pStyle w:val="Lijstalinea"/>
        <w:numPr>
          <w:ilvl w:val="0"/>
          <w:numId w:val="18"/>
        </w:numPr>
        <w:ind w:left="0" w:firstLine="0"/>
        <w:rPr>
          <w:b/>
          <w:bCs/>
          <w:u w:val="single"/>
        </w:rPr>
      </w:pPr>
      <w:r>
        <w:rPr>
          <w:b/>
          <w:u w:val="single"/>
        </w:rPr>
        <w:t>De prijs (XX% van de punten)</w:t>
      </w:r>
    </w:p>
    <w:p w14:paraId="02F2C34E" w14:textId="77777777" w:rsidR="00AB66DF" w:rsidRPr="00373898" w:rsidRDefault="00AB66DF" w:rsidP="00AB66DF">
      <w:pPr>
        <w:pStyle w:val="Lijstalinea"/>
        <w:rPr>
          <w:b/>
          <w:bCs/>
          <w:u w:val="single"/>
        </w:rPr>
      </w:pPr>
    </w:p>
    <w:p w14:paraId="680A4E5D" w14:textId="140646CF" w:rsidR="00AB66DF" w:rsidRPr="00E14BD7" w:rsidRDefault="00AB66DF" w:rsidP="00AB66DF">
      <w:pPr>
        <w:pStyle w:val="Lijstalinea"/>
        <w:rPr>
          <w:b/>
          <w:bCs/>
          <w:i/>
          <w:iCs/>
          <w:color w:val="FF0000"/>
          <w:u w:val="single"/>
        </w:rPr>
      </w:pPr>
      <w:r>
        <w:rPr>
          <w:b/>
          <w:i/>
          <w:color w:val="FF0000"/>
          <w:u w:val="single"/>
        </w:rPr>
        <w:t xml:space="preserve">Richtlijnen aan de OVM: </w:t>
      </w:r>
    </w:p>
    <w:p w14:paraId="7882503D" w14:textId="77777777" w:rsidR="00AB66DF" w:rsidRPr="00E14BD7" w:rsidRDefault="00AB66DF" w:rsidP="00AB66DF">
      <w:pPr>
        <w:pStyle w:val="Lijstalinea"/>
        <w:rPr>
          <w:b/>
          <w:bCs/>
          <w:i/>
          <w:iCs/>
          <w:color w:val="FF0000"/>
          <w:u w:val="single"/>
        </w:rPr>
      </w:pPr>
      <w:r>
        <w:rPr>
          <w:b/>
          <w:i/>
          <w:color w:val="FF0000"/>
          <w:u w:val="single"/>
        </w:rPr>
        <w:t xml:space="preserve">Max. 40 % van de punten </w:t>
      </w:r>
    </w:p>
    <w:p w14:paraId="19219836" w14:textId="77777777" w:rsidR="00F640F6" w:rsidRPr="00373898" w:rsidRDefault="00F640F6" w:rsidP="005B6258">
      <w:pPr>
        <w:spacing w:after="120"/>
        <w:rPr>
          <w:rFonts w:ascii="Century Gothic" w:hAnsi="Century Gothic" w:cs="Calibri"/>
          <w:sz w:val="24"/>
          <w:szCs w:val="24"/>
        </w:rPr>
      </w:pPr>
    </w:p>
    <w:p w14:paraId="32A82342" w14:textId="77777777" w:rsidR="00F640F6" w:rsidRPr="00373898" w:rsidRDefault="00F640F6" w:rsidP="00F640F6">
      <w:pPr>
        <w:spacing w:after="120"/>
        <w:rPr>
          <w:rFonts w:ascii="Century Gothic" w:hAnsi="Century Gothic" w:cs="Calibri"/>
          <w:sz w:val="24"/>
          <w:szCs w:val="24"/>
        </w:rPr>
      </w:pPr>
      <w:r>
        <w:rPr>
          <w:rFonts w:ascii="Century Gothic" w:hAnsi="Century Gothic"/>
          <w:sz w:val="24"/>
        </w:rPr>
        <w:t xml:space="preserve">De prijs is als volgt samengesteld: </w:t>
      </w:r>
    </w:p>
    <w:p w14:paraId="62F49366" w14:textId="77777777" w:rsidR="00F640F6" w:rsidRPr="00373898" w:rsidRDefault="00F640F6" w:rsidP="00F640F6">
      <w:pPr>
        <w:numPr>
          <w:ilvl w:val="1"/>
          <w:numId w:val="20"/>
        </w:numPr>
        <w:spacing w:after="120"/>
        <w:jc w:val="both"/>
        <w:rPr>
          <w:rFonts w:ascii="Century Gothic" w:hAnsi="Century Gothic" w:cs="Calibri"/>
          <w:sz w:val="24"/>
          <w:szCs w:val="24"/>
        </w:rPr>
      </w:pPr>
      <w:r>
        <w:rPr>
          <w:rFonts w:ascii="Century Gothic" w:hAnsi="Century Gothic"/>
          <w:sz w:val="24"/>
        </w:rPr>
        <w:t>Hergebruikinventaris</w:t>
      </w:r>
    </w:p>
    <w:p w14:paraId="7B653516" w14:textId="77777777" w:rsidR="00F640F6" w:rsidRPr="00373898" w:rsidRDefault="001F6FC6" w:rsidP="00F640F6">
      <w:pPr>
        <w:numPr>
          <w:ilvl w:val="1"/>
          <w:numId w:val="20"/>
        </w:numPr>
        <w:spacing w:after="120"/>
        <w:jc w:val="both"/>
        <w:rPr>
          <w:rFonts w:ascii="Century Gothic" w:hAnsi="Century Gothic" w:cs="Calibri"/>
          <w:sz w:val="24"/>
          <w:szCs w:val="24"/>
        </w:rPr>
      </w:pPr>
      <w:r>
        <w:rPr>
          <w:rFonts w:ascii="Century Gothic" w:hAnsi="Century Gothic"/>
          <w:sz w:val="24"/>
        </w:rPr>
        <w:t xml:space="preserve">Aanvullende ontmantelingstest(s) in V.H. </w:t>
      </w:r>
    </w:p>
    <w:p w14:paraId="296FEF7D" w14:textId="77777777" w:rsidR="00CB3F67" w:rsidRPr="00373898" w:rsidRDefault="00CB3F67" w:rsidP="00CB3F67">
      <w:pPr>
        <w:spacing w:after="120"/>
        <w:ind w:left="1440"/>
        <w:jc w:val="both"/>
        <w:rPr>
          <w:rFonts w:ascii="Century Gothic" w:hAnsi="Century Gothic" w:cs="Calibri"/>
          <w:sz w:val="24"/>
          <w:szCs w:val="24"/>
        </w:rPr>
      </w:pPr>
    </w:p>
    <w:p w14:paraId="5F735286" w14:textId="77777777" w:rsidR="005B6258" w:rsidRPr="00373898" w:rsidRDefault="005B6258" w:rsidP="005B6258">
      <w:pPr>
        <w:spacing w:after="120"/>
        <w:rPr>
          <w:rFonts w:ascii="Century Gothic" w:hAnsi="Century Gothic" w:cs="Calibri"/>
          <w:sz w:val="24"/>
          <w:szCs w:val="24"/>
        </w:rPr>
      </w:pPr>
      <w:r>
        <w:rPr>
          <w:rFonts w:ascii="Century Gothic" w:hAnsi="Century Gothic"/>
          <w:sz w:val="24"/>
        </w:rPr>
        <w:t xml:space="preserve">Voor dit criterium wordt het puntenaantal toegekend op basis van de volgende formule:      </w:t>
      </w:r>
      <w:r>
        <w:rPr>
          <w:rFonts w:ascii="Century Gothic" w:hAnsi="Century Gothic"/>
          <w:sz w:val="24"/>
        </w:rPr>
        <w:tab/>
      </w:r>
    </w:p>
    <w:p w14:paraId="516023A5" w14:textId="7D3856EA" w:rsidR="005B6258" w:rsidRPr="003027BC" w:rsidRDefault="003027BC" w:rsidP="005B6258">
      <w:pPr>
        <w:pBdr>
          <w:top w:val="single" w:sz="4" w:space="1" w:color="auto"/>
          <w:left w:val="single" w:sz="4" w:space="4" w:color="auto"/>
          <w:bottom w:val="single" w:sz="4" w:space="1" w:color="auto"/>
          <w:right w:val="single" w:sz="4" w:space="4" w:color="auto"/>
        </w:pBdr>
        <w:spacing w:after="0"/>
        <w:jc w:val="both"/>
        <w:rPr>
          <w:rFonts w:ascii="Century Gothic" w:hAnsi="Century Gothic" w:cs="Calibri"/>
          <w:sz w:val="24"/>
          <w:szCs w:val="24"/>
        </w:rPr>
      </w:pPr>
      <m:oMathPara>
        <m:oMathParaPr>
          <m:jc m:val="center"/>
        </m:oMathParaPr>
        <m:oMath>
          <m:r>
            <w:rPr>
              <w:rFonts w:ascii="Cambria Math" w:hAnsi="Cambria Math" w:cs="Calibri Light"/>
              <w:sz w:val="24"/>
              <w:szCs w:val="24"/>
            </w:rPr>
            <m:t>Punten X=</m:t>
          </m:r>
          <m:f>
            <m:fPr>
              <m:ctrlPr>
                <w:rPr>
                  <w:rFonts w:ascii="Cambria Math" w:hAnsi="Cambria Math" w:cs="Calibri Light"/>
                  <w:sz w:val="24"/>
                  <w:szCs w:val="24"/>
                </w:rPr>
              </m:ctrlPr>
            </m:fPr>
            <m:num>
              <m:r>
                <w:rPr>
                  <w:rFonts w:ascii="Cambria Math" w:hAnsi="Cambria Math" w:cs="Calibri Light"/>
                  <w:sz w:val="24"/>
                  <w:szCs w:val="24"/>
                </w:rPr>
                <m:t>Prijs 0</m:t>
              </m:r>
            </m:num>
            <m:den>
              <m:r>
                <w:rPr>
                  <w:rFonts w:ascii="Cambria Math" w:hAnsi="Cambria Math" w:cs="Calibri Light"/>
                  <w:sz w:val="24"/>
                  <w:szCs w:val="24"/>
                </w:rPr>
                <m:t>Prijs X</m:t>
              </m:r>
            </m:den>
          </m:f>
          <m:r>
            <w:rPr>
              <w:rFonts w:ascii="Cambria Math" w:hAnsi="Cambria Math" w:cs="Calibri Light"/>
              <w:sz w:val="24"/>
              <w:szCs w:val="24"/>
            </w:rPr>
            <m:t>x Max. punten</m:t>
          </m:r>
        </m:oMath>
      </m:oMathPara>
    </w:p>
    <w:p w14:paraId="07928E5B" w14:textId="77777777" w:rsidR="005B6258" w:rsidRPr="00373898" w:rsidRDefault="005B6258" w:rsidP="005B6258">
      <w:pPr>
        <w:spacing w:before="120" w:after="0"/>
        <w:rPr>
          <w:rFonts w:ascii="Century Gothic" w:hAnsi="Century Gothic" w:cs="Calibri"/>
          <w:i/>
          <w:iCs/>
          <w:sz w:val="24"/>
          <w:szCs w:val="24"/>
        </w:rPr>
      </w:pPr>
      <w:r>
        <w:rPr>
          <w:rFonts w:ascii="Century Gothic" w:hAnsi="Century Gothic"/>
          <w:i/>
          <w:sz w:val="24"/>
        </w:rPr>
        <w:t>Punten X: aan inschrijver X toegekende punten;</w:t>
      </w:r>
    </w:p>
    <w:p w14:paraId="24F30585" w14:textId="77777777" w:rsidR="005B6258" w:rsidRPr="00373898" w:rsidRDefault="005B6258" w:rsidP="005B6258">
      <w:pPr>
        <w:spacing w:after="0"/>
        <w:rPr>
          <w:rFonts w:ascii="Century Gothic" w:hAnsi="Century Gothic" w:cs="Calibri"/>
          <w:i/>
          <w:iCs/>
          <w:sz w:val="24"/>
          <w:szCs w:val="24"/>
        </w:rPr>
      </w:pPr>
      <w:r>
        <w:rPr>
          <w:rFonts w:ascii="Century Gothic" w:hAnsi="Century Gothic"/>
          <w:i/>
          <w:sz w:val="24"/>
        </w:rPr>
        <w:t xml:space="preserve">Prijs 0: laagste ingediende prijs; </w:t>
      </w:r>
    </w:p>
    <w:p w14:paraId="407F6F2A" w14:textId="77777777" w:rsidR="005B6258" w:rsidRPr="00373898" w:rsidRDefault="005B6258" w:rsidP="005B6258">
      <w:pPr>
        <w:spacing w:after="0"/>
        <w:rPr>
          <w:rFonts w:ascii="Century Gothic" w:hAnsi="Century Gothic" w:cs="Calibri"/>
          <w:i/>
          <w:iCs/>
          <w:sz w:val="24"/>
          <w:szCs w:val="24"/>
        </w:rPr>
      </w:pPr>
      <w:r>
        <w:rPr>
          <w:rFonts w:ascii="Century Gothic" w:hAnsi="Century Gothic"/>
          <w:i/>
          <w:sz w:val="24"/>
        </w:rPr>
        <w:t xml:space="preserve">Prijs X: door inschrijver X ingediende prijs; </w:t>
      </w:r>
    </w:p>
    <w:p w14:paraId="7ED02AF7" w14:textId="77777777" w:rsidR="005B6258" w:rsidRPr="00373898" w:rsidRDefault="005B6258" w:rsidP="005B6258">
      <w:pPr>
        <w:spacing w:after="0"/>
        <w:rPr>
          <w:rFonts w:ascii="Century Gothic" w:hAnsi="Century Gothic" w:cs="Calibri"/>
          <w:i/>
          <w:iCs/>
          <w:sz w:val="24"/>
          <w:szCs w:val="24"/>
        </w:rPr>
      </w:pPr>
      <w:r>
        <w:rPr>
          <w:rFonts w:ascii="Century Gothic" w:hAnsi="Century Gothic"/>
          <w:i/>
          <w:sz w:val="24"/>
        </w:rPr>
        <w:t>Max. punten: max. aantal toegekende punten voor het prijscriterium (40 ptn).</w:t>
      </w:r>
    </w:p>
    <w:p w14:paraId="7194DBDC" w14:textId="77777777" w:rsidR="00F0321A" w:rsidRPr="00373898" w:rsidRDefault="00F0321A" w:rsidP="00D3305A">
      <w:pPr>
        <w:rPr>
          <w:rFonts w:ascii="Century Gothic" w:hAnsi="Century Gothic" w:cs="Calibri"/>
          <w:sz w:val="24"/>
          <w:szCs w:val="24"/>
          <w:lang w:eastAsia="fr-FR"/>
        </w:rPr>
      </w:pPr>
    </w:p>
    <w:p w14:paraId="70002A20" w14:textId="77777777" w:rsidR="00EC63A4" w:rsidRPr="00373898" w:rsidRDefault="00EC63A4" w:rsidP="00711632">
      <w:pPr>
        <w:pStyle w:val="Kop2"/>
        <w:rPr>
          <w:rFonts w:ascii="Century Gothic" w:hAnsi="Century Gothic" w:cs="Calibri"/>
        </w:rPr>
      </w:pPr>
      <w:bookmarkStart w:id="26" w:name="_Toc360801965"/>
      <w:bookmarkStart w:id="27" w:name="_Toc173229301"/>
      <w:r>
        <w:rPr>
          <w:rFonts w:ascii="Century Gothic" w:hAnsi="Century Gothic"/>
        </w:rPr>
        <w:t>KB VAN 18 APRIL 201</w:t>
      </w:r>
      <w:bookmarkEnd w:id="26"/>
      <w:r>
        <w:rPr>
          <w:rFonts w:ascii="Century Gothic" w:hAnsi="Century Gothic"/>
        </w:rPr>
        <w:t>7</w:t>
      </w:r>
      <w:bookmarkEnd w:id="27"/>
    </w:p>
    <w:p w14:paraId="61BD50B0" w14:textId="365B6C73" w:rsidR="009604B5" w:rsidRPr="00373898" w:rsidRDefault="009604B5" w:rsidP="00711632">
      <w:pPr>
        <w:pStyle w:val="Kop3"/>
        <w:rPr>
          <w:rFonts w:cs="Calibri"/>
        </w:rPr>
      </w:pPr>
      <w:bookmarkStart w:id="28" w:name="_Toc173229302"/>
      <w:bookmarkStart w:id="29" w:name="_Toc360801968"/>
      <w:r>
        <w:t xml:space="preserve">Art. 42: </w:t>
      </w:r>
      <w:r>
        <w:tab/>
        <w:t>Ondertekening van de offerte</w:t>
      </w:r>
      <w:bookmarkEnd w:id="2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216F91" w:rsidRPr="00373898" w14:paraId="26EA00D2" w14:textId="77777777" w:rsidTr="00E72E4F">
        <w:tc>
          <w:tcPr>
            <w:tcW w:w="9664" w:type="dxa"/>
            <w:shd w:val="clear" w:color="auto" w:fill="auto"/>
          </w:tcPr>
          <w:p w14:paraId="28237B19" w14:textId="77777777" w:rsidR="00216F91" w:rsidRPr="00373898" w:rsidRDefault="00216F91" w:rsidP="00E72E4F">
            <w:pPr>
              <w:spacing w:before="100" w:beforeAutospacing="1" w:after="0" w:line="240" w:lineRule="auto"/>
              <w:rPr>
                <w:rFonts w:ascii="Century Gothic" w:eastAsia="Times New Roman" w:hAnsi="Century Gothic" w:cs="Calibri"/>
                <w:sz w:val="24"/>
                <w:szCs w:val="24"/>
              </w:rPr>
            </w:pPr>
            <w:r>
              <w:rPr>
                <w:rFonts w:ascii="Century Gothic" w:hAnsi="Century Gothic"/>
                <w:sz w:val="24"/>
              </w:rPr>
              <w:t xml:space="preserve">Geheugensteun: </w:t>
            </w:r>
          </w:p>
          <w:p w14:paraId="15E95ED1" w14:textId="77777777" w:rsidR="00216F91" w:rsidRPr="00373898" w:rsidRDefault="00E01DC4" w:rsidP="00E72E4F">
            <w:pPr>
              <w:spacing w:before="100" w:beforeAutospacing="1" w:after="0" w:line="240" w:lineRule="auto"/>
              <w:rPr>
                <w:rFonts w:ascii="Century Gothic" w:eastAsia="Times New Roman" w:hAnsi="Century Gothic" w:cs="Calibri"/>
                <w:sz w:val="24"/>
                <w:szCs w:val="24"/>
              </w:rPr>
            </w:pPr>
            <w:r>
              <w:rPr>
                <w:rFonts w:ascii="Century Gothic" w:hAnsi="Century Gothic"/>
                <w:sz w:val="24"/>
              </w:rPr>
              <w:t xml:space="preserve">In de aankondiging van opdracht bepalen dat er geen handtekening vereist is.  </w:t>
            </w:r>
          </w:p>
        </w:tc>
      </w:tr>
    </w:tbl>
    <w:p w14:paraId="0145EF2F" w14:textId="77777777" w:rsidR="009604B5" w:rsidRPr="00373898" w:rsidRDefault="009604B5" w:rsidP="00216F91">
      <w:pPr>
        <w:spacing w:before="100" w:beforeAutospacing="1" w:after="0" w:line="240" w:lineRule="auto"/>
        <w:rPr>
          <w:rFonts w:ascii="Century Gothic" w:eastAsia="Times New Roman" w:hAnsi="Century Gothic" w:cs="Calibri"/>
          <w:sz w:val="24"/>
          <w:szCs w:val="24"/>
        </w:rPr>
      </w:pPr>
      <w:r>
        <w:rPr>
          <w:rFonts w:ascii="Century Gothic" w:hAnsi="Century Gothic"/>
          <w:sz w:val="24"/>
        </w:rPr>
        <w:t>Overeenkomstig artikel 42 §3 en 43 van het KB van 18 april 2017 (“plaatsing”) en voor zover het gaat om een onderhandelingsprocedure zonder voorafgaande bekendmaking, wordt specifiek bepaald dat er geen handtekening vereist is voor de indiening van de offerte.   </w:t>
      </w:r>
    </w:p>
    <w:p w14:paraId="73B5A579" w14:textId="77777777" w:rsidR="00EC63A4" w:rsidRPr="00373898" w:rsidRDefault="00F0321A" w:rsidP="00711632">
      <w:pPr>
        <w:pStyle w:val="Kop3"/>
        <w:rPr>
          <w:rFonts w:cs="Calibri"/>
        </w:rPr>
      </w:pPr>
      <w:bookmarkStart w:id="30" w:name="_Toc173229303"/>
      <w:r>
        <w:t xml:space="preserve">Art. 58: </w:t>
      </w:r>
      <w:r>
        <w:tab/>
        <w:t>Verbintenistermijn</w:t>
      </w:r>
      <w:bookmarkEnd w:id="29"/>
      <w:bookmarkEnd w:id="30"/>
    </w:p>
    <w:p w14:paraId="6565851A" w14:textId="77777777" w:rsidR="00EC63A4" w:rsidRPr="00373898" w:rsidRDefault="00EC63A4" w:rsidP="00EC63A4">
      <w:pPr>
        <w:tabs>
          <w:tab w:val="left" w:pos="284"/>
        </w:tabs>
        <w:spacing w:after="0" w:line="240" w:lineRule="auto"/>
        <w:jc w:val="both"/>
        <w:rPr>
          <w:rFonts w:ascii="Century Gothic" w:eastAsia="Times New Roman" w:hAnsi="Century Gothic" w:cs="Calibri"/>
          <w:b/>
          <w:sz w:val="24"/>
          <w:szCs w:val="24"/>
          <w:u w:val="single"/>
        </w:rPr>
      </w:pPr>
      <w:r>
        <w:rPr>
          <w:rFonts w:ascii="Century Gothic" w:hAnsi="Century Gothic"/>
          <w:sz w:val="24"/>
        </w:rPr>
        <w:t>De inschrijvers blijven gedurende een termijn van 180 kalenderdagen vanaf de uiterste datum voor de ontvangst van de offertes door hun offerte gebonden.</w:t>
      </w:r>
    </w:p>
    <w:p w14:paraId="60F7BE29" w14:textId="77777777" w:rsidR="00EC63A4" w:rsidRPr="00373898" w:rsidRDefault="00711632" w:rsidP="00711632">
      <w:pPr>
        <w:pStyle w:val="Kop3"/>
        <w:rPr>
          <w:rFonts w:cs="Calibri"/>
        </w:rPr>
      </w:pPr>
      <w:bookmarkStart w:id="31" w:name="_Toc360801969"/>
      <w:bookmarkStart w:id="32" w:name="_Toc173229304"/>
      <w:r>
        <w:t xml:space="preserve">Art. 77: </w:t>
      </w:r>
      <w:r>
        <w:tab/>
        <w:t>Vorm van de offerte</w:t>
      </w:r>
      <w:bookmarkEnd w:id="31"/>
      <w:bookmarkEnd w:id="32"/>
    </w:p>
    <w:p w14:paraId="1FEA822A"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Op straffe van verwerping moeten de door de inschrijvers ingediende offertes in het Nederlands of in het Frans zijn opgesteld. Als de offerte in een andere taal opgestelde documenten omvat, dient de vertaling ervan te zijn ingesloten.</w:t>
      </w:r>
    </w:p>
    <w:p w14:paraId="769D0D3C" w14:textId="77777777" w:rsidR="00C0184C" w:rsidRPr="00373898" w:rsidRDefault="00C0184C" w:rsidP="00C0184C">
      <w:pPr>
        <w:rPr>
          <w:rFonts w:ascii="Century Gothic" w:hAnsi="Century Gothic" w:cs="Calibri"/>
        </w:rPr>
      </w:pPr>
      <w:bookmarkStart w:id="33" w:name="_Toc360801970"/>
    </w:p>
    <w:p w14:paraId="590CF61E" w14:textId="77777777" w:rsidR="00EC63A4" w:rsidRPr="00373898" w:rsidRDefault="00711632" w:rsidP="00711632">
      <w:pPr>
        <w:pStyle w:val="Kop3"/>
        <w:rPr>
          <w:rFonts w:cs="Calibri"/>
        </w:rPr>
      </w:pPr>
      <w:bookmarkStart w:id="34" w:name="_Toc173229305"/>
      <w:r>
        <w:t xml:space="preserve">Art. 78: </w:t>
      </w:r>
      <w:r>
        <w:tab/>
        <w:t>Inhoud van de offerte</w:t>
      </w:r>
      <w:bookmarkEnd w:id="33"/>
      <w:bookmarkEnd w:id="34"/>
    </w:p>
    <w:p w14:paraId="37BA920F" w14:textId="77777777" w:rsidR="003D072B" w:rsidRPr="00373898" w:rsidRDefault="00711632" w:rsidP="00F1367C">
      <w:pPr>
        <w:pStyle w:val="Kop4"/>
      </w:pPr>
      <w:bookmarkStart w:id="35" w:name="_Toc360801971"/>
      <w:bookmarkStart w:id="36" w:name="_Toc173229306"/>
      <w:r>
        <w:t>1/</w:t>
      </w:r>
      <w:r>
        <w:tab/>
        <w:t xml:space="preserve">Documenten </w:t>
      </w:r>
      <w:proofErr w:type="gramStart"/>
      <w:r>
        <w:t>betreffende</w:t>
      </w:r>
      <w:proofErr w:type="gramEnd"/>
      <w:r>
        <w:t xml:space="preserve"> het toegangsrecht:</w:t>
      </w:r>
      <w:bookmarkEnd w:id="35"/>
      <w:bookmarkEnd w:id="36"/>
    </w:p>
    <w:p w14:paraId="3812CFDE" w14:textId="77777777" w:rsidR="00BB2177" w:rsidRPr="00373898" w:rsidRDefault="00BB2177" w:rsidP="00BB2177">
      <w:pPr>
        <w:pStyle w:val="paragraph"/>
        <w:spacing w:before="0" w:beforeAutospacing="0" w:after="0" w:afterAutospacing="0"/>
        <w:jc w:val="both"/>
        <w:textAlignment w:val="baseline"/>
        <w:rPr>
          <w:rFonts w:ascii="Century Gothic" w:hAnsi="Century Gothic" w:cs="Calibri"/>
          <w:sz w:val="18"/>
          <w:szCs w:val="18"/>
        </w:rPr>
      </w:pPr>
      <w:r>
        <w:rPr>
          <w:rStyle w:val="normaltextrun"/>
          <w:rFonts w:ascii="Century Gothic" w:hAnsi="Century Gothic"/>
        </w:rPr>
        <w:t>Overeenkomstig artikel 39 van het koninklijk besluit van 18 april 2017 vormt het loutere feit van de indiening van een offerte een verklaring op erewoord van de inschrijver dat hij zich niet in een uitsluitingsgeval bevindt.</w:t>
      </w:r>
      <w:r>
        <w:rPr>
          <w:rStyle w:val="eop"/>
          <w:rFonts w:ascii="Century Gothic" w:hAnsi="Century Gothic"/>
        </w:rPr>
        <w:t> </w:t>
      </w:r>
    </w:p>
    <w:p w14:paraId="4F6584BE" w14:textId="77777777" w:rsidR="00BB2177" w:rsidRPr="00373898" w:rsidRDefault="00BB2177" w:rsidP="00BB2177">
      <w:pPr>
        <w:pStyle w:val="paragraph"/>
        <w:spacing w:before="0" w:beforeAutospacing="0" w:after="0" w:afterAutospacing="0"/>
        <w:jc w:val="both"/>
        <w:textAlignment w:val="baseline"/>
        <w:rPr>
          <w:rFonts w:ascii="Century Gothic" w:hAnsi="Century Gothic" w:cs="Calibri"/>
          <w:sz w:val="18"/>
          <w:szCs w:val="18"/>
        </w:rPr>
      </w:pPr>
      <w:r>
        <w:rPr>
          <w:rStyle w:val="eop"/>
          <w:rFonts w:ascii="Century Gothic" w:hAnsi="Century Gothic"/>
        </w:rPr>
        <w:t> </w:t>
      </w:r>
    </w:p>
    <w:p w14:paraId="2C891AE3" w14:textId="77777777" w:rsidR="00BB2177" w:rsidRPr="00373898" w:rsidRDefault="00BB2177" w:rsidP="00BB2177">
      <w:pPr>
        <w:pStyle w:val="paragraph"/>
        <w:spacing w:before="0" w:beforeAutospacing="0" w:after="0" w:afterAutospacing="0"/>
        <w:jc w:val="both"/>
        <w:textAlignment w:val="baseline"/>
        <w:rPr>
          <w:rFonts w:ascii="Century Gothic" w:hAnsi="Century Gothic" w:cs="Calibri"/>
          <w:sz w:val="18"/>
          <w:szCs w:val="18"/>
        </w:rPr>
      </w:pPr>
      <w:r>
        <w:rPr>
          <w:rStyle w:val="normaltextrun"/>
          <w:rFonts w:ascii="Century Gothic" w:hAnsi="Century Gothic"/>
        </w:rPr>
        <w:t xml:space="preserve">De gemachtigde aanbestedende overheid behoudt zich daarom het recht voor om de volgende documenten </w:t>
      </w:r>
      <w:proofErr w:type="gramStart"/>
      <w:r>
        <w:rPr>
          <w:rStyle w:val="normaltextrun"/>
          <w:rFonts w:ascii="Century Gothic" w:hAnsi="Century Gothic"/>
        </w:rPr>
        <w:t>betreffende</w:t>
      </w:r>
      <w:proofErr w:type="gramEnd"/>
      <w:r>
        <w:rPr>
          <w:rStyle w:val="normaltextrun"/>
          <w:rFonts w:ascii="Century Gothic" w:hAnsi="Century Gothic"/>
        </w:rPr>
        <w:t xml:space="preserve"> de situatie van elke inschrijver elektronisch te verkrijgen (Telemarc-applicatie): het RSZ-attest en het fiscaal attest. </w:t>
      </w:r>
      <w:r>
        <w:rPr>
          <w:rStyle w:val="eop"/>
          <w:rFonts w:ascii="Century Gothic" w:hAnsi="Century Gothic"/>
        </w:rPr>
        <w:t> </w:t>
      </w:r>
    </w:p>
    <w:p w14:paraId="09AF38FC" w14:textId="77777777" w:rsidR="00BB2177" w:rsidRPr="00373898" w:rsidRDefault="00BB2177" w:rsidP="00BB2177">
      <w:pPr>
        <w:pStyle w:val="paragraph"/>
        <w:spacing w:before="0" w:beforeAutospacing="0" w:after="0" w:afterAutospacing="0"/>
        <w:jc w:val="both"/>
        <w:textAlignment w:val="baseline"/>
        <w:rPr>
          <w:rFonts w:ascii="Century Gothic" w:hAnsi="Century Gothic" w:cs="Calibri"/>
          <w:sz w:val="18"/>
          <w:szCs w:val="18"/>
        </w:rPr>
      </w:pPr>
      <w:r>
        <w:rPr>
          <w:rStyle w:val="eop"/>
          <w:rFonts w:ascii="Century Gothic" w:hAnsi="Century Gothic"/>
        </w:rPr>
        <w:t> </w:t>
      </w:r>
    </w:p>
    <w:p w14:paraId="6E8C6AD3" w14:textId="77777777" w:rsidR="00BB2177" w:rsidRPr="00373898" w:rsidRDefault="00BB2177" w:rsidP="00BB2177">
      <w:pPr>
        <w:pStyle w:val="paragraph"/>
        <w:spacing w:before="0" w:beforeAutospacing="0" w:after="0" w:afterAutospacing="0"/>
        <w:jc w:val="both"/>
        <w:textAlignment w:val="baseline"/>
        <w:rPr>
          <w:rFonts w:ascii="Century Gothic" w:hAnsi="Century Gothic" w:cs="Calibri"/>
          <w:sz w:val="18"/>
          <w:szCs w:val="18"/>
        </w:rPr>
      </w:pPr>
      <w:r>
        <w:rPr>
          <w:rStyle w:val="normaltextrun"/>
          <w:rFonts w:ascii="Century Gothic" w:hAnsi="Century Gothic"/>
        </w:rPr>
        <w:t>Aan de best gerangschikte inschrijver wordt ook een uittreksel uit het strafregister gevraagd.</w:t>
      </w:r>
      <w:r>
        <w:rPr>
          <w:rStyle w:val="eop"/>
          <w:rFonts w:ascii="Century Gothic" w:hAnsi="Century Gothic"/>
        </w:rPr>
        <w:t> </w:t>
      </w:r>
    </w:p>
    <w:p w14:paraId="54CD245A" w14:textId="77777777" w:rsidR="00BB2177" w:rsidRPr="00373898" w:rsidRDefault="00BB2177" w:rsidP="00033A4A">
      <w:pPr>
        <w:rPr>
          <w:rFonts w:ascii="Century Gothic" w:hAnsi="Century Gothic" w:cs="Calibri"/>
          <w:lang w:eastAsia="fr-FR"/>
        </w:rPr>
      </w:pPr>
    </w:p>
    <w:p w14:paraId="419E3314" w14:textId="7F17E142" w:rsidR="00EC63A4" w:rsidRPr="00373898" w:rsidRDefault="00492D0C" w:rsidP="00F1367C">
      <w:pPr>
        <w:pStyle w:val="Kop4"/>
        <w:rPr>
          <w:strike/>
        </w:rPr>
      </w:pPr>
      <w:bookmarkStart w:id="37" w:name="_Toc360801972"/>
      <w:bookmarkStart w:id="38" w:name="_Toc173229307"/>
      <w:r>
        <w:t>2/</w:t>
      </w:r>
      <w:r>
        <w:tab/>
        <w:t>Formulier</w:t>
      </w:r>
      <w:bookmarkEnd w:id="37"/>
      <w:bookmarkEnd w:id="38"/>
    </w:p>
    <w:p w14:paraId="35354B2A" w14:textId="77777777" w:rsidR="00C03748" w:rsidRPr="00373898" w:rsidRDefault="00C03748" w:rsidP="00C03748">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In de offerte moet het ingevulde formulier zijn ingesloten. </w:t>
      </w:r>
    </w:p>
    <w:p w14:paraId="1231BE67" w14:textId="77777777" w:rsidR="00C03748" w:rsidRPr="00373898" w:rsidRDefault="00C03748" w:rsidP="00C03748">
      <w:pPr>
        <w:tabs>
          <w:tab w:val="left" w:pos="284"/>
        </w:tabs>
        <w:spacing w:after="0" w:line="240" w:lineRule="auto"/>
        <w:jc w:val="both"/>
        <w:rPr>
          <w:rFonts w:ascii="Century Gothic" w:eastAsia="Times New Roman" w:hAnsi="Century Gothic" w:cs="Calibri"/>
          <w:sz w:val="24"/>
          <w:szCs w:val="24"/>
          <w:lang w:eastAsia="fr-FR"/>
        </w:rPr>
      </w:pPr>
    </w:p>
    <w:p w14:paraId="37214E50" w14:textId="77777777" w:rsidR="00C03748" w:rsidRPr="00373898" w:rsidRDefault="00C03748" w:rsidP="00C03748">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Het formulier moet door de inschrijver of, in het geval van een combinatie van ondernemers, door elk lid van de combinatie worden ondertekend. </w:t>
      </w:r>
    </w:p>
    <w:p w14:paraId="36FEB5B0" w14:textId="77777777" w:rsidR="002357E8" w:rsidRPr="00373898" w:rsidRDefault="002357E8" w:rsidP="00FA41D7">
      <w:pPr>
        <w:pStyle w:val="InstructionsauxSisp"/>
        <w:rPr>
          <w:rFonts w:ascii="Century Gothic" w:hAnsi="Century Gothic" w:cs="Calibri"/>
          <w:lang w:eastAsia="fr-FR"/>
        </w:rPr>
      </w:pPr>
    </w:p>
    <w:p w14:paraId="53B31009" w14:textId="2155BC41" w:rsidR="002357E8" w:rsidRPr="00373898" w:rsidRDefault="00492D0C" w:rsidP="002357E8">
      <w:pPr>
        <w:tabs>
          <w:tab w:val="left" w:pos="284"/>
        </w:tabs>
        <w:spacing w:after="0" w:line="240" w:lineRule="auto"/>
        <w:jc w:val="both"/>
        <w:rPr>
          <w:rFonts w:ascii="Century Gothic" w:eastAsia="Times New Roman" w:hAnsi="Century Gothic" w:cs="Calibri"/>
          <w:b/>
          <w:bCs/>
          <w:iCs/>
          <w:sz w:val="24"/>
          <w:u w:val="single"/>
        </w:rPr>
      </w:pPr>
      <w:r>
        <w:rPr>
          <w:rFonts w:ascii="Century Gothic" w:hAnsi="Century Gothic"/>
          <w:b/>
          <w:sz w:val="24"/>
          <w:u w:val="single"/>
        </w:rPr>
        <w:t xml:space="preserve">3/ Methodologische nota </w:t>
      </w:r>
    </w:p>
    <w:p w14:paraId="5133D902" w14:textId="77777777" w:rsidR="002357E8" w:rsidRPr="00373898" w:rsidRDefault="002357E8" w:rsidP="002357E8">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offerte moet een methodologische nota bevatten die voldoet aan het gunningscriterium met betrekking tot de kwaliteit van de voorgestelde aanpak. </w:t>
      </w:r>
    </w:p>
    <w:p w14:paraId="30D7AA69" w14:textId="77777777" w:rsidR="00AA5D3D" w:rsidRPr="00373898" w:rsidRDefault="00AA5D3D" w:rsidP="00AA5D3D">
      <w:pPr>
        <w:tabs>
          <w:tab w:val="left" w:pos="284"/>
        </w:tabs>
        <w:spacing w:after="0" w:line="240" w:lineRule="auto"/>
        <w:jc w:val="both"/>
        <w:rPr>
          <w:rFonts w:ascii="Century Gothic" w:eastAsia="Times New Roman" w:hAnsi="Century Gothic" w:cs="Calibri"/>
          <w:sz w:val="24"/>
          <w:szCs w:val="24"/>
          <w:highlight w:val="darkCyan"/>
          <w:lang w:eastAsia="fr-FR"/>
        </w:rPr>
      </w:pPr>
    </w:p>
    <w:p w14:paraId="18EA9AE0" w14:textId="77777777" w:rsidR="00AA5D3D" w:rsidRPr="00373898" w:rsidRDefault="00AA5D3D" w:rsidP="00F1367C">
      <w:pPr>
        <w:pStyle w:val="Kop4"/>
        <w:rPr>
          <w:sz w:val="26"/>
          <w:szCs w:val="26"/>
        </w:rPr>
      </w:pPr>
      <w:bookmarkStart w:id="39" w:name="_Toc31361580"/>
      <w:bookmarkStart w:id="40" w:name="_Toc173229308"/>
      <w:r>
        <w:t>Art. 84</w:t>
      </w:r>
      <w:proofErr w:type="gramStart"/>
      <w:r>
        <w:t>. :</w:t>
      </w:r>
      <w:proofErr w:type="gramEnd"/>
      <w:r>
        <w:tab/>
        <w:t>Indiening van de offerte</w:t>
      </w:r>
      <w:bookmarkEnd w:id="39"/>
      <w:bookmarkEnd w:id="40"/>
    </w:p>
    <w:p w14:paraId="7196D064" w14:textId="77777777" w:rsidR="00D6478D" w:rsidRPr="00373898" w:rsidRDefault="00D6478D" w:rsidP="00AA5D3D">
      <w:pPr>
        <w:tabs>
          <w:tab w:val="left" w:pos="284"/>
        </w:tabs>
        <w:spacing w:after="0" w:line="240" w:lineRule="auto"/>
        <w:jc w:val="both"/>
        <w:rPr>
          <w:rFonts w:ascii="Century Gothic" w:eastAsia="Times New Roman" w:hAnsi="Century Gothic" w:cs="Calibri"/>
          <w:sz w:val="24"/>
          <w:szCs w:val="24"/>
          <w:lang w:eastAsia="fr-FR"/>
        </w:rPr>
      </w:pPr>
    </w:p>
    <w:p w14:paraId="1AEF5890" w14:textId="77777777" w:rsidR="00D6478D" w:rsidRPr="00373898" w:rsidRDefault="00D6478D" w:rsidP="00AA5D3D">
      <w:pPr>
        <w:tabs>
          <w:tab w:val="left" w:pos="284"/>
        </w:tabs>
        <w:spacing w:after="0" w:line="240" w:lineRule="auto"/>
        <w:jc w:val="both"/>
        <w:rPr>
          <w:rFonts w:ascii="Century Gothic" w:eastAsia="Times New Roman" w:hAnsi="Century Gothic" w:cs="Calibri"/>
          <w:color w:val="FF0000"/>
          <w:sz w:val="24"/>
          <w:szCs w:val="24"/>
        </w:rPr>
      </w:pPr>
      <w:r>
        <w:rPr>
          <w:rFonts w:ascii="Century Gothic" w:hAnsi="Century Gothic"/>
          <w:color w:val="FF0000"/>
          <w:sz w:val="24"/>
        </w:rPr>
        <w:t>Tip voor de OVM:</w:t>
      </w:r>
    </w:p>
    <w:p w14:paraId="6A025B59" w14:textId="77777777" w:rsidR="00D6478D" w:rsidRPr="00373898" w:rsidRDefault="00D6478D" w:rsidP="00AA5D3D">
      <w:pPr>
        <w:tabs>
          <w:tab w:val="left" w:pos="284"/>
        </w:tabs>
        <w:spacing w:after="0" w:line="240" w:lineRule="auto"/>
        <w:jc w:val="both"/>
        <w:rPr>
          <w:rFonts w:ascii="Century Gothic" w:eastAsia="Times New Roman" w:hAnsi="Century Gothic" w:cs="Calibri"/>
          <w:color w:val="FF0000"/>
          <w:sz w:val="24"/>
          <w:szCs w:val="24"/>
        </w:rPr>
      </w:pPr>
      <w:proofErr w:type="gramStart"/>
      <w:r>
        <w:rPr>
          <w:rFonts w:ascii="Century Gothic" w:hAnsi="Century Gothic"/>
          <w:color w:val="FF0000"/>
          <w:sz w:val="24"/>
        </w:rPr>
        <w:t>Indien</w:t>
      </w:r>
      <w:proofErr w:type="gramEnd"/>
      <w:r>
        <w:rPr>
          <w:rFonts w:ascii="Century Gothic" w:hAnsi="Century Gothic"/>
          <w:color w:val="FF0000"/>
          <w:sz w:val="24"/>
        </w:rPr>
        <w:t xml:space="preserve"> de opdracht minder dan € 30.000 bedraagt, moeten de documenten niet via e-procurement worden ingediend. </w:t>
      </w:r>
    </w:p>
    <w:p w14:paraId="34FF1C98" w14:textId="77777777" w:rsidR="00D6478D" w:rsidRPr="00373898" w:rsidRDefault="00D6478D" w:rsidP="00AA5D3D">
      <w:pPr>
        <w:tabs>
          <w:tab w:val="left" w:pos="284"/>
        </w:tabs>
        <w:spacing w:after="0" w:line="240" w:lineRule="auto"/>
        <w:jc w:val="both"/>
        <w:rPr>
          <w:rFonts w:ascii="Century Gothic" w:eastAsia="Times New Roman" w:hAnsi="Century Gothic" w:cs="Calibri"/>
          <w:color w:val="FF0000"/>
          <w:sz w:val="24"/>
          <w:szCs w:val="24"/>
          <w:lang w:eastAsia="fr-FR"/>
        </w:rPr>
      </w:pPr>
    </w:p>
    <w:p w14:paraId="7469E50A" w14:textId="77777777" w:rsidR="00AA5D3D" w:rsidRPr="00373898" w:rsidRDefault="00AA5D3D" w:rsidP="00AA5D3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Alle offertedocumenten moeten elektronisch aan de aanbestedende overheid worden bezorgd via het e-Tendering platform (e-Procurement). Offertes die enkel in een papieren versie worden ingediend, worden als nietig beschouwd.</w:t>
      </w:r>
    </w:p>
    <w:p w14:paraId="6D072C0D" w14:textId="77777777" w:rsidR="00AA5D3D" w:rsidRPr="00373898" w:rsidRDefault="00AA5D3D" w:rsidP="00AA5D3D">
      <w:pPr>
        <w:tabs>
          <w:tab w:val="left" w:pos="284"/>
        </w:tabs>
        <w:spacing w:after="0" w:line="240" w:lineRule="auto"/>
        <w:jc w:val="both"/>
        <w:rPr>
          <w:rFonts w:ascii="Century Gothic" w:eastAsia="Times New Roman" w:hAnsi="Century Gothic" w:cs="Calibri"/>
          <w:sz w:val="24"/>
          <w:szCs w:val="24"/>
          <w:lang w:eastAsia="fr-FR"/>
        </w:rPr>
      </w:pPr>
    </w:p>
    <w:p w14:paraId="6C7F308D" w14:textId="77777777" w:rsidR="00AA5D3D" w:rsidRPr="00373898" w:rsidRDefault="00AA5D3D" w:rsidP="00AA5D3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aanbesteder moet de offertes ten laatste ontvangen vóór het begin van de openingszitting die plaatsvindt op de datum en het uur vermeld in de uitnodigingsbrief tot inschrijving. </w:t>
      </w:r>
    </w:p>
    <w:p w14:paraId="48A21919" w14:textId="77777777" w:rsidR="00F31D4B" w:rsidRPr="00373898" w:rsidRDefault="00F31D4B" w:rsidP="00F31D4B">
      <w:pPr>
        <w:spacing w:before="100" w:beforeAutospacing="1" w:after="0" w:line="240" w:lineRule="auto"/>
        <w:rPr>
          <w:rFonts w:ascii="Century Gothic" w:eastAsia="Times New Roman" w:hAnsi="Century Gothic" w:cs="Calibri"/>
          <w:sz w:val="24"/>
          <w:szCs w:val="24"/>
          <w:lang w:eastAsia="fr-BE"/>
        </w:rPr>
      </w:pPr>
    </w:p>
    <w:p w14:paraId="30FE5D0E" w14:textId="77777777" w:rsidR="00DF6AE6" w:rsidRPr="00373898" w:rsidRDefault="00DF6AE6" w:rsidP="00AB2573">
      <w:pPr>
        <w:pStyle w:val="Kop4"/>
      </w:pPr>
      <w:bookmarkStart w:id="41" w:name="_Toc505154918"/>
      <w:bookmarkStart w:id="42" w:name="_Toc173229309"/>
      <w:r>
        <w:t xml:space="preserve">Art 87: Gunning van de </w:t>
      </w:r>
      <w:proofErr w:type="gramStart"/>
      <w:r>
        <w:t>opdracht /</w:t>
      </w:r>
      <w:proofErr w:type="gramEnd"/>
      <w:r>
        <w:t xml:space="preserve"> technische commissie</w:t>
      </w:r>
      <w:bookmarkEnd w:id="41"/>
      <w:bookmarkEnd w:id="42"/>
    </w:p>
    <w:p w14:paraId="6BD18F9B" w14:textId="77777777" w:rsidR="00DF6AE6" w:rsidRPr="00373898" w:rsidRDefault="00DF6AE6" w:rsidP="00DF6AE6">
      <w:pPr>
        <w:tabs>
          <w:tab w:val="left" w:pos="284"/>
        </w:tabs>
        <w:spacing w:after="0" w:line="240" w:lineRule="auto"/>
        <w:jc w:val="both"/>
        <w:rPr>
          <w:rFonts w:ascii="Century Gothic" w:eastAsia="Times New Roman" w:hAnsi="Century Gothic" w:cs="Calibri"/>
          <w:sz w:val="24"/>
          <w:szCs w:val="24"/>
          <w:lang w:eastAsia="fr-FR"/>
        </w:rPr>
      </w:pPr>
    </w:p>
    <w:p w14:paraId="46B41C7F" w14:textId="77777777" w:rsidR="00DF6AE6" w:rsidRPr="00373898" w:rsidRDefault="00DF6AE6" w:rsidP="00DF6AE6">
      <w:pPr>
        <w:tabs>
          <w:tab w:val="left" w:pos="284"/>
        </w:tabs>
        <w:spacing w:after="0" w:line="240" w:lineRule="auto"/>
        <w:jc w:val="both"/>
        <w:rPr>
          <w:rFonts w:ascii="Century Gothic" w:eastAsia="Times New Roman" w:hAnsi="Century Gothic" w:cs="Calibri"/>
          <w:sz w:val="24"/>
          <w:szCs w:val="24"/>
        </w:rPr>
      </w:pPr>
      <w:r>
        <w:rPr>
          <w:rFonts w:ascii="Century Gothic" w:hAnsi="Century Gothic"/>
          <w:i/>
          <w:sz w:val="24"/>
        </w:rPr>
        <w:t>Rekening houdend met de in het programma bepaalde streefdoelen moet de technische commissie beschikken over alle competenties die nodig zijn om de offertes van de inschrijvers te analyseren en te evalueren.</w:t>
      </w:r>
    </w:p>
    <w:p w14:paraId="63ACAE61" w14:textId="77777777" w:rsidR="00DF6AE6" w:rsidRPr="00373898" w:rsidRDefault="00DF6AE6" w:rsidP="00DF6AE6">
      <w:pPr>
        <w:tabs>
          <w:tab w:val="left" w:pos="284"/>
        </w:tabs>
        <w:spacing w:after="0" w:line="240" w:lineRule="auto"/>
        <w:jc w:val="both"/>
        <w:rPr>
          <w:rFonts w:ascii="Century Gothic" w:eastAsia="Times New Roman" w:hAnsi="Century Gothic" w:cs="Calibri"/>
          <w:b/>
          <w:i/>
          <w:sz w:val="24"/>
          <w:szCs w:val="24"/>
        </w:rPr>
      </w:pPr>
      <w:r>
        <w:rPr>
          <w:rFonts w:ascii="Century Gothic" w:hAnsi="Century Gothic"/>
          <w:b/>
          <w:i/>
          <w:sz w:val="24"/>
        </w:rPr>
        <w:t>(Ofwel)</w:t>
      </w:r>
    </w:p>
    <w:p w14:paraId="37523D05" w14:textId="77777777" w:rsidR="00DF6AE6" w:rsidRPr="00373898" w:rsidRDefault="00DF6AE6" w:rsidP="00DF6AE6">
      <w:pPr>
        <w:tabs>
          <w:tab w:val="left" w:pos="284"/>
        </w:tabs>
        <w:spacing w:after="0" w:line="240" w:lineRule="auto"/>
        <w:jc w:val="both"/>
        <w:rPr>
          <w:rFonts w:ascii="Century Gothic" w:eastAsia="Times New Roman" w:hAnsi="Century Gothic" w:cs="Calibri"/>
          <w:sz w:val="24"/>
          <w:szCs w:val="24"/>
        </w:rPr>
      </w:pPr>
      <w:r>
        <w:rPr>
          <w:rFonts w:ascii="Century Gothic" w:hAnsi="Century Gothic"/>
          <w:b/>
          <w:i/>
          <w:sz w:val="24"/>
        </w:rPr>
        <w:t>(x)</w:t>
      </w:r>
      <w:r>
        <w:rPr>
          <w:rFonts w:ascii="Century Gothic" w:hAnsi="Century Gothic"/>
          <w:b/>
          <w:sz w:val="24"/>
        </w:rPr>
        <w:t xml:space="preserve"> </w:t>
      </w:r>
      <w:r>
        <w:rPr>
          <w:rFonts w:ascii="Century Gothic" w:hAnsi="Century Gothic"/>
          <w:sz w:val="24"/>
        </w:rPr>
        <w:t>Vertegenwoordigers van de aanbestedende overheid analyseren de dossiers en stellen hun conclusies aan de aanbestedende overheid voor die op deze basis de beslissing neemt om de opdracht te gunnen mits de goedkeuring ervan door de BGHM. Die vertegenwoordigers behouden zich het recht voor een beroep te doen op diverse specialisten om een licht te werpen op bepaalde specifieke materies.</w:t>
      </w:r>
    </w:p>
    <w:p w14:paraId="1EC218F5" w14:textId="77777777" w:rsidR="00DF6AE6" w:rsidRPr="00373898" w:rsidRDefault="00DF6AE6" w:rsidP="00DF6AE6">
      <w:pPr>
        <w:tabs>
          <w:tab w:val="left" w:pos="284"/>
        </w:tabs>
        <w:spacing w:after="0" w:line="240" w:lineRule="auto"/>
        <w:jc w:val="both"/>
        <w:rPr>
          <w:rFonts w:ascii="Century Gothic" w:eastAsia="Times New Roman" w:hAnsi="Century Gothic" w:cs="Calibri"/>
          <w:sz w:val="24"/>
          <w:szCs w:val="24"/>
        </w:rPr>
      </w:pPr>
      <w:r>
        <w:rPr>
          <w:rFonts w:ascii="Century Gothic" w:hAnsi="Century Gothic"/>
          <w:b/>
          <w:i/>
          <w:sz w:val="24"/>
        </w:rPr>
        <w:t>(x)</w:t>
      </w:r>
      <w:r>
        <w:rPr>
          <w:rFonts w:ascii="Century Gothic" w:hAnsi="Century Gothic"/>
          <w:b/>
          <w:sz w:val="24"/>
        </w:rPr>
        <w:t xml:space="preserve"> </w:t>
      </w:r>
      <w:r>
        <w:rPr>
          <w:rFonts w:ascii="Century Gothic" w:hAnsi="Century Gothic"/>
          <w:sz w:val="24"/>
        </w:rPr>
        <w:t>Een technische commissie analyseert de dossiers en stelt haar besluiten voor aan de aanbestedende overheid die op basis hiervan de beslissing neemt om de opdracht te gunnen mits de goedkeuring ervan door de BGHM. Die commissie behoudt zich het recht voor een beroep te doen op diverse specialisten om een licht te werpen op bepaalde specifieke materies.</w:t>
      </w:r>
    </w:p>
    <w:p w14:paraId="4443D931" w14:textId="77777777" w:rsidR="00DF6AE6" w:rsidRPr="00373898" w:rsidRDefault="00DF6AE6" w:rsidP="00DF6AE6">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technische commissie bestaat uit:</w:t>
      </w:r>
    </w:p>
    <w:p w14:paraId="051B2BDB" w14:textId="77777777" w:rsidR="00DF6AE6" w:rsidRPr="00373898" w:rsidRDefault="00DF6AE6" w:rsidP="00DF6AE6">
      <w:pPr>
        <w:tabs>
          <w:tab w:val="left" w:pos="284"/>
        </w:tabs>
        <w:spacing w:after="0" w:line="240" w:lineRule="auto"/>
        <w:jc w:val="both"/>
        <w:rPr>
          <w:rFonts w:ascii="Century Gothic" w:eastAsia="Times New Roman" w:hAnsi="Century Gothic" w:cs="Calibri"/>
          <w:color w:val="FF0000"/>
          <w:sz w:val="24"/>
          <w:szCs w:val="24"/>
        </w:rPr>
      </w:pPr>
      <w:r>
        <w:rPr>
          <w:rFonts w:ascii="Century Gothic" w:hAnsi="Century Gothic"/>
          <w:color w:val="FF0000"/>
          <w:sz w:val="24"/>
        </w:rPr>
        <w:t xml:space="preserve">Geef de samenstelling van de technische commissie maar zonder namen te vermelden (X vertegenwoordigers van de aanbestedende overheid, X vertegenwoordigers van de BGHM, X </w:t>
      </w:r>
      <w:proofErr w:type="gramStart"/>
      <w:r>
        <w:rPr>
          <w:rFonts w:ascii="Century Gothic" w:hAnsi="Century Gothic"/>
          <w:color w:val="FF0000"/>
          <w:sz w:val="24"/>
        </w:rPr>
        <w:t>experts,...</w:t>
      </w:r>
      <w:proofErr w:type="gramEnd"/>
      <w:r>
        <w:rPr>
          <w:rFonts w:ascii="Century Gothic" w:hAnsi="Century Gothic"/>
          <w:color w:val="FF0000"/>
          <w:sz w:val="24"/>
        </w:rPr>
        <w:t>).</w:t>
      </w:r>
    </w:p>
    <w:p w14:paraId="0F3CABC7" w14:textId="77777777" w:rsidR="00DF6AE6" w:rsidRPr="00373898" w:rsidRDefault="00DF6AE6" w:rsidP="00DF6AE6">
      <w:pPr>
        <w:tabs>
          <w:tab w:val="left" w:pos="284"/>
        </w:tabs>
        <w:spacing w:after="0" w:line="240" w:lineRule="auto"/>
        <w:jc w:val="both"/>
        <w:rPr>
          <w:rFonts w:ascii="Century Gothic" w:eastAsia="Times New Roman" w:hAnsi="Century Gothic" w:cs="Calibri"/>
          <w:b/>
          <w:sz w:val="24"/>
          <w:szCs w:val="24"/>
          <w:lang w:eastAsia="fr-FR"/>
        </w:rPr>
      </w:pPr>
    </w:p>
    <w:p w14:paraId="0BC4D8AC" w14:textId="77777777" w:rsidR="003767BA" w:rsidRDefault="003767BA" w:rsidP="00CF178E">
      <w:pPr>
        <w:tabs>
          <w:tab w:val="left" w:pos="284"/>
        </w:tabs>
        <w:spacing w:after="0" w:line="240" w:lineRule="auto"/>
        <w:jc w:val="both"/>
        <w:rPr>
          <w:rFonts w:ascii="Century Gothic" w:eastAsia="Times New Roman" w:hAnsi="Century Gothic" w:cs="Calibri"/>
          <w:sz w:val="24"/>
          <w:szCs w:val="24"/>
          <w:lang w:eastAsia="fr-FR"/>
        </w:rPr>
        <w:sectPr w:rsidR="003767BA" w:rsidSect="006269D7">
          <w:headerReference w:type="default" r:id="rId20"/>
          <w:pgSz w:w="11906" w:h="16838"/>
          <w:pgMar w:top="964" w:right="851" w:bottom="1077" w:left="1531" w:header="284" w:footer="284" w:gutter="0"/>
          <w:cols w:space="720"/>
        </w:sectPr>
      </w:pPr>
    </w:p>
    <w:p w14:paraId="4C4C7FD8" w14:textId="41DD14BD" w:rsidR="00CF178E" w:rsidRPr="00373898" w:rsidRDefault="00EC63A4" w:rsidP="00CF178E">
      <w:pPr>
        <w:tabs>
          <w:tab w:val="left" w:pos="284"/>
        </w:tabs>
        <w:spacing w:after="0" w:line="240" w:lineRule="auto"/>
        <w:jc w:val="both"/>
        <w:rPr>
          <w:rFonts w:ascii="Century Gothic" w:eastAsia="Times New Roman" w:hAnsi="Century Gothic" w:cs="Calibri"/>
          <w:sz w:val="24"/>
          <w:szCs w:val="24"/>
        </w:rPr>
      </w:pPr>
      <w:r>
        <w:rPr>
          <w:rFonts w:ascii="Century Gothic" w:hAnsi="Century Gothic"/>
          <w:b/>
          <w:smallCaps/>
          <w:sz w:val="28"/>
        </w:rPr>
        <w:t>Opdracht voor het opstellen van een inventaris van herbruikbare materialen</w:t>
      </w:r>
    </w:p>
    <w:p w14:paraId="409CE07A" w14:textId="77777777" w:rsidR="00EC63A4" w:rsidRPr="00373898" w:rsidRDefault="00EC63A4" w:rsidP="00CF178E">
      <w:pPr>
        <w:pStyle w:val="Kop1"/>
        <w:rPr>
          <w:rFonts w:ascii="Century Gothic" w:hAnsi="Century Gothic" w:cs="Calibri"/>
        </w:rPr>
      </w:pPr>
      <w:bookmarkStart w:id="43" w:name="_Toc173229310"/>
      <w:r>
        <w:rPr>
          <w:rFonts w:ascii="Century Gothic" w:hAnsi="Century Gothic"/>
        </w:rPr>
        <w:t>Deel 3: Uitvoering van de opdracht - Administratieve bepalingen</w:t>
      </w:r>
      <w:bookmarkEnd w:id="43"/>
      <w:r>
        <w:rPr>
          <w:rFonts w:ascii="Century Gothic" w:hAnsi="Century Gothic"/>
        </w:rPr>
        <w:t xml:space="preserve"> </w:t>
      </w:r>
    </w:p>
    <w:p w14:paraId="6008FB31"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Voor zover er niet van wordt afgeweken, is de uitvoering van de opdracht onderworpen aan de bepalingen, normen en voorschriften opgenomen in Deel 1 van onderhavig bijzonder bestek alsook aan de ter toelichting en/of aanvulling in dit hoofdstuk opgenomen bepalingen.</w:t>
      </w:r>
    </w:p>
    <w:p w14:paraId="409BE1F5" w14:textId="77777777" w:rsidR="00EC63A4" w:rsidRPr="00373898" w:rsidRDefault="00EC63A4" w:rsidP="00534677">
      <w:pPr>
        <w:pStyle w:val="Kop2"/>
        <w:rPr>
          <w:rFonts w:ascii="Century Gothic" w:hAnsi="Century Gothic" w:cs="Calibri"/>
        </w:rPr>
      </w:pPr>
      <w:bookmarkStart w:id="44" w:name="_Toc173229311"/>
      <w:r>
        <w:rPr>
          <w:rFonts w:ascii="Century Gothic" w:hAnsi="Century Gothic"/>
        </w:rPr>
        <w:t>KB VAN 14 JANUARI 2013</w:t>
      </w:r>
      <w:bookmarkEnd w:id="44"/>
    </w:p>
    <w:p w14:paraId="5B08B5D1" w14:textId="77777777" w:rsidR="00AF39F1" w:rsidRPr="00373898" w:rsidRDefault="00AF39F1" w:rsidP="00876E85">
      <w:pPr>
        <w:tabs>
          <w:tab w:val="left" w:pos="284"/>
        </w:tabs>
        <w:spacing w:after="0" w:line="240" w:lineRule="auto"/>
        <w:jc w:val="both"/>
        <w:rPr>
          <w:rFonts w:ascii="Century Gothic" w:hAnsi="Century Gothic" w:cs="Calibri"/>
          <w:lang w:eastAsia="fr-FR"/>
        </w:rPr>
      </w:pPr>
    </w:p>
    <w:p w14:paraId="2164CAFB" w14:textId="77777777" w:rsidR="00EC63A4" w:rsidRPr="00373898" w:rsidRDefault="00EC63A4" w:rsidP="00534677">
      <w:pPr>
        <w:pStyle w:val="Kop3"/>
        <w:rPr>
          <w:rFonts w:cs="Calibri"/>
        </w:rPr>
      </w:pPr>
      <w:bookmarkStart w:id="45" w:name="_Toc173229312"/>
      <w:r>
        <w:t>Art. 19: Intellectuele rechten (Gebruik van de resultaten)</w:t>
      </w:r>
      <w:bookmarkEnd w:id="45"/>
    </w:p>
    <w:p w14:paraId="613E4609" w14:textId="77777777" w:rsidR="00EC63A4" w:rsidRPr="00373898" w:rsidRDefault="00EC63A4" w:rsidP="00EC63A4">
      <w:pPr>
        <w:spacing w:after="0" w:line="240" w:lineRule="auto"/>
        <w:rPr>
          <w:rFonts w:ascii="Century Gothic" w:eastAsia="Times New Roman" w:hAnsi="Century Gothic" w:cs="Calibri"/>
          <w:sz w:val="24"/>
          <w:szCs w:val="24"/>
        </w:rPr>
      </w:pPr>
      <w:r>
        <w:rPr>
          <w:rFonts w:ascii="Century Gothic" w:hAnsi="Century Gothic"/>
          <w:sz w:val="24"/>
        </w:rPr>
        <w:t>De dienstverlener machtigt de BGHM om alle in het kader van zijn opdracht voortgebrachte documenten op de website van het Technisch kadaster van de Brusselse sociale woningen te publiceren.</w:t>
      </w:r>
    </w:p>
    <w:p w14:paraId="16DEB4AB"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lang w:eastAsia="fr-BE"/>
        </w:rPr>
      </w:pPr>
    </w:p>
    <w:p w14:paraId="5D20EBC8"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Als de dienstverlener zijn opdracht niet kan of niet wil voltooien, kan hij zich er niet tegen verzetten dat de door hem voortgebrachte documenten worden gebruikt om het project te voltooien.</w:t>
      </w:r>
    </w:p>
    <w:p w14:paraId="0AD9C6F4"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lang w:eastAsia="fr-FR"/>
        </w:rPr>
      </w:pPr>
    </w:p>
    <w:p w14:paraId="0FE8E5E3" w14:textId="77777777" w:rsidR="00EC63A4" w:rsidRPr="00373898" w:rsidRDefault="00EC63A4" w:rsidP="00A13478">
      <w:pPr>
        <w:pStyle w:val="Kop3"/>
        <w:rPr>
          <w:rFonts w:cs="Calibri"/>
        </w:rPr>
      </w:pPr>
      <w:bookmarkStart w:id="46" w:name="_Toc173229313"/>
      <w:r>
        <w:t>Art. 24: Verzekeringen</w:t>
      </w:r>
      <w:bookmarkEnd w:id="46"/>
    </w:p>
    <w:p w14:paraId="5D5B1CE9" w14:textId="77777777" w:rsidR="00EC63A4" w:rsidRPr="00373898" w:rsidRDefault="00EC63A4" w:rsidP="00EC63A4">
      <w:pPr>
        <w:spacing w:after="0" w:line="240" w:lineRule="auto"/>
        <w:jc w:val="both"/>
        <w:rPr>
          <w:rFonts w:ascii="Century Gothic" w:eastAsia="Times New Roman" w:hAnsi="Century Gothic" w:cs="Calibri"/>
          <w:sz w:val="24"/>
          <w:szCs w:val="24"/>
        </w:rPr>
      </w:pPr>
      <w:r>
        <w:rPr>
          <w:rFonts w:ascii="Century Gothic" w:hAnsi="Century Gothic"/>
          <w:sz w:val="24"/>
        </w:rPr>
        <w:t xml:space="preserve">De dienstverlener sluit de verzekeringen die zijn aansprakelijkheid </w:t>
      </w:r>
      <w:proofErr w:type="gramStart"/>
      <w:r>
        <w:rPr>
          <w:rFonts w:ascii="Century Gothic" w:hAnsi="Century Gothic"/>
          <w:sz w:val="24"/>
        </w:rPr>
        <w:t>inzake</w:t>
      </w:r>
      <w:proofErr w:type="gramEnd"/>
      <w:r>
        <w:rPr>
          <w:rFonts w:ascii="Century Gothic" w:hAnsi="Century Gothic"/>
          <w:sz w:val="24"/>
        </w:rPr>
        <w:t xml:space="preserve"> arbeidsongevallen en zijn burgerlijke aansprakelijkheid ten opzichte van derden tijdens de uitvoering van de opdracht dekken.</w:t>
      </w:r>
    </w:p>
    <w:p w14:paraId="4B1F511A" w14:textId="77777777" w:rsidR="00EC63A4" w:rsidRPr="00373898" w:rsidRDefault="00EC63A4" w:rsidP="00EC63A4">
      <w:pPr>
        <w:spacing w:after="0" w:line="240" w:lineRule="auto"/>
        <w:jc w:val="both"/>
        <w:rPr>
          <w:rFonts w:ascii="Century Gothic" w:eastAsia="Times New Roman" w:hAnsi="Century Gothic" w:cs="Calibri"/>
          <w:sz w:val="24"/>
          <w:szCs w:val="24"/>
          <w:lang w:eastAsia="fr-FR"/>
        </w:rPr>
      </w:pPr>
    </w:p>
    <w:p w14:paraId="76E67228" w14:textId="77777777" w:rsidR="00BB2177" w:rsidRPr="00373898" w:rsidRDefault="004142FE"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Op zijn kosten sluit de dienstverlener bij een Belgische of een in België erkende verzekeringsmaatschappij ook een verzekeringspolis tot dekking van zijn burgerlijke beroepsaansprakelijkheid. </w:t>
      </w:r>
    </w:p>
    <w:p w14:paraId="34314771"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Er moet een bijzondere clausule worden opgenomen waarin de verzekeringsmaatschappij wordt verplicht de aanbesteder en de BGHM te verwittigen wanneer het verzekeringscontract wordt geschorst of verbroken.</w:t>
      </w:r>
    </w:p>
    <w:p w14:paraId="7A0AB98F" w14:textId="77777777" w:rsidR="00BB2177" w:rsidRPr="00373898" w:rsidRDefault="00BB2177" w:rsidP="00BB2177">
      <w:pPr>
        <w:tabs>
          <w:tab w:val="left" w:pos="284"/>
        </w:tabs>
        <w:spacing w:after="0"/>
        <w:jc w:val="both"/>
        <w:rPr>
          <w:rFonts w:ascii="Century Gothic" w:eastAsia="Times New Roman" w:hAnsi="Century Gothic" w:cs="Arial"/>
          <w:sz w:val="24"/>
          <w:szCs w:val="24"/>
        </w:rPr>
      </w:pPr>
      <w:r>
        <w:rPr>
          <w:rFonts w:ascii="Century Gothic" w:hAnsi="Century Gothic"/>
          <w:sz w:val="24"/>
        </w:rPr>
        <w:t>In geval van een combinatie van ondernemers wordt deze verzekering namens de combinatie gesloten door elk van de leden ervan.</w:t>
      </w:r>
    </w:p>
    <w:p w14:paraId="65F9C3DC" w14:textId="77777777" w:rsidR="00EC63A4" w:rsidRPr="00373898" w:rsidRDefault="00EC63A4" w:rsidP="00EC63A4">
      <w:pPr>
        <w:spacing w:after="0" w:line="240" w:lineRule="auto"/>
        <w:jc w:val="both"/>
        <w:rPr>
          <w:rFonts w:ascii="Century Gothic" w:eastAsia="Times New Roman" w:hAnsi="Century Gothic" w:cs="Calibri"/>
          <w:sz w:val="24"/>
          <w:szCs w:val="24"/>
          <w:lang w:eastAsia="fr-FR"/>
        </w:rPr>
      </w:pPr>
    </w:p>
    <w:p w14:paraId="20AD6350" w14:textId="77777777" w:rsidR="00EC63A4" w:rsidRPr="00373898" w:rsidRDefault="00EC63A4" w:rsidP="00EC63A4">
      <w:pPr>
        <w:spacing w:after="0" w:line="240" w:lineRule="auto"/>
        <w:jc w:val="both"/>
        <w:rPr>
          <w:rFonts w:ascii="Century Gothic" w:eastAsia="Times New Roman" w:hAnsi="Century Gothic" w:cs="Calibri"/>
          <w:sz w:val="24"/>
          <w:szCs w:val="24"/>
        </w:rPr>
      </w:pPr>
      <w:r>
        <w:rPr>
          <w:rFonts w:ascii="Century Gothic" w:hAnsi="Century Gothic"/>
          <w:sz w:val="24"/>
        </w:rPr>
        <w:t>Binnen de dertig dagen na het sluiten van de opdracht moet de opdrachtnemer aan de hand van een attest bewijzen dat hij die verzekeringscontracten heeft gesloten.</w:t>
      </w:r>
    </w:p>
    <w:p w14:paraId="7CCF631C" w14:textId="77777777" w:rsidR="00EC63A4" w:rsidRPr="00373898" w:rsidRDefault="00D6478D" w:rsidP="00EC63A4">
      <w:pPr>
        <w:spacing w:after="0" w:line="240" w:lineRule="auto"/>
        <w:jc w:val="both"/>
        <w:rPr>
          <w:rFonts w:ascii="Century Gothic" w:eastAsia="Times New Roman" w:hAnsi="Century Gothic" w:cs="Calibri"/>
          <w:sz w:val="24"/>
          <w:szCs w:val="24"/>
        </w:rPr>
      </w:pPr>
      <w:r>
        <w:rPr>
          <w:rFonts w:ascii="Century Gothic" w:hAnsi="Century Gothic"/>
          <w:sz w:val="24"/>
        </w:rPr>
        <w:t>Op elk ogenblik tijdens de uitvoering van de opdracht moet de opdrachtnemer dat attest voorleggen binnen een termijn van vijftien dagen na ontvangst van de aanvraag vanwege de aanbesteder.</w:t>
      </w:r>
    </w:p>
    <w:p w14:paraId="5023141B" w14:textId="77777777" w:rsidR="00467362" w:rsidRPr="00373898" w:rsidRDefault="00467362" w:rsidP="00EC63A4">
      <w:pPr>
        <w:spacing w:after="0" w:line="240" w:lineRule="auto"/>
        <w:jc w:val="both"/>
        <w:rPr>
          <w:rFonts w:ascii="Century Gothic" w:eastAsia="Times New Roman" w:hAnsi="Century Gothic" w:cs="Calibri"/>
          <w:sz w:val="24"/>
          <w:szCs w:val="24"/>
          <w:lang w:eastAsia="fr-FR"/>
        </w:rPr>
      </w:pPr>
    </w:p>
    <w:p w14:paraId="5D57831B" w14:textId="77777777" w:rsidR="00467362" w:rsidRPr="00373898" w:rsidRDefault="00467362" w:rsidP="00EC63A4">
      <w:pPr>
        <w:spacing w:after="0" w:line="240" w:lineRule="auto"/>
        <w:jc w:val="both"/>
        <w:rPr>
          <w:rFonts w:ascii="Century Gothic" w:hAnsi="Century Gothic"/>
          <w:sz w:val="24"/>
          <w:szCs w:val="24"/>
        </w:rPr>
      </w:pPr>
      <w:r>
        <w:rPr>
          <w:rFonts w:ascii="Century Gothic" w:hAnsi="Century Gothic"/>
          <w:sz w:val="24"/>
        </w:rPr>
        <w:t xml:space="preserve">De ontmanteling van de materialen gebeurt op risico en gevaar van de opdrachtnemer, met uitsluiting van elke aansprakelijkheid van de aanbestedende overheid.   De opdrachtnemer neemt als enige de volledige verantwoordelijkheid op zich, zowel ten aanzien van derden als van de aanbestedende overheid, voor alle schade en onrechtmatige daden die tijdens die werkzaamheden worden veroorzaakt.  Hij vergoedt elk nadeel dat door zijn schuld of nalatigheid en/of die van zijn onderaannemers is veroorzaakt. </w:t>
      </w:r>
    </w:p>
    <w:p w14:paraId="1F3B1409" w14:textId="77777777" w:rsidR="00467362" w:rsidRPr="00373898" w:rsidRDefault="00467362" w:rsidP="00EC63A4">
      <w:pPr>
        <w:spacing w:after="0" w:line="240" w:lineRule="auto"/>
        <w:jc w:val="both"/>
        <w:rPr>
          <w:rFonts w:ascii="Century Gothic" w:hAnsi="Century Gothic"/>
          <w:sz w:val="24"/>
          <w:szCs w:val="24"/>
        </w:rPr>
      </w:pPr>
    </w:p>
    <w:p w14:paraId="2A5DED1C" w14:textId="77777777" w:rsidR="00467362" w:rsidRPr="00373898" w:rsidRDefault="00467362" w:rsidP="00EC63A4">
      <w:pPr>
        <w:spacing w:after="0" w:line="240" w:lineRule="auto"/>
        <w:jc w:val="both"/>
        <w:rPr>
          <w:rFonts w:ascii="Century Gothic" w:eastAsia="Times New Roman" w:hAnsi="Century Gothic" w:cs="Calibri"/>
          <w:sz w:val="24"/>
          <w:szCs w:val="24"/>
        </w:rPr>
      </w:pPr>
      <w:r>
        <w:rPr>
          <w:rFonts w:ascii="Century Gothic" w:hAnsi="Century Gothic"/>
          <w:sz w:val="24"/>
        </w:rPr>
        <w:t xml:space="preserve">Het is verboden schade te veroorzaken.  Onder “schade” wordt verstaan: beschadigingen van welke aard dan ook, veroorzaakt aan het gebouw, de ontmantelingsplaats of aan de voorbehouden materialen, met uitzondering van beschadigingen die onvermijdelijk zijn om de materialen te onttrekken.  </w:t>
      </w:r>
    </w:p>
    <w:p w14:paraId="562C75D1" w14:textId="77777777" w:rsidR="00BE3C81" w:rsidRPr="00373898" w:rsidRDefault="00BE3C81" w:rsidP="00BE3C81">
      <w:pPr>
        <w:rPr>
          <w:rFonts w:ascii="Century Gothic" w:hAnsi="Century Gothic" w:cs="Calibri"/>
          <w:lang w:eastAsia="fr-FR"/>
        </w:rPr>
      </w:pPr>
    </w:p>
    <w:p w14:paraId="51258E29" w14:textId="77777777" w:rsidR="00EC63A4" w:rsidRPr="00373898" w:rsidRDefault="00A13478" w:rsidP="00A13478">
      <w:pPr>
        <w:pStyle w:val="Kop3"/>
        <w:rPr>
          <w:rFonts w:cs="Calibri"/>
        </w:rPr>
      </w:pPr>
      <w:bookmarkStart w:id="47" w:name="_Toc173229314"/>
      <w:r>
        <w:t>Art. 25 t/m 33 en 158: Borgtocht</w:t>
      </w:r>
      <w:bookmarkEnd w:id="47"/>
    </w:p>
    <w:p w14:paraId="21145373" w14:textId="77777777" w:rsidR="00EC63A4" w:rsidRPr="00373898" w:rsidRDefault="00EC63A4" w:rsidP="00EC63A4">
      <w:pPr>
        <w:tabs>
          <w:tab w:val="left" w:pos="284"/>
        </w:tabs>
        <w:spacing w:after="0" w:line="240" w:lineRule="auto"/>
        <w:jc w:val="both"/>
        <w:rPr>
          <w:rFonts w:ascii="Century Gothic" w:eastAsia="Times New Roman" w:hAnsi="Century Gothic" w:cs="Calibri"/>
          <w:b/>
          <w:sz w:val="24"/>
          <w:szCs w:val="24"/>
        </w:rPr>
      </w:pPr>
      <w:r>
        <w:rPr>
          <w:rFonts w:ascii="Century Gothic" w:hAnsi="Century Gothic"/>
          <w:b/>
          <w:i/>
          <w:color w:val="FF00FF"/>
          <w:sz w:val="24"/>
        </w:rPr>
        <w:t>(Ofwel)</w:t>
      </w:r>
    </w:p>
    <w:p w14:paraId="3DD9C357" w14:textId="77777777" w:rsidR="00EC63A4" w:rsidRPr="00373898" w:rsidRDefault="004862B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b/>
          <w:i/>
          <w:color w:val="FF00FF"/>
          <w:sz w:val="24"/>
        </w:rPr>
        <w:t xml:space="preserve"> (1)</w:t>
      </w:r>
      <w:r>
        <w:rPr>
          <w:rFonts w:ascii="Century Gothic" w:hAnsi="Century Gothic"/>
          <w:sz w:val="24"/>
        </w:rPr>
        <w:t xml:space="preserve"> Er is een borgtocht vereist van 5% van het bedrag van de honoraria, afgerond naar het hogere tiental, exclusief BTW en berekend op basis van het bedrag van de werken. Het bewijsstuk dat de neerlegging ervan vaststelt, wordt binnen de 30 kalenderdagen na de datum van verzending van de bestelbrief aan de aanbesteder bezorgd.   </w:t>
      </w:r>
    </w:p>
    <w:p w14:paraId="5C1B881B"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ontwerper moet de vrijgave van de borgtocht schriftelijk aanvragen.  Onder voorbehoud van de toestemming van de BGHM kan de eerste helft van de borgtocht worden vrijgegeven na de toekenning van de voorlopige oplevering van de werkopdracht.  De tweede helft kan worden terugbetaald na de toekenning van de definitieve oplevering.</w:t>
      </w:r>
    </w:p>
    <w:p w14:paraId="0D794EEE" w14:textId="77777777" w:rsidR="00E6149B" w:rsidRPr="00373898" w:rsidRDefault="004862B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b/>
          <w:i/>
          <w:color w:val="FF00FF"/>
          <w:sz w:val="24"/>
        </w:rPr>
        <w:t>(x)</w:t>
      </w:r>
      <w:r>
        <w:rPr>
          <w:rFonts w:ascii="Century Gothic" w:hAnsi="Century Gothic"/>
          <w:sz w:val="24"/>
        </w:rPr>
        <w:t xml:space="preserve"> Aangezien de opdracht op minder dan 50.000 euro wordt geschat, is er geen borgtocht vereist.</w:t>
      </w:r>
    </w:p>
    <w:p w14:paraId="216D5292" w14:textId="77777777" w:rsidR="00876E85" w:rsidRPr="00373898" w:rsidRDefault="00876E85" w:rsidP="00876E85">
      <w:pPr>
        <w:tabs>
          <w:tab w:val="left" w:pos="284"/>
        </w:tabs>
        <w:spacing w:after="0" w:line="240" w:lineRule="auto"/>
        <w:jc w:val="both"/>
        <w:rPr>
          <w:rFonts w:ascii="Century Gothic" w:eastAsia="Times New Roman" w:hAnsi="Century Gothic" w:cs="Calibri"/>
          <w:sz w:val="24"/>
          <w:szCs w:val="24"/>
        </w:rPr>
      </w:pPr>
      <w:r>
        <w:rPr>
          <w:rFonts w:ascii="Century Gothic" w:hAnsi="Century Gothic"/>
          <w:b/>
          <w:i/>
          <w:color w:val="FF00FF"/>
          <w:sz w:val="24"/>
        </w:rPr>
        <w:t>(3)</w:t>
      </w:r>
      <w:r>
        <w:rPr>
          <w:rFonts w:ascii="Century Gothic" w:hAnsi="Century Gothic"/>
          <w:sz w:val="24"/>
        </w:rPr>
        <w:t xml:space="preserve"> De termijn voor de uitvoering van de opdracht duurt niet langer dan vijfenveertig dagen. </w:t>
      </w:r>
    </w:p>
    <w:p w14:paraId="664355AD" w14:textId="77777777" w:rsidR="0044164D" w:rsidRPr="00373898" w:rsidRDefault="0044164D" w:rsidP="00876E85">
      <w:pPr>
        <w:tabs>
          <w:tab w:val="left" w:pos="284"/>
        </w:tabs>
        <w:spacing w:after="0" w:line="240" w:lineRule="auto"/>
        <w:jc w:val="both"/>
        <w:rPr>
          <w:rFonts w:ascii="Century Gothic" w:eastAsia="Times New Roman" w:hAnsi="Century Gothic" w:cs="Calibri"/>
          <w:sz w:val="24"/>
          <w:szCs w:val="24"/>
          <w:lang w:eastAsia="fr-FR"/>
        </w:rPr>
      </w:pPr>
    </w:p>
    <w:p w14:paraId="1DA6542E" w14:textId="48059A78" w:rsidR="0099086A" w:rsidRPr="00373898" w:rsidRDefault="003027BC" w:rsidP="3D87B7D7">
      <w:pPr>
        <w:spacing w:after="0" w:line="240" w:lineRule="auto"/>
      </w:pPr>
      <w:r>
        <w:rPr>
          <w:rFonts w:ascii="Century Gothic" w:hAnsi="Century Gothic"/>
          <w:b/>
          <w:noProof/>
          <w:sz w:val="24"/>
        </w:rPr>
        <mc:AlternateContent>
          <mc:Choice Requires="wps">
            <w:drawing>
              <wp:anchor distT="0" distB="0" distL="114300" distR="114300" simplePos="0" relativeHeight="251658243" behindDoc="0" locked="0" layoutInCell="1" allowOverlap="1" wp14:anchorId="6483FADB" wp14:editId="07777777">
                <wp:simplePos x="0" y="0"/>
                <wp:positionH relativeFrom="column">
                  <wp:posOffset>201295</wp:posOffset>
                </wp:positionH>
                <wp:positionV relativeFrom="paragraph">
                  <wp:posOffset>6350</wp:posOffset>
                </wp:positionV>
                <wp:extent cx="5974080" cy="0"/>
                <wp:effectExtent l="10795" t="6350" r="635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7C256" id="_x0000_t32" coordsize="21600,21600" o:spt="32" o:oned="t" path="m,l21600,21600e" filled="f">
                <v:path arrowok="t" fillok="f" o:connecttype="none"/>
                <o:lock v:ext="edit" shapetype="t"/>
              </v:shapetype>
              <v:shape id="AutoShape 6" o:spid="_x0000_s1026" type="#_x0000_t32" style="position:absolute;margin-left:15.85pt;margin-top:.5pt;width:470.4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VuAEAAFYDAAAOAAAAZHJzL2Uyb0RvYy54bWysU8Fu2zAMvQ/YPwi6L3aCZWuNOD2k6y7d&#10;FqDdBzCSbAuTRYFU4uTvJ6lJWmy3YT4IlEg+Pj7Sq7vj6MTBEFv0rZzPaimMV6it71v58/nhw4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"/>
            </w:pict>
          </mc:Fallback>
        </mc:AlternateContent>
      </w:r>
    </w:p>
    <w:p w14:paraId="65A8AFFD" w14:textId="77777777" w:rsidR="0044164D" w:rsidRPr="00373898" w:rsidRDefault="0044164D" w:rsidP="0044164D">
      <w:pPr>
        <w:pStyle w:val="Kop3"/>
        <w:rPr>
          <w:rFonts w:cs="Calibri"/>
        </w:rPr>
      </w:pPr>
      <w:bookmarkStart w:id="48" w:name="_Toc493075794"/>
      <w:bookmarkStart w:id="49" w:name="_Toc173229315"/>
      <w:r>
        <w:t>Art. 38/8 Herzieningsclausule overeenkomstig artikel 38/8 van het koninklijk besluit van 14 januari 2013 - wijziging van de heffingen</w:t>
      </w:r>
      <w:bookmarkEnd w:id="48"/>
      <w:bookmarkEnd w:id="49"/>
    </w:p>
    <w:p w14:paraId="3041E39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D48734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1 Toepassingsgebied</w:t>
      </w:r>
    </w:p>
    <w:p w14:paraId="722B00A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D6EE42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Onderhavige clausule bepaalt de modaliteiten voor de prijsherziening ten gevolge van een wijziging van de heffingen in België die een weerslag hebben op het bedrag van de opdracht.</w:t>
      </w:r>
    </w:p>
    <w:p w14:paraId="42C6D79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1EBFB5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2 Grondvoorwaarden</w:t>
      </w:r>
    </w:p>
    <w:p w14:paraId="6E1831B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DFC88C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Dergelijke prijsherziening is slechts mogelijk onder de volgende dubbele voorwaarde:</w:t>
      </w:r>
    </w:p>
    <w:p w14:paraId="54E11D2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0CAFE4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1° de wijziging is in werking getreden na de tiende dag die het uiterste tijdstip voor ontvangst van de offertes voorafgaat; en</w:t>
      </w:r>
    </w:p>
    <w:p w14:paraId="31126E5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4EB5B9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2° deze heffingen komen niet voor in de herzieningsformule die overeenkomstig artikel 38/7 is opgenomen in de opdrachtdocumenten, noch rechtstreeks noch onrechtstreeks bij wege van een index.</w:t>
      </w:r>
    </w:p>
    <w:p w14:paraId="2DE403A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3DABBD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In geval van een verhoging van de heffingen dient de opdrachtnemer aan te tonen dat hij werkelijk de door hem gevorderde bijkomende lasten heeft gedragen en dat deze verband houden met de uitvoering van de opdracht.</w:t>
      </w:r>
    </w:p>
    <w:p w14:paraId="62431CD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5DA2C9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In geval van een verlaging is er geen herziening </w:t>
      </w:r>
      <w:proofErr w:type="gramStart"/>
      <w:r>
        <w:rPr>
          <w:rFonts w:ascii="Century Gothic" w:hAnsi="Century Gothic"/>
          <w:sz w:val="24"/>
        </w:rPr>
        <w:t>indien</w:t>
      </w:r>
      <w:proofErr w:type="gramEnd"/>
      <w:r>
        <w:rPr>
          <w:rFonts w:ascii="Century Gothic" w:hAnsi="Century Gothic"/>
          <w:sz w:val="24"/>
        </w:rPr>
        <w:t xml:space="preserve"> de opdrachtnemer bewijst dat hij de heffingen tegen de oude aanslagvoet heeft betaald.</w:t>
      </w:r>
    </w:p>
    <w:p w14:paraId="49E398E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B704DF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3 Herzieningsmodaliteiten</w:t>
      </w:r>
    </w:p>
    <w:p w14:paraId="16287F2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BD883A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prijsherziening in zoverre het bedrag dat voortvloeit uit de wijziging van de heffingen minstens 15 % van de oorspronkelijke opdracht bedraagt.</w:t>
      </w:r>
    </w:p>
    <w:p w14:paraId="5BE93A6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3B7F1A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bedragen lager dan het percentage zijn ten laste van de opdrachtnemer. De aanbesteder betaalt het bedrag boven dat percentage terug. </w:t>
      </w:r>
    </w:p>
    <w:p w14:paraId="384BA73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48A3E90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opdrachtnemer moet alle door de aanbesteder gevraagde stukken bezorgen ter verantwoording van het bedrag van de herziening ten gevolge van de wijziging van de heffing. Hij moet ook aantonen dat die heffing niet in aanmerking is genomen in de prijsherzieningsformule en dat hij ze effectief gedragen heeft.  </w:t>
      </w:r>
    </w:p>
    <w:p w14:paraId="34B3F2E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E64ED4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aanbesteder heeft recht op een vergoeding vanwege de opdrachtnemer in geval van een daling van de heffingen volgens dezelfde bovenvermelde voorwaarden.</w:t>
      </w:r>
    </w:p>
    <w:p w14:paraId="7D34F5C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6B012F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§4 Meldingsmodaliteiten</w:t>
      </w:r>
    </w:p>
    <w:p w14:paraId="0B4020A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7931C9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die de toepassing van onderhavige herzieningsclausule vraagt, moet zich erop beroepen via aangetekend schrijven en dit binnen een termijn van dertig dagen vanaf de bekendmaking van de nieuwe heffingsregel, zonder dat het startpunt van de termijn kan voorafgaan aan het sluiten van de opdracht. De becijferde verantwoording moet binnen de in artikel 38/16 van het koninklijk besluit van 14 januari 2013 bepaalde termijnen worden ingediend.</w:t>
      </w:r>
    </w:p>
    <w:p w14:paraId="035BC22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Het bedrag zal pas aan de opdrachtnemer worden uitbetaald na controle van de bovenvermelde voorwaarden.</w:t>
      </w:r>
    </w:p>
    <w:p w14:paraId="1D7B270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41E85956" w14:textId="77777777" w:rsidR="0044164D" w:rsidRPr="00373898" w:rsidRDefault="0044164D" w:rsidP="0044164D">
      <w:pPr>
        <w:pStyle w:val="Kop3"/>
        <w:rPr>
          <w:rFonts w:cs="Calibri"/>
        </w:rPr>
      </w:pPr>
      <w:bookmarkStart w:id="50" w:name="_Toc493075795"/>
      <w:bookmarkStart w:id="51" w:name="_Toc173229316"/>
      <w:r>
        <w:t>Art. 38/9 Herzieningsclausule overeenkomstig artikel 38/9 van het koninklijk besluit van 14 januari 2013 - onvoorziene ongunstige omstandigheden</w:t>
      </w:r>
      <w:bookmarkEnd w:id="50"/>
      <w:bookmarkEnd w:id="51"/>
    </w:p>
    <w:p w14:paraId="4F904CB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951482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1 Toepassingsgebied</w:t>
      </w:r>
    </w:p>
    <w:p w14:paraId="06971CD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08733E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Onderhavige clausule bepaalt de modaliteiten van de prijsherziening wanneer het contractuele evenwicht van de opdracht werd ontwricht in het nadeel van de opdrachtnemer om welke omstandigheden ook die vreemd zijn aan de aanbesteder. </w:t>
      </w:r>
    </w:p>
    <w:p w14:paraId="2A1F701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D6C83E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Ze is van toepassing op elke gebeurtenis die vreemd is aan de aanbesteder, inclusief daden van derden, zonder afbreuk te doen aan de toepassing van de artikelen 66 3/ en 4/ van onderhavig bijzonder bestek.</w:t>
      </w:r>
    </w:p>
    <w:p w14:paraId="03EFCA4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403BF2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2 Grondvoorwaarden</w:t>
      </w:r>
    </w:p>
    <w:p w14:paraId="5F96A72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D356C3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opdrachtnemer kan zich slechts op de toepassing van deze herzieningsclausule beroepen </w:t>
      </w:r>
      <w:proofErr w:type="gramStart"/>
      <w:r>
        <w:rPr>
          <w:rFonts w:ascii="Century Gothic" w:hAnsi="Century Gothic"/>
          <w:sz w:val="24"/>
        </w:rPr>
        <w:t>indien</w:t>
      </w:r>
      <w:proofErr w:type="gramEnd"/>
      <w:r>
        <w:rPr>
          <w:rFonts w:ascii="Century Gothic" w:hAnsi="Century Gothic"/>
          <w:sz w:val="24"/>
        </w:rPr>
        <w:t xml:space="preserve"> hij kan aantonen dat de herziening noodzakelijk is geworden door omstandigheden die redelijkerwijze niet voorzienbaar waren bij de indiening van zijn offerte, die niet konden worden ontweken en waarvan de gevolgen niet konden worden verholpen niettegenstaande hij al het nodige daartoe heeft gedaan. </w:t>
      </w:r>
    </w:p>
    <w:p w14:paraId="5B95CD1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A59E20F"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3 Herzieningsmodaliteiten</w:t>
      </w:r>
    </w:p>
    <w:p w14:paraId="5220BBB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8D5989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verlenging van de termijnen als hij aantoont dat hij zich in de bovenvermelde omstandigheden bevindt, en dit met naleving van artikel 38/16 van het koninklijk besluit van 14 januari 2013.</w:t>
      </w:r>
    </w:p>
    <w:p w14:paraId="13CB595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6D898E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vergoeding als hij bovendien kan aantonen dat de onvoorzienbare omstandigheden hem een zeer belangrijk nadeel berokkenen.</w:t>
      </w:r>
    </w:p>
    <w:p w14:paraId="6D9C8D3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E58E6C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Opdat het nadeel als zeer belangrijk zou worden beschouwd, moet de omvang ervan minstens 15 % van de oorspronkelijke opdracht bedragen. </w:t>
      </w:r>
    </w:p>
    <w:p w14:paraId="675E05E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BE174D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bedragen lager dan het voormelde percentage zijn ten laste van de opdrachtnemer. De aanbesteder zal het nadeel boven dat drempelbedrag vergoeden.</w:t>
      </w:r>
    </w:p>
    <w:p w14:paraId="2FC17F8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8C527C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moet alle door de aanbesteder gevraagde stukken bezorgen ter verantwoording van het bedrag van het nadeel.</w:t>
      </w:r>
    </w:p>
    <w:p w14:paraId="0A4F722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A7E813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p>
    <w:p w14:paraId="5AE48A4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B2F7B10" w14:textId="77777777" w:rsidR="0044164D" w:rsidRPr="00373898" w:rsidRDefault="0044164D" w:rsidP="0044164D">
      <w:pPr>
        <w:pStyle w:val="Kop3"/>
        <w:rPr>
          <w:rFonts w:cs="Calibri"/>
        </w:rPr>
      </w:pPr>
      <w:bookmarkStart w:id="52" w:name="_Toc493075796"/>
      <w:bookmarkStart w:id="53" w:name="_Toc173229317"/>
      <w:r>
        <w:t>Art. 38/10 Herzieningsclausule overeenkomstig artikel 38/10 van het koninklijk besluit van 14 januari 2013 - onvoorziene gunstige omstandigheden</w:t>
      </w:r>
      <w:bookmarkEnd w:id="52"/>
      <w:bookmarkEnd w:id="53"/>
    </w:p>
    <w:p w14:paraId="50F40DE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82252E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1 Toepassingsgebied</w:t>
      </w:r>
    </w:p>
    <w:p w14:paraId="77A5229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276957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Onderhavige clausule bepaalt de modaliteiten van de prijsherziening wanneer het contractuele evenwicht van de opdracht werd ontwricht in het voordeel van de opdrachtnemer om welke omstandigheden ook die vreemd zijn aan de aanbesteder. </w:t>
      </w:r>
    </w:p>
    <w:p w14:paraId="007DCDA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0EED4E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Ze is van toepassing op elke gebeurtenis die vreemd is aan de aanbesteder, inclusief daden van derden.</w:t>
      </w:r>
    </w:p>
    <w:p w14:paraId="450EA2D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DD355C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466368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2 Herzieningsmodaliteiten</w:t>
      </w:r>
    </w:p>
    <w:p w14:paraId="1A81F0B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BC9D13D" w14:textId="23F9BEC3"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aanbesteder heeft recht op een inkorting van de termijnen als hij aantoont dat hij </w:t>
      </w:r>
      <w:r w:rsidR="008C7156">
        <w:rPr>
          <w:rFonts w:ascii="Century Gothic" w:hAnsi="Century Gothic"/>
          <w:sz w:val="24"/>
        </w:rPr>
        <w:t xml:space="preserve">zich in </w:t>
      </w:r>
      <w:r>
        <w:rPr>
          <w:rFonts w:ascii="Century Gothic" w:hAnsi="Century Gothic"/>
          <w:sz w:val="24"/>
        </w:rPr>
        <w:t xml:space="preserve">de bovenvermelde </w:t>
      </w:r>
      <w:r w:rsidR="008C7156">
        <w:rPr>
          <w:rFonts w:ascii="Century Gothic" w:hAnsi="Century Gothic"/>
          <w:sz w:val="24"/>
        </w:rPr>
        <w:t>omstandigheden bevindt</w:t>
      </w:r>
      <w:r>
        <w:rPr>
          <w:rFonts w:ascii="Century Gothic" w:hAnsi="Century Gothic"/>
          <w:sz w:val="24"/>
        </w:rPr>
        <w:t>, en dit met naleving van artikel 38/16 van het koninklijk besluit van 14 januari 2013.</w:t>
      </w:r>
    </w:p>
    <w:p w14:paraId="717AAFB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6EE48E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E0BC10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aanbesteder heeft recht op een vergoeding als hij bovendien kan aantonen dat de onvoorzienbare omstandigheden de opdrachtnemer een zeer belangrijk voordeel bezorgen.</w:t>
      </w:r>
    </w:p>
    <w:p w14:paraId="2908EB2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474238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Opdat het nadeel als zeer belangrijk zou worden beschouwd, moet de omvang ervan minstens 15 % van de oorspronkelijke opdracht bedragen. </w:t>
      </w:r>
    </w:p>
    <w:p w14:paraId="121FD38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EA155E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bedragen onder de drempelbedragen om van een zeer belangrijk voordeel te kunnen spreken, worden niet vergoed. De opdrachtnemer zal de aanbesteder vergoeden voor het voordeel boven deze drempelbedragen.</w:t>
      </w:r>
    </w:p>
    <w:p w14:paraId="1FE2DD9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0E4B2B5" w14:textId="77777777" w:rsidR="0044164D" w:rsidRPr="00373898" w:rsidRDefault="0044164D" w:rsidP="0044164D">
      <w:pPr>
        <w:pStyle w:val="Kop3"/>
        <w:rPr>
          <w:rFonts w:cs="Calibri"/>
        </w:rPr>
      </w:pPr>
      <w:bookmarkStart w:id="54" w:name="_Toc493075797"/>
      <w:bookmarkStart w:id="55" w:name="_Toc173229318"/>
      <w:r>
        <w:t>Art. 38/11 Herzieningsclausule overeenkomstig artikel 38/11 van het koninklijk besluit van 14 januari 2013 - vertraging of nadeel te wijten aan de andere partij</w:t>
      </w:r>
      <w:bookmarkEnd w:id="54"/>
      <w:bookmarkEnd w:id="55"/>
    </w:p>
    <w:p w14:paraId="2735753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3D6AF0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1 Toepassingsgebied</w:t>
      </w:r>
    </w:p>
    <w:p w14:paraId="07F023C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A1D495F"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Onderhavige clausule bepaalt de modaliteiten voor de herziening van de voorwaarden van de opdracht wanneer de opdrachtnemer of de aanbesteder ten gevolge van nalatigheden, vertragingen of welke feiten ook die ten laste van de andere partij kunnen worden gelegd, een vertraging of een nadeel heeft geleden. </w:t>
      </w:r>
    </w:p>
    <w:p w14:paraId="4BDB549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F39B76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2 Herzieningsmodaliteiten</w:t>
      </w:r>
    </w:p>
    <w:p w14:paraId="2916C19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A97BC35" w14:textId="77777777" w:rsidR="0044164D" w:rsidRPr="00373898" w:rsidRDefault="0044164D" w:rsidP="0044164D">
      <w:pPr>
        <w:tabs>
          <w:tab w:val="left" w:pos="284"/>
        </w:tabs>
        <w:spacing w:after="0" w:line="240" w:lineRule="auto"/>
        <w:jc w:val="both"/>
        <w:rPr>
          <w:rFonts w:ascii="Century Gothic" w:eastAsia="Times New Roman" w:hAnsi="Century Gothic" w:cs="Calibri"/>
          <w:i/>
          <w:sz w:val="24"/>
          <w:szCs w:val="24"/>
        </w:rPr>
      </w:pPr>
      <w:r>
        <w:rPr>
          <w:rFonts w:ascii="Century Gothic" w:hAnsi="Century Gothic"/>
          <w:i/>
          <w:sz w:val="24"/>
        </w:rPr>
        <w:t>1°) Vertraging of nadeel geleden door de opdrachtnemer</w:t>
      </w:r>
    </w:p>
    <w:p w14:paraId="74869460"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34AFD9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a)</w:t>
      </w:r>
      <w:r>
        <w:rPr>
          <w:rFonts w:ascii="Century Gothic" w:hAnsi="Century Gothic"/>
          <w:sz w:val="24"/>
        </w:rPr>
        <w:tab/>
        <w:t>Fout begaan door de aanbesteder</w:t>
      </w:r>
    </w:p>
    <w:p w14:paraId="187F57B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CC0EF90"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Ingeval de opdrachtnemer aantoont dat de/het door hem geleden vertraging of nadeel te wijten is aan een fout die volledig bij de aanbesteder ligt, heeft hij, op basis van bewijsstukken, recht op een verlenging van de termijnen of op een vergoeding ten belope van het bewezen nadeel.</w:t>
      </w:r>
    </w:p>
    <w:p w14:paraId="48BC31F0"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b)</w:t>
      </w:r>
      <w:r>
        <w:rPr>
          <w:rFonts w:ascii="Century Gothic" w:hAnsi="Century Gothic"/>
          <w:sz w:val="24"/>
        </w:rPr>
        <w:tab/>
        <w:t>Afwezigheid van fout in hoofde van de aanbesteder</w:t>
      </w:r>
    </w:p>
    <w:p w14:paraId="54738AF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5CFDE3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verlenging van de termijnen als hij aantoont dat hij zich in de in §1 vermelde omstandigheden bevindt.</w:t>
      </w:r>
    </w:p>
    <w:p w14:paraId="46ABBD8F"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338C1A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vergoeding als hij bovendien kan aantonen dat hem een zeer belangrijk nadeel wordt berokkend.</w:t>
      </w:r>
    </w:p>
    <w:p w14:paraId="06BBA33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EC2D4F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Opdat het nadeel als zeer belangrijk zou worden beschouwd, moet de omvang ervan minstens 15 % van de oorspronkelijke opdracht bedragen.</w:t>
      </w:r>
    </w:p>
    <w:p w14:paraId="464FCBC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AFE44E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bedragen onder de drempelbedragen om van een zeer belangrijk nadeel te kunnen spreken, zijn ten laste van de opdrachtnemer. De aanbesteder zal het nadeel boven die drempelbedragen vergoeden.</w:t>
      </w:r>
    </w:p>
    <w:p w14:paraId="5C8C6B0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32C99D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moet alle door de aanbesteder gevraagde stukken bezorgen ter verantwoording van het bedrag van het nadeel.</w:t>
      </w:r>
    </w:p>
    <w:p w14:paraId="3382A36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6D8B81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artikelen 38/14 t/m 38/16 van het koninklijk besluit van 14 januari 2013 zijn van toepassing.</w:t>
      </w:r>
    </w:p>
    <w:p w14:paraId="5C71F13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6174470"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p>
    <w:p w14:paraId="6219946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12A80BE" w14:textId="77777777" w:rsidR="0044164D" w:rsidRPr="00373898" w:rsidRDefault="0044164D" w:rsidP="0044164D">
      <w:pPr>
        <w:tabs>
          <w:tab w:val="left" w:pos="284"/>
        </w:tabs>
        <w:spacing w:after="0" w:line="240" w:lineRule="auto"/>
        <w:jc w:val="both"/>
        <w:rPr>
          <w:rFonts w:ascii="Century Gothic" w:eastAsia="Times New Roman" w:hAnsi="Century Gothic" w:cs="Calibri"/>
          <w:i/>
          <w:sz w:val="24"/>
          <w:szCs w:val="24"/>
        </w:rPr>
      </w:pPr>
      <w:r>
        <w:rPr>
          <w:rFonts w:ascii="Century Gothic" w:hAnsi="Century Gothic"/>
          <w:i/>
          <w:sz w:val="24"/>
        </w:rPr>
        <w:t>2°) Vertraging of nadeel geleden door de aanbesteder</w:t>
      </w:r>
    </w:p>
    <w:p w14:paraId="0DA123B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BE8A21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a)</w:t>
      </w:r>
      <w:r>
        <w:rPr>
          <w:rFonts w:ascii="Century Gothic" w:hAnsi="Century Gothic"/>
          <w:sz w:val="24"/>
        </w:rPr>
        <w:tab/>
        <w:t>Fout begaan door de opdrachtnemer</w:t>
      </w:r>
    </w:p>
    <w:p w14:paraId="4C4CEA3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D74637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Ingeval de aanbesteder aantoont dat de vertraging of het nadeel te wijten is aan een fout van de opdrachtnemer, heeft de aanbesteder recht op een eventuele vergoeding ten belope van het bewezen nadeel onverminderd de vertragingsboetes, bijzondere straffen en andere in de wetgeving bepaalde sancties. </w:t>
      </w:r>
    </w:p>
    <w:p w14:paraId="50895670"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F02D09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b)</w:t>
      </w:r>
      <w:r>
        <w:rPr>
          <w:rFonts w:ascii="Century Gothic" w:hAnsi="Century Gothic"/>
          <w:sz w:val="24"/>
        </w:rPr>
        <w:tab/>
        <w:t>Afwezigheid van fout in hoofde van de opdrachtnemer</w:t>
      </w:r>
    </w:p>
    <w:p w14:paraId="38C1F85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F60FA7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Onverminderd de vertragingsboetes, bijzondere straffen en andere in de wetgeving bepaalde sancties, heeft de aanbesteder recht op een vergoeding in zoverre hij aantoont dat hem een zeer belangrijk nadeel wordt berokkend.</w:t>
      </w:r>
    </w:p>
    <w:p w14:paraId="0C8FE7C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5EC30BC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Opdat het nadeel als zeer belangrijk zou worden beschouwd, moet de omvang ervan minstens 15 % van de oorspronkelijke opdracht bedragen.</w:t>
      </w:r>
    </w:p>
    <w:p w14:paraId="41004F19"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D64DD1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bedragen onder de drempelbedragen om van een zeer belangrijk nadeel te kunnen spreken, zijn ten laste van de aanbesteder. De opdrachtnemer zal het nadeel boven die drempelbedragen vergoeden.</w:t>
      </w:r>
    </w:p>
    <w:p w14:paraId="67C0C651" w14:textId="77777777" w:rsidR="0044164D" w:rsidRPr="00373898" w:rsidRDefault="0044164D" w:rsidP="0044164D">
      <w:pPr>
        <w:tabs>
          <w:tab w:val="left" w:pos="284"/>
        </w:tabs>
        <w:spacing w:after="0" w:line="240" w:lineRule="auto"/>
        <w:jc w:val="both"/>
        <w:rPr>
          <w:rFonts w:ascii="Century Gothic" w:hAnsi="Century Gothic" w:cs="Calibri"/>
          <w:lang w:eastAsia="fr-FR"/>
        </w:rPr>
      </w:pPr>
    </w:p>
    <w:p w14:paraId="57244B19" w14:textId="77777777" w:rsidR="0044164D" w:rsidRPr="00373898" w:rsidRDefault="0044164D" w:rsidP="0044164D">
      <w:pPr>
        <w:pStyle w:val="Kop3"/>
        <w:rPr>
          <w:rFonts w:cs="Calibri"/>
        </w:rPr>
      </w:pPr>
      <w:bookmarkStart w:id="56" w:name="_Toc493075798"/>
      <w:bookmarkStart w:id="57" w:name="_Toc173229319"/>
      <w:r>
        <w:t>Art. 38/12 Herzieningsclausule overeenkomstig artikel 38/12 van het koninklijk besluit van 14 januari 2013 - schorsingen</w:t>
      </w:r>
      <w:bookmarkEnd w:id="56"/>
      <w:bookmarkEnd w:id="57"/>
    </w:p>
    <w:p w14:paraId="308D56C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446C76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1 Toepassingsgebied</w:t>
      </w:r>
    </w:p>
    <w:p w14:paraId="797E50C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98F842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Onderhavige clausule bepaalt de modaliteiten voor de toekenning van een schadevergoeding voor de schorsingen op bevel van de aanbesteder onder volgende cumulatieve voorwaarden: </w:t>
      </w:r>
    </w:p>
    <w:p w14:paraId="7B04FA4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40DF6E0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1° de schorsing overschrijdt in totaal een twintigste van de uitvoeringstermijn en minstens tien werkdagen of vijftien kalenderdagen, naargelang de uitvoeringstermijn uitgedrukt is in werk- of kalenderdagen; </w:t>
      </w:r>
    </w:p>
    <w:p w14:paraId="568C698B"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97F030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2° de schorsing is niet het gevolg van ongunstige weersomstandigheden; </w:t>
      </w:r>
    </w:p>
    <w:p w14:paraId="1A93948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B83669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3° de schorsing vindt plaats binnen de uitvoeringstermijn van de opdracht. </w:t>
      </w:r>
    </w:p>
    <w:p w14:paraId="6AA258D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0517721A"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proofErr w:type="gramStart"/>
      <w:r>
        <w:rPr>
          <w:rFonts w:ascii="Century Gothic" w:hAnsi="Century Gothic"/>
          <w:sz w:val="24"/>
        </w:rPr>
        <w:t>Krachtens</w:t>
      </w:r>
      <w:proofErr w:type="gramEnd"/>
      <w:r>
        <w:rPr>
          <w:rFonts w:ascii="Century Gothic" w:hAnsi="Century Gothic"/>
          <w:sz w:val="24"/>
        </w:rPr>
        <w:t xml:space="preserve"> artikel 38/12 van het koninklijk besluit van 14 januari 2013 is de clausule niet van toepassing op de in de opdrachtdocumenten bepaalde schorsingen, noch op de schorsingen die werden bevolen ingevolge een fout van de opdrachtnemer. Die schorsingen geven geen aanleiding tot enige schadevergoeding.</w:t>
      </w:r>
    </w:p>
    <w:p w14:paraId="6FFBD3E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5931C1F"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u w:val="single"/>
        </w:rPr>
      </w:pPr>
      <w:r>
        <w:rPr>
          <w:rFonts w:ascii="Century Gothic" w:hAnsi="Century Gothic"/>
          <w:sz w:val="24"/>
          <w:u w:val="single"/>
        </w:rPr>
        <w:t>§ 2 Herzieningsmodaliteiten</w:t>
      </w:r>
    </w:p>
    <w:p w14:paraId="30DCCCA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A57F8FF" w14:textId="77777777" w:rsidR="0044164D" w:rsidRPr="00373898" w:rsidRDefault="0044164D" w:rsidP="0044164D">
      <w:pPr>
        <w:tabs>
          <w:tab w:val="left" w:pos="284"/>
        </w:tabs>
        <w:spacing w:after="0" w:line="240" w:lineRule="auto"/>
        <w:jc w:val="both"/>
        <w:rPr>
          <w:rFonts w:ascii="Century Gothic" w:eastAsia="Times New Roman" w:hAnsi="Century Gothic" w:cs="Calibri"/>
          <w:i/>
          <w:sz w:val="24"/>
          <w:szCs w:val="24"/>
        </w:rPr>
      </w:pPr>
      <w:r>
        <w:rPr>
          <w:rFonts w:ascii="Century Gothic" w:hAnsi="Century Gothic"/>
          <w:i/>
          <w:sz w:val="24"/>
        </w:rPr>
        <w:t>a)</w:t>
      </w:r>
      <w:r>
        <w:rPr>
          <w:rFonts w:ascii="Century Gothic" w:hAnsi="Century Gothic"/>
          <w:i/>
          <w:sz w:val="24"/>
        </w:rPr>
        <w:tab/>
        <w:t>Fout begaan door de aanbesteder</w:t>
      </w:r>
    </w:p>
    <w:p w14:paraId="36AF6883"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4F3E77C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Ingeval de opdrachtnemer aantoont dat de schorsing te wijten is aan een door de aanbesteder begane fout, heeft de opdrachtnemer recht op een verlenging van de uitvoeringstermijnen of op een schadevergoeding gelijk aan het bewezen nadeel.</w:t>
      </w:r>
    </w:p>
    <w:p w14:paraId="54C529ED"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4549194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Onder « fout » wordt verstaan een schorsing waarvan de oorsprong toe te schrijven is aan de aanbesteder en die niet bepaald wordt in de opdrachtdocumenten.</w:t>
      </w:r>
    </w:p>
    <w:p w14:paraId="1C0157D6"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691E7B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6CA2E09" w14:textId="77777777" w:rsidR="0044164D" w:rsidRPr="00373898" w:rsidRDefault="0044164D" w:rsidP="0044164D">
      <w:pPr>
        <w:tabs>
          <w:tab w:val="left" w:pos="284"/>
        </w:tabs>
        <w:spacing w:after="0" w:line="240" w:lineRule="auto"/>
        <w:jc w:val="both"/>
        <w:rPr>
          <w:rFonts w:ascii="Century Gothic" w:eastAsia="Times New Roman" w:hAnsi="Century Gothic" w:cs="Calibri"/>
          <w:i/>
          <w:sz w:val="24"/>
          <w:szCs w:val="24"/>
        </w:rPr>
      </w:pPr>
      <w:r>
        <w:rPr>
          <w:rFonts w:ascii="Century Gothic" w:hAnsi="Century Gothic"/>
          <w:i/>
          <w:sz w:val="24"/>
        </w:rPr>
        <w:t>b)</w:t>
      </w:r>
      <w:r>
        <w:rPr>
          <w:rFonts w:ascii="Century Gothic" w:hAnsi="Century Gothic"/>
          <w:i/>
          <w:sz w:val="24"/>
        </w:rPr>
        <w:tab/>
        <w:t>Afwezigheid van fout in hoofde van de aanbesteder en de opdrachtnemer</w:t>
      </w:r>
    </w:p>
    <w:p w14:paraId="526770CE"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7944F67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Hiermee wordt bedoeld het geval waarin de schorsing te wijten is aan een externe omstandigheid, waaraan de aanbesteder en de opdrachtnemer vreemd zijn. </w:t>
      </w:r>
    </w:p>
    <w:p w14:paraId="7CBEED82"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620679A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verlenging van de uitvoeringstermijnen als hij aantoont dat hij zich in de in §1 vermelde omstandigheden bevindt.</w:t>
      </w:r>
    </w:p>
    <w:p w14:paraId="6E36661F"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20474E88"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heeft recht op een vergoeding als hij bovendien kan aantonen dat hem een zeer belangrijk nadeel wordt berokkend.</w:t>
      </w:r>
    </w:p>
    <w:p w14:paraId="38645DC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CE5331C"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Opdat het nadeel als zeer belangrijk zou worden beschouwd, moet de omvang ervan minstens 15 % van de oorspronkelijke opdracht bedragen.</w:t>
      </w:r>
    </w:p>
    <w:p w14:paraId="135E58C4"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3F85F83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bedragen onder de drempelbedragen om van een zeer belangrijk nadeel te kunnen spreken, zijn ten laste van de opdrachtnemer. De aanbesteder zal het nadeel boven die drempelbedragen vergoeden.</w:t>
      </w:r>
    </w:p>
    <w:p w14:paraId="62EBF9A1"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4FD42487"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opdrachtnemer moet alle door de aanbesteder gevraagde stukken bezorgen ter verantwoording van het bedrag van het nadeel.</w:t>
      </w:r>
    </w:p>
    <w:p w14:paraId="0C6C2CD5"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lang w:eastAsia="fr-FR"/>
        </w:rPr>
      </w:pPr>
    </w:p>
    <w:p w14:paraId="1414AC4F" w14:textId="77777777" w:rsidR="0044164D" w:rsidRPr="00373898" w:rsidRDefault="0044164D" w:rsidP="0044164D">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Toewijding van de opdrachtnemer: de opdrachtnemer moet alles in het werk stellen om zijn nadeel te beperken. In dat verband moet de opdrachtnemer, </w:t>
      </w:r>
      <w:proofErr w:type="gramStart"/>
      <w:r>
        <w:rPr>
          <w:rFonts w:ascii="Century Gothic" w:hAnsi="Century Gothic"/>
          <w:sz w:val="24"/>
        </w:rPr>
        <w:t>indien</w:t>
      </w:r>
      <w:proofErr w:type="gramEnd"/>
      <w:r>
        <w:rPr>
          <w:rFonts w:ascii="Century Gothic" w:hAnsi="Century Gothic"/>
          <w:sz w:val="24"/>
        </w:rPr>
        <w:t xml:space="preserve"> de aanbesteder hem toestaat zijn opdracht te onderbreken en bepaalt dat er onderhandeld zal worden over een datum voor de hervatting van de werken, zich organiseren om zijn nadeel te beperken.</w:t>
      </w:r>
    </w:p>
    <w:p w14:paraId="05C60D2D" w14:textId="77777777" w:rsidR="00EC63A4" w:rsidRPr="00373898" w:rsidRDefault="00A13478" w:rsidP="00A13478">
      <w:pPr>
        <w:pStyle w:val="Kop3"/>
        <w:rPr>
          <w:rFonts w:cs="Calibri"/>
        </w:rPr>
      </w:pPr>
      <w:bookmarkStart w:id="58" w:name="_Toc173229320"/>
      <w:r>
        <w:t>Art. 47 en 155: Ambtshalve maatregelen</w:t>
      </w:r>
      <w:bookmarkEnd w:id="58"/>
    </w:p>
    <w:p w14:paraId="1272251B" w14:textId="49214B8E" w:rsidR="00EC63A4" w:rsidRPr="00373898" w:rsidRDefault="00EC63A4" w:rsidP="00EC63A4">
      <w:pPr>
        <w:tabs>
          <w:tab w:val="left" w:pos="284"/>
        </w:tabs>
        <w:spacing w:after="0" w:line="240" w:lineRule="auto"/>
        <w:jc w:val="both"/>
        <w:rPr>
          <w:rFonts w:ascii="Century Gothic" w:eastAsia="Times New Roman" w:hAnsi="Century Gothic" w:cs="Calibri"/>
          <w:b/>
          <w:sz w:val="24"/>
          <w:szCs w:val="24"/>
        </w:rPr>
      </w:pPr>
      <w:r>
        <w:rPr>
          <w:rFonts w:ascii="Century Gothic" w:hAnsi="Century Gothic"/>
          <w:sz w:val="24"/>
        </w:rPr>
        <w:t xml:space="preserve">Ingeval de dienstverlener niet voldoet aan zijn contractuele verplichtingen en dit leidt tot de toepassing van de in artikel 47 van het koninklijk besluit van 14-01-2013 bepaalde ambtshalve maatregelen staat het de aanbesteder toe de door de opdrachtnemer bezorgde documenten te gebruiken om zijn tekortkomingen te verhelpen. </w:t>
      </w:r>
    </w:p>
    <w:p w14:paraId="39E40342" w14:textId="77777777" w:rsidR="00EC63A4" w:rsidRPr="00373898" w:rsidRDefault="00A13478" w:rsidP="00A13478">
      <w:pPr>
        <w:pStyle w:val="Kop3"/>
        <w:rPr>
          <w:rFonts w:cs="Calibri"/>
        </w:rPr>
      </w:pPr>
      <w:bookmarkStart w:id="59" w:name="_Toc173229321"/>
      <w:r>
        <w:t>Art. 66: Algemene betalingsvoorwaarden</w:t>
      </w:r>
      <w:bookmarkEnd w:id="59"/>
    </w:p>
    <w:p w14:paraId="022D2175" w14:textId="77777777" w:rsidR="00EC63A4" w:rsidRPr="00F1367C" w:rsidRDefault="00EC63A4" w:rsidP="00F1367C">
      <w:pPr>
        <w:pStyle w:val="Kop4"/>
      </w:pPr>
      <w:bookmarkStart w:id="60" w:name="_Toc173229322"/>
      <w:r>
        <w:t>1/ Basishonoraria</w:t>
      </w:r>
      <w:bookmarkEnd w:id="60"/>
    </w:p>
    <w:p w14:paraId="66D98C85"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honoraria vormen een forfaitaire som waarvan wordt geacht dat deze alle kosten dekt die voor de goede uitvoering van de prestaties noodzakelijk zijn.</w:t>
      </w:r>
    </w:p>
    <w:p w14:paraId="24038689" w14:textId="77777777" w:rsidR="00EC63A4" w:rsidRPr="009D1F1B" w:rsidRDefault="005D0212" w:rsidP="00F1367C">
      <w:pPr>
        <w:pStyle w:val="Kop4"/>
      </w:pPr>
      <w:bookmarkStart w:id="61" w:name="_Toc173229323"/>
      <w:r>
        <w:t>2/ Opeisbaarheid</w:t>
      </w:r>
      <w:bookmarkEnd w:id="61"/>
    </w:p>
    <w:p w14:paraId="70020636" w14:textId="1FEBE6BB" w:rsidR="00C826FF" w:rsidRPr="00373898" w:rsidRDefault="00EC63A4" w:rsidP="00AD0F57">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prijs van de opdracht wordt na de volledige uitvoering van de opdracht vereffend. </w:t>
      </w:r>
    </w:p>
    <w:p w14:paraId="1C1026C6" w14:textId="77777777" w:rsidR="009604B5" w:rsidRPr="009D1F1B" w:rsidRDefault="009604B5" w:rsidP="00F1367C">
      <w:pPr>
        <w:pStyle w:val="Kop4"/>
      </w:pPr>
      <w:bookmarkStart w:id="62" w:name="_Toc173229324"/>
      <w:r>
        <w:t>3/ Elektronische facturering</w:t>
      </w:r>
      <w:bookmarkEnd w:id="62"/>
    </w:p>
    <w:p w14:paraId="5E3B90E0" w14:textId="77777777" w:rsidR="009604B5" w:rsidRPr="00373898" w:rsidRDefault="009604B5" w:rsidP="009604B5">
      <w:pPr>
        <w:spacing w:before="240" w:after="0" w:line="240" w:lineRule="auto"/>
        <w:rPr>
          <w:rFonts w:ascii="Century Gothic" w:eastAsia="Times New Roman" w:hAnsi="Century Gothic" w:cs="Calibri"/>
          <w:sz w:val="24"/>
          <w:szCs w:val="24"/>
        </w:rPr>
      </w:pPr>
      <w:r>
        <w:rPr>
          <w:rFonts w:ascii="Century Gothic" w:hAnsi="Century Gothic"/>
          <w:i/>
          <w:sz w:val="24"/>
          <w:u w:val="single"/>
        </w:rPr>
        <w:t>Vorm van de facturen</w:t>
      </w:r>
    </w:p>
    <w:p w14:paraId="1AA1B16E" w14:textId="7023534C" w:rsidR="009604B5" w:rsidRPr="00373898" w:rsidRDefault="009604B5" w:rsidP="004B0A60">
      <w:pPr>
        <w:spacing w:before="100" w:beforeAutospacing="1" w:after="0" w:line="240" w:lineRule="auto"/>
        <w:jc w:val="both"/>
        <w:rPr>
          <w:rFonts w:ascii="Century Gothic" w:eastAsia="Times New Roman" w:hAnsi="Century Gothic" w:cs="Calibri"/>
          <w:sz w:val="24"/>
          <w:szCs w:val="24"/>
        </w:rPr>
      </w:pPr>
      <w:r>
        <w:rPr>
          <w:rFonts w:ascii="Century Gothic" w:hAnsi="Century Gothic"/>
          <w:sz w:val="24"/>
        </w:rPr>
        <w:t>De facturen (= ereloonnota’s) voor de betaling moeten aan de volgende regels voldoen:</w:t>
      </w:r>
    </w:p>
    <w:p w14:paraId="71C0950A" w14:textId="77777777" w:rsidR="009604B5" w:rsidRPr="00373898" w:rsidRDefault="009604B5" w:rsidP="004B0A60">
      <w:pPr>
        <w:numPr>
          <w:ilvl w:val="0"/>
          <w:numId w:val="35"/>
        </w:numPr>
        <w:spacing w:before="100" w:beforeAutospacing="1" w:after="100" w:afterAutospacing="1" w:line="240" w:lineRule="auto"/>
        <w:jc w:val="both"/>
        <w:rPr>
          <w:rFonts w:ascii="Century Gothic" w:eastAsia="Times New Roman" w:hAnsi="Century Gothic" w:cs="Calibri"/>
          <w:sz w:val="24"/>
          <w:szCs w:val="24"/>
        </w:rPr>
      </w:pPr>
      <w:r>
        <w:rPr>
          <w:rFonts w:ascii="Century Gothic" w:hAnsi="Century Gothic"/>
          <w:sz w:val="24"/>
        </w:rPr>
        <w:t>Elektronische facturatie: Met het oog op een snelle verwerking en betaling aanvaardt de aanbestedende overheid enkel elektronisch verstuurde facturen (formaat XML volgens standaard PEPPOL bis), overeenkomstig artikel 192/1 van de wet van 17/06/2016, via het Mercuriusplatform.</w:t>
      </w:r>
    </w:p>
    <w:p w14:paraId="201DB296" w14:textId="77777777" w:rsidR="009604B5" w:rsidRPr="00373898" w:rsidRDefault="009604B5" w:rsidP="009604B5">
      <w:pPr>
        <w:spacing w:after="0" w:line="240" w:lineRule="auto"/>
        <w:ind w:left="720"/>
        <w:rPr>
          <w:rFonts w:ascii="Century Gothic" w:eastAsia="Times New Roman" w:hAnsi="Century Gothic" w:cs="Calibri"/>
          <w:sz w:val="24"/>
          <w:szCs w:val="24"/>
        </w:rPr>
      </w:pPr>
      <w:r>
        <w:rPr>
          <w:rFonts w:ascii="Century Gothic" w:hAnsi="Century Gothic"/>
          <w:sz w:val="24"/>
        </w:rPr>
        <w:t>De facturen vermelden:</w:t>
      </w:r>
    </w:p>
    <w:p w14:paraId="467668CD" w14:textId="77777777" w:rsidR="009604B5" w:rsidRPr="00373898" w:rsidRDefault="009604B5" w:rsidP="009604B5">
      <w:pPr>
        <w:numPr>
          <w:ilvl w:val="0"/>
          <w:numId w:val="36"/>
        </w:numPr>
        <w:spacing w:after="0" w:line="240" w:lineRule="auto"/>
        <w:rPr>
          <w:rFonts w:ascii="Century Gothic" w:eastAsia="Times New Roman" w:hAnsi="Century Gothic" w:cs="Calibri"/>
          <w:sz w:val="24"/>
          <w:szCs w:val="24"/>
        </w:rPr>
      </w:pPr>
      <w:proofErr w:type="gramStart"/>
      <w:r>
        <w:rPr>
          <w:rFonts w:ascii="Century Gothic" w:hAnsi="Century Gothic"/>
          <w:sz w:val="24"/>
        </w:rPr>
        <w:t>de</w:t>
      </w:r>
      <w:proofErr w:type="gramEnd"/>
      <w:r>
        <w:rPr>
          <w:rFonts w:ascii="Century Gothic" w:hAnsi="Century Gothic"/>
          <w:sz w:val="24"/>
        </w:rPr>
        <w:t xml:space="preserve"> aard van het project;</w:t>
      </w:r>
    </w:p>
    <w:p w14:paraId="4F741443" w14:textId="77777777" w:rsidR="009604B5" w:rsidRPr="00373898" w:rsidRDefault="00BD5CE4" w:rsidP="009604B5">
      <w:pPr>
        <w:numPr>
          <w:ilvl w:val="0"/>
          <w:numId w:val="36"/>
        </w:numPr>
        <w:spacing w:after="0" w:line="240" w:lineRule="auto"/>
        <w:rPr>
          <w:rFonts w:ascii="Century Gothic" w:eastAsia="Times New Roman" w:hAnsi="Century Gothic" w:cs="Calibri"/>
          <w:i/>
          <w:iCs/>
          <w:color w:val="D86DCB"/>
          <w:sz w:val="24"/>
          <w:szCs w:val="24"/>
        </w:rPr>
      </w:pPr>
      <w:r>
        <w:rPr>
          <w:rFonts w:ascii="Century Gothic" w:hAnsi="Century Gothic"/>
          <w:b/>
          <w:i/>
          <w:color w:val="D86DCB"/>
          <w:sz w:val="24"/>
        </w:rPr>
        <w:t>(x)</w:t>
      </w:r>
      <w:r>
        <w:rPr>
          <w:rFonts w:ascii="Century Gothic" w:hAnsi="Century Gothic"/>
          <w:i/>
          <w:color w:val="D86DCB"/>
          <w:sz w:val="24"/>
        </w:rPr>
        <w:t xml:space="preserve"> </w:t>
      </w:r>
      <w:proofErr w:type="gramStart"/>
      <w:r>
        <w:rPr>
          <w:rFonts w:ascii="Century Gothic" w:hAnsi="Century Gothic"/>
          <w:i/>
          <w:color w:val="D86DCB"/>
          <w:sz w:val="24"/>
        </w:rPr>
        <w:t>indien</w:t>
      </w:r>
      <w:proofErr w:type="gramEnd"/>
      <w:r>
        <w:rPr>
          <w:rFonts w:ascii="Century Gothic" w:hAnsi="Century Gothic"/>
          <w:i/>
          <w:color w:val="D86DCB"/>
          <w:sz w:val="24"/>
        </w:rPr>
        <w:t xml:space="preserve"> de bouwheer een OVM is: het bouwwerknummer (te vragen aan de aanbesteder);</w:t>
      </w:r>
    </w:p>
    <w:p w14:paraId="18EB64CE" w14:textId="77777777" w:rsidR="009604B5" w:rsidRPr="00373898" w:rsidRDefault="009604B5" w:rsidP="009604B5">
      <w:pPr>
        <w:numPr>
          <w:ilvl w:val="0"/>
          <w:numId w:val="36"/>
        </w:numPr>
        <w:spacing w:after="0" w:line="240" w:lineRule="auto"/>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totale bedrag in cijfers en in letters, voorafgegaan door de vermelding « voor waar en echt verklaard voor de som van …………………… »;</w:t>
      </w:r>
    </w:p>
    <w:p w14:paraId="6011C555" w14:textId="77777777" w:rsidR="009604B5" w:rsidRPr="00373898" w:rsidRDefault="009604B5" w:rsidP="009604B5">
      <w:pPr>
        <w:numPr>
          <w:ilvl w:val="0"/>
          <w:numId w:val="36"/>
        </w:numPr>
        <w:spacing w:after="0" w:line="240" w:lineRule="auto"/>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nummer van de bankrekening waarnaar het factuurbedrag moet worden overgeschreven en de financiële instelling waarbij de rekening werd geopend;</w:t>
      </w:r>
    </w:p>
    <w:p w14:paraId="5E775271" w14:textId="77777777" w:rsidR="009604B5" w:rsidRPr="00373898" w:rsidRDefault="009604B5" w:rsidP="009604B5">
      <w:pPr>
        <w:numPr>
          <w:ilvl w:val="0"/>
          <w:numId w:val="36"/>
        </w:numPr>
        <w:spacing w:after="0" w:line="240" w:lineRule="auto"/>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btw-bedrag en alle door de btw-wetgeving verplichte vermeldingen.</w:t>
      </w:r>
    </w:p>
    <w:p w14:paraId="496FA391" w14:textId="77777777" w:rsidR="009604B5" w:rsidRPr="00373898" w:rsidRDefault="009604B5" w:rsidP="009604B5">
      <w:pPr>
        <w:numPr>
          <w:ilvl w:val="0"/>
          <w:numId w:val="36"/>
        </w:numPr>
        <w:spacing w:before="100" w:beforeAutospacing="1" w:after="100" w:afterAutospacing="1" w:line="240" w:lineRule="auto"/>
        <w:rPr>
          <w:rFonts w:ascii="Century Gothic" w:eastAsia="Times New Roman" w:hAnsi="Century Gothic" w:cs="Calibri"/>
          <w:sz w:val="24"/>
          <w:szCs w:val="24"/>
        </w:rPr>
      </w:pPr>
      <w:r>
        <w:rPr>
          <w:rFonts w:ascii="Century Gothic" w:hAnsi="Century Gothic"/>
          <w:sz w:val="24"/>
        </w:rPr>
        <w:t>In geval van een combinatie van ondernemers worden de facturen namens de combinatie opgesteld.</w:t>
      </w:r>
    </w:p>
    <w:p w14:paraId="0734180C" w14:textId="77777777" w:rsidR="009604B5" w:rsidRPr="00373898" w:rsidRDefault="00BD5CE4" w:rsidP="009604B5">
      <w:pPr>
        <w:numPr>
          <w:ilvl w:val="0"/>
          <w:numId w:val="35"/>
        </w:numPr>
        <w:spacing w:before="100" w:beforeAutospacing="1" w:after="0" w:line="240" w:lineRule="auto"/>
        <w:rPr>
          <w:rFonts w:ascii="Century Gothic" w:eastAsia="Times New Roman" w:hAnsi="Century Gothic" w:cs="Calibri"/>
          <w:sz w:val="24"/>
          <w:szCs w:val="24"/>
        </w:rPr>
      </w:pPr>
      <w:r>
        <w:rPr>
          <w:rFonts w:ascii="Century Gothic" w:hAnsi="Century Gothic"/>
          <w:sz w:val="24"/>
        </w:rPr>
        <w:t>In geval van een combinatie voegt de combinatie, bij de verzending van de eerste factuur, de volgende documenten toe:</w:t>
      </w:r>
    </w:p>
    <w:p w14:paraId="34A32A76" w14:textId="77777777" w:rsidR="009604B5" w:rsidRPr="00373898" w:rsidRDefault="009604B5" w:rsidP="009604B5">
      <w:pPr>
        <w:numPr>
          <w:ilvl w:val="0"/>
          <w:numId w:val="38"/>
        </w:numPr>
        <w:spacing w:after="0" w:line="240" w:lineRule="auto"/>
        <w:rPr>
          <w:rFonts w:ascii="Century Gothic" w:eastAsia="Times New Roman" w:hAnsi="Century Gothic" w:cs="Calibri"/>
          <w:sz w:val="24"/>
          <w:szCs w:val="24"/>
        </w:rPr>
      </w:pPr>
      <w:proofErr w:type="gramStart"/>
      <w:r>
        <w:rPr>
          <w:rFonts w:ascii="Century Gothic" w:hAnsi="Century Gothic"/>
          <w:sz w:val="24"/>
        </w:rPr>
        <w:t>een</w:t>
      </w:r>
      <w:proofErr w:type="gramEnd"/>
      <w:r>
        <w:rPr>
          <w:rFonts w:ascii="Century Gothic" w:hAnsi="Century Gothic"/>
          <w:sz w:val="24"/>
        </w:rPr>
        <w:t xml:space="preserve"> door elk lid van de combinatie ondertekend document met vermelding van: </w:t>
      </w:r>
    </w:p>
    <w:p w14:paraId="728B0F6E" w14:textId="77777777" w:rsidR="009604B5" w:rsidRPr="00373898" w:rsidRDefault="009604B5" w:rsidP="009604B5">
      <w:pPr>
        <w:numPr>
          <w:ilvl w:val="1"/>
          <w:numId w:val="38"/>
        </w:numPr>
        <w:spacing w:after="0" w:line="240" w:lineRule="auto"/>
        <w:rPr>
          <w:rFonts w:ascii="Century Gothic" w:eastAsia="Times New Roman" w:hAnsi="Century Gothic" w:cs="Calibri"/>
          <w:sz w:val="24"/>
          <w:szCs w:val="24"/>
        </w:rPr>
      </w:pPr>
      <w:proofErr w:type="gramStart"/>
      <w:r>
        <w:rPr>
          <w:rFonts w:ascii="Century Gothic" w:hAnsi="Century Gothic"/>
          <w:sz w:val="24"/>
        </w:rPr>
        <w:t>de</w:t>
      </w:r>
      <w:proofErr w:type="gramEnd"/>
      <w:r>
        <w:rPr>
          <w:rFonts w:ascii="Century Gothic" w:hAnsi="Century Gothic"/>
          <w:sz w:val="24"/>
        </w:rPr>
        <w:t xml:space="preserve"> mandaathouder die de facturen in naam van de combinatie mag aanmaken en ondertekenen.</w:t>
      </w:r>
    </w:p>
    <w:p w14:paraId="1C86F881" w14:textId="77777777" w:rsidR="009604B5" w:rsidRPr="00373898" w:rsidRDefault="009604B5" w:rsidP="009604B5">
      <w:pPr>
        <w:numPr>
          <w:ilvl w:val="1"/>
          <w:numId w:val="38"/>
        </w:numPr>
        <w:spacing w:after="0" w:line="240" w:lineRule="auto"/>
        <w:rPr>
          <w:rFonts w:ascii="Century Gothic" w:eastAsia="Times New Roman" w:hAnsi="Century Gothic" w:cs="Calibri"/>
          <w:sz w:val="24"/>
          <w:szCs w:val="24"/>
        </w:rPr>
      </w:pPr>
      <w:proofErr w:type="gramStart"/>
      <w:r>
        <w:rPr>
          <w:rFonts w:ascii="Century Gothic" w:hAnsi="Century Gothic"/>
          <w:sz w:val="24"/>
        </w:rPr>
        <w:t>het</w:t>
      </w:r>
      <w:proofErr w:type="gramEnd"/>
      <w:r>
        <w:rPr>
          <w:rFonts w:ascii="Century Gothic" w:hAnsi="Century Gothic"/>
          <w:sz w:val="24"/>
        </w:rPr>
        <w:t xml:space="preserve"> bankrekeningnummer waarop de betalingen moeten gebeuren.</w:t>
      </w:r>
    </w:p>
    <w:p w14:paraId="38B99AF3" w14:textId="77777777" w:rsidR="009604B5" w:rsidRPr="00373898" w:rsidRDefault="009604B5" w:rsidP="009604B5">
      <w:pPr>
        <w:numPr>
          <w:ilvl w:val="0"/>
          <w:numId w:val="38"/>
        </w:numPr>
        <w:spacing w:after="0" w:line="240" w:lineRule="auto"/>
        <w:rPr>
          <w:rFonts w:ascii="Century Gothic" w:eastAsia="Times New Roman" w:hAnsi="Century Gothic" w:cs="Calibri"/>
          <w:sz w:val="24"/>
          <w:szCs w:val="24"/>
        </w:rPr>
      </w:pPr>
      <w:proofErr w:type="gramStart"/>
      <w:r>
        <w:rPr>
          <w:rFonts w:ascii="Century Gothic" w:hAnsi="Century Gothic"/>
          <w:sz w:val="24"/>
        </w:rPr>
        <w:t>een</w:t>
      </w:r>
      <w:proofErr w:type="gramEnd"/>
      <w:r>
        <w:rPr>
          <w:rFonts w:ascii="Century Gothic" w:hAnsi="Century Gothic"/>
          <w:sz w:val="24"/>
        </w:rPr>
        <w:t xml:space="preserve"> bankattest waaruit blijkt dat het rekeningnummer wel degelijk op naam staat van de combinatie.</w:t>
      </w:r>
    </w:p>
    <w:p w14:paraId="5FBDBE45" w14:textId="77777777" w:rsidR="009604B5" w:rsidRPr="00373898" w:rsidRDefault="009604B5" w:rsidP="009604B5">
      <w:pPr>
        <w:spacing w:before="100" w:beforeAutospacing="1" w:after="120" w:line="240" w:lineRule="auto"/>
        <w:rPr>
          <w:rFonts w:ascii="Century Gothic" w:eastAsia="Times New Roman" w:hAnsi="Century Gothic" w:cs="Calibri"/>
          <w:sz w:val="24"/>
          <w:szCs w:val="24"/>
        </w:rPr>
      </w:pPr>
      <w:r>
        <w:rPr>
          <w:rFonts w:ascii="Century Gothic" w:hAnsi="Century Gothic"/>
          <w:i/>
          <w:sz w:val="24"/>
          <w:u w:val="single"/>
        </w:rPr>
        <w:t>Betaling en termijnen</w:t>
      </w:r>
    </w:p>
    <w:p w14:paraId="7B8D2D08" w14:textId="3D8AF31E" w:rsidR="009604B5" w:rsidRPr="00373898" w:rsidRDefault="009604B5" w:rsidP="009604B5">
      <w:pPr>
        <w:spacing w:before="100" w:beforeAutospacing="1" w:after="120" w:line="240" w:lineRule="auto"/>
        <w:rPr>
          <w:rFonts w:ascii="Century Gothic" w:eastAsia="Times New Roman" w:hAnsi="Century Gothic" w:cs="Calibri"/>
          <w:sz w:val="24"/>
          <w:szCs w:val="24"/>
        </w:rPr>
      </w:pPr>
      <w:r>
        <w:rPr>
          <w:rFonts w:ascii="Century Gothic" w:hAnsi="Century Gothic"/>
          <w:sz w:val="24"/>
        </w:rPr>
        <w:t>De facturen zijn verschuldigd volgens de volgende voorwaarden:</w:t>
      </w:r>
    </w:p>
    <w:p w14:paraId="3DCEFB15" w14:textId="18CA0F09" w:rsidR="00BD5CE4" w:rsidRPr="00373898" w:rsidRDefault="00196213" w:rsidP="00BD5CE4">
      <w:pPr>
        <w:numPr>
          <w:ilvl w:val="0"/>
          <w:numId w:val="40"/>
        </w:numPr>
        <w:spacing w:before="100" w:beforeAutospacing="1" w:after="0" w:line="240" w:lineRule="auto"/>
        <w:rPr>
          <w:rFonts w:ascii="Century Gothic" w:eastAsia="Times New Roman" w:hAnsi="Century Gothic" w:cs="Calibri"/>
          <w:sz w:val="24"/>
          <w:szCs w:val="24"/>
        </w:rPr>
      </w:pPr>
      <w:r>
        <w:rPr>
          <w:rFonts w:ascii="Century Gothic" w:hAnsi="Century Gothic"/>
          <w:b/>
          <w:i/>
          <w:color w:val="D86DCB"/>
          <w:sz w:val="24"/>
        </w:rPr>
        <w:t>(x)</w:t>
      </w:r>
      <w:r>
        <w:rPr>
          <w:rFonts w:ascii="Century Gothic" w:hAnsi="Century Gothic"/>
          <w:sz w:val="24"/>
        </w:rPr>
        <w:t xml:space="preserve"> </w:t>
      </w:r>
      <w:proofErr w:type="gramStart"/>
      <w:r>
        <w:rPr>
          <w:rFonts w:ascii="Century Gothic" w:hAnsi="Century Gothic"/>
          <w:i/>
          <w:color w:val="D86DCB"/>
          <w:sz w:val="24"/>
        </w:rPr>
        <w:t>Indien</w:t>
      </w:r>
      <w:proofErr w:type="gramEnd"/>
      <w:r>
        <w:rPr>
          <w:rFonts w:ascii="Century Gothic" w:hAnsi="Century Gothic"/>
          <w:i/>
          <w:color w:val="D86DCB"/>
          <w:sz w:val="24"/>
        </w:rPr>
        <w:t xml:space="preserve"> de bouwheer een OVM </w:t>
      </w:r>
      <w:r w:rsidR="00A90FAE">
        <w:rPr>
          <w:rFonts w:ascii="Century Gothic" w:hAnsi="Century Gothic"/>
          <w:i/>
          <w:color w:val="D86DCB"/>
          <w:sz w:val="24"/>
        </w:rPr>
        <w:t>is: De</w:t>
      </w:r>
      <w:r>
        <w:rPr>
          <w:rFonts w:ascii="Century Gothic" w:hAnsi="Century Gothic"/>
          <w:i/>
          <w:color w:val="D86DCB"/>
          <w:sz w:val="24"/>
        </w:rPr>
        <w:t xml:space="preserve"> aanbesteder stuurt de factuur samen met een middelenaanvraag naar de BGHM via het emailadres </w:t>
      </w:r>
      <w:hyperlink r:id="rId21" w:tgtFrame="_blank" w:tooltip="mailto:p2@bghm.brussels" w:history="1">
        <w:r>
          <w:rPr>
            <w:rFonts w:ascii="Century Gothic" w:hAnsi="Century Gothic"/>
            <w:i/>
            <w:color w:val="D86DCB"/>
            <w:sz w:val="24"/>
          </w:rPr>
          <w:t>P2@bghm.brussels</w:t>
        </w:r>
      </w:hyperlink>
      <w:r>
        <w:rPr>
          <w:rFonts w:ascii="Century Gothic" w:hAnsi="Century Gothic"/>
          <w:i/>
          <w:color w:val="D86DCB"/>
          <w:sz w:val="24"/>
        </w:rPr>
        <w:t xml:space="preserve">. </w:t>
      </w:r>
    </w:p>
    <w:p w14:paraId="599B7A6C" w14:textId="77777777" w:rsidR="009604B5" w:rsidRPr="00373898" w:rsidRDefault="00BD5CE4" w:rsidP="00BD5CE4">
      <w:pPr>
        <w:numPr>
          <w:ilvl w:val="0"/>
          <w:numId w:val="40"/>
        </w:numPr>
        <w:spacing w:before="100" w:beforeAutospacing="1" w:after="0" w:line="240" w:lineRule="auto"/>
        <w:rPr>
          <w:rFonts w:ascii="Century Gothic" w:eastAsia="Times New Roman" w:hAnsi="Century Gothic" w:cs="Calibri"/>
          <w:sz w:val="24"/>
          <w:szCs w:val="24"/>
        </w:rPr>
      </w:pPr>
      <w:r>
        <w:rPr>
          <w:rFonts w:ascii="Century Gothic" w:hAnsi="Century Gothic"/>
          <w:sz w:val="24"/>
        </w:rPr>
        <w:t>Voor zover de betaling opeisbaar is, wordt deze uitgevoerd binnen de 30 kalenderdagen na de datum van ontvangst.</w:t>
      </w:r>
    </w:p>
    <w:p w14:paraId="6BD0F0D1" w14:textId="77777777" w:rsidR="009604B5" w:rsidRPr="00373898" w:rsidRDefault="009604B5" w:rsidP="009604B5">
      <w:pPr>
        <w:numPr>
          <w:ilvl w:val="0"/>
          <w:numId w:val="40"/>
        </w:numPr>
        <w:spacing w:before="100" w:beforeAutospacing="1" w:after="0" w:line="240" w:lineRule="auto"/>
        <w:rPr>
          <w:rFonts w:ascii="Century Gothic" w:eastAsia="Times New Roman" w:hAnsi="Century Gothic" w:cs="Calibri"/>
          <w:sz w:val="24"/>
          <w:szCs w:val="24"/>
        </w:rPr>
      </w:pPr>
      <w:r>
        <w:rPr>
          <w:rFonts w:ascii="Century Gothic" w:hAnsi="Century Gothic"/>
          <w:sz w:val="24"/>
        </w:rPr>
        <w:t>Alle facturen moeten binnen een maximumtermijn van twee jaar na de goedkeuring van de definitieve oplevering van alle werken worden toegestuurd aan de aanbesteder.</w:t>
      </w:r>
    </w:p>
    <w:p w14:paraId="51236682" w14:textId="77777777" w:rsidR="009604B5" w:rsidRPr="00373898" w:rsidRDefault="009604B5" w:rsidP="009604B5">
      <w:pPr>
        <w:numPr>
          <w:ilvl w:val="0"/>
          <w:numId w:val="40"/>
        </w:numPr>
        <w:spacing w:before="100" w:beforeAutospacing="1" w:after="0" w:line="240" w:lineRule="auto"/>
        <w:rPr>
          <w:rFonts w:ascii="Century Gothic" w:eastAsia="Times New Roman" w:hAnsi="Century Gothic" w:cs="Calibri"/>
          <w:sz w:val="24"/>
          <w:szCs w:val="24"/>
        </w:rPr>
      </w:pPr>
      <w:r>
        <w:rPr>
          <w:rFonts w:ascii="Century Gothic" w:hAnsi="Century Gothic"/>
          <w:sz w:val="24"/>
        </w:rPr>
        <w:t xml:space="preserve">De in artikel 70 van het koninklijk besluit van 14/1/2013 vermelde bepalingen </w:t>
      </w:r>
      <w:proofErr w:type="gramStart"/>
      <w:r>
        <w:rPr>
          <w:rFonts w:ascii="Century Gothic" w:hAnsi="Century Gothic"/>
          <w:sz w:val="24"/>
        </w:rPr>
        <w:t>betreffende</w:t>
      </w:r>
      <w:proofErr w:type="gramEnd"/>
      <w:r>
        <w:rPr>
          <w:rFonts w:ascii="Century Gothic" w:hAnsi="Century Gothic"/>
          <w:sz w:val="24"/>
        </w:rPr>
        <w:t xml:space="preserve"> de onderbreking of de vertraging van de uitvoering van de opdracht door de opdrachtnemer wegens betalingsachterstand, zijn beperkt tot de betalingen van de prijs van de opdracht. Alle aanvullende opdrachten, vergoedingen, verwijlinteresten of andere zijn bijgevolg uitgesloten. Bovendien mag de opdrachtnemer zijn opdracht enkel schorsen als die schorsing geen enkel schadelijk gevolg heeft voor de werken.</w:t>
      </w:r>
    </w:p>
    <w:p w14:paraId="7DCB6772" w14:textId="77777777" w:rsidR="00610C98" w:rsidRPr="00373898" w:rsidRDefault="009604B5" w:rsidP="009604B5">
      <w:pPr>
        <w:rPr>
          <w:rFonts w:ascii="Century Gothic" w:hAnsi="Century Gothic" w:cs="Calibri"/>
        </w:rPr>
      </w:pPr>
      <w:r>
        <w:rPr>
          <w:rFonts w:ascii="Century Gothic" w:hAnsi="Century Gothic"/>
          <w:sz w:val="24"/>
        </w:rPr>
        <w:t xml:space="preserve">In afwijking van artikel 1254 van het Burgerlijk Wetboek </w:t>
      </w:r>
      <w:proofErr w:type="gramStart"/>
      <w:r>
        <w:rPr>
          <w:rFonts w:ascii="Century Gothic" w:hAnsi="Century Gothic"/>
          <w:sz w:val="24"/>
        </w:rPr>
        <w:t>inzake</w:t>
      </w:r>
      <w:proofErr w:type="gramEnd"/>
      <w:r>
        <w:rPr>
          <w:rFonts w:ascii="Century Gothic" w:hAnsi="Century Gothic"/>
          <w:sz w:val="24"/>
        </w:rPr>
        <w:t xml:space="preserve"> de toerekening van de betalingen zullen alle betalingen bij voorrang besteed worden aan de kwijting van de hoofdsom en niet van de interesten.</w:t>
      </w:r>
    </w:p>
    <w:p w14:paraId="7BDBCEEB" w14:textId="77777777" w:rsidR="001C7384" w:rsidRPr="00373898" w:rsidRDefault="001C7384" w:rsidP="001C7384">
      <w:pPr>
        <w:pStyle w:val="Kop3"/>
        <w:rPr>
          <w:rFonts w:cs="Calibri"/>
        </w:rPr>
      </w:pPr>
      <w:bookmarkStart w:id="63" w:name="_Toc57641371"/>
      <w:bookmarkStart w:id="64" w:name="_Toc173229325"/>
      <w:r>
        <w:t>3/ Andere prestaties</w:t>
      </w:r>
      <w:bookmarkEnd w:id="63"/>
      <w:bookmarkEnd w:id="64"/>
    </w:p>
    <w:p w14:paraId="3A57DF72" w14:textId="77777777" w:rsidR="001C7384" w:rsidRPr="00373898" w:rsidRDefault="001C7384" w:rsidP="00F1367C">
      <w:pPr>
        <w:pStyle w:val="Kop4"/>
      </w:pPr>
      <w:bookmarkStart w:id="65" w:name="_Toc57641372"/>
      <w:bookmarkStart w:id="66" w:name="_Toc173229326"/>
      <w:r>
        <w:t>1/ Vertaalkosten</w:t>
      </w:r>
      <w:bookmarkEnd w:id="65"/>
      <w:bookmarkEnd w:id="66"/>
      <w:r>
        <w:t xml:space="preserve"> </w:t>
      </w:r>
    </w:p>
    <w:p w14:paraId="1DEF8166" w14:textId="77777777" w:rsidR="001C7384" w:rsidRPr="00373898" w:rsidRDefault="001C7384" w:rsidP="001C7384">
      <w:pPr>
        <w:spacing w:after="0" w:line="240" w:lineRule="auto"/>
        <w:jc w:val="both"/>
        <w:rPr>
          <w:rFonts w:ascii="Century Gothic" w:eastAsia="Times New Roman" w:hAnsi="Century Gothic" w:cs="Calibri"/>
          <w:sz w:val="24"/>
          <w:szCs w:val="24"/>
        </w:rPr>
      </w:pPr>
      <w:r>
        <w:rPr>
          <w:rFonts w:ascii="Century Gothic" w:hAnsi="Century Gothic"/>
          <w:sz w:val="24"/>
        </w:rPr>
        <w:t xml:space="preserve">Alle eventuele voor de naleving van de regels </w:t>
      </w:r>
      <w:proofErr w:type="gramStart"/>
      <w:r>
        <w:rPr>
          <w:rFonts w:ascii="Century Gothic" w:hAnsi="Century Gothic"/>
          <w:sz w:val="24"/>
        </w:rPr>
        <w:t>inzake</w:t>
      </w:r>
      <w:proofErr w:type="gramEnd"/>
      <w:r>
        <w:rPr>
          <w:rFonts w:ascii="Century Gothic" w:hAnsi="Century Gothic"/>
          <w:sz w:val="24"/>
        </w:rPr>
        <w:t xml:space="preserve"> het taalgebruik in het Brussels Hoofdstedelijk Gewest vereiste vertaalkosten zijn ten laste van de dienstverlener van de opdracht. </w:t>
      </w:r>
    </w:p>
    <w:p w14:paraId="7818863E"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lang w:eastAsia="fr-FR"/>
        </w:rPr>
      </w:pPr>
    </w:p>
    <w:p w14:paraId="0D4E8825" w14:textId="77777777" w:rsidR="00EC63A4" w:rsidRPr="00373898" w:rsidRDefault="005D0212" w:rsidP="005D0212">
      <w:pPr>
        <w:pStyle w:val="Kop3"/>
        <w:rPr>
          <w:rFonts w:cs="Calibri"/>
        </w:rPr>
      </w:pPr>
      <w:bookmarkStart w:id="67" w:name="_Toc173229327"/>
      <w:r>
        <w:t>Art. 73: Rechtsvorderingen</w:t>
      </w:r>
      <w:bookmarkEnd w:id="67"/>
    </w:p>
    <w:p w14:paraId="1B8BEE7C" w14:textId="77777777" w:rsidR="00EC63A4" w:rsidRPr="00373898" w:rsidRDefault="00EC63A4" w:rsidP="00EC63A4">
      <w:pPr>
        <w:spacing w:after="0" w:line="240" w:lineRule="auto"/>
        <w:jc w:val="both"/>
        <w:rPr>
          <w:rFonts w:ascii="Century Gothic" w:eastAsia="Times New Roman" w:hAnsi="Century Gothic" w:cs="Calibri"/>
          <w:sz w:val="24"/>
          <w:szCs w:val="24"/>
        </w:rPr>
      </w:pPr>
      <w:r>
        <w:rPr>
          <w:rFonts w:ascii="Century Gothic" w:hAnsi="Century Gothic"/>
          <w:sz w:val="24"/>
        </w:rPr>
        <w:t>De partijen verbinden zich ertoe niet te dagvaarden zonder voorafgaande ingebrekestelling.</w:t>
      </w:r>
    </w:p>
    <w:p w14:paraId="44F69B9A" w14:textId="77777777" w:rsidR="00EC63A4" w:rsidRPr="00373898" w:rsidRDefault="00EC63A4" w:rsidP="00EC63A4">
      <w:pPr>
        <w:spacing w:after="0" w:line="240" w:lineRule="auto"/>
        <w:jc w:val="both"/>
        <w:rPr>
          <w:rFonts w:ascii="Century Gothic" w:eastAsia="Times New Roman" w:hAnsi="Century Gothic" w:cs="Calibri"/>
          <w:sz w:val="24"/>
          <w:szCs w:val="24"/>
          <w:lang w:eastAsia="fr-FR"/>
        </w:rPr>
      </w:pPr>
    </w:p>
    <w:p w14:paraId="221FAA5C" w14:textId="77777777" w:rsidR="00EC63A4" w:rsidRPr="00373898" w:rsidRDefault="00EC63A4" w:rsidP="00EC63A4">
      <w:pPr>
        <w:spacing w:after="0" w:line="240" w:lineRule="auto"/>
        <w:jc w:val="both"/>
        <w:rPr>
          <w:rFonts w:ascii="Century Gothic" w:eastAsia="Times New Roman" w:hAnsi="Century Gothic" w:cs="Calibri"/>
          <w:sz w:val="24"/>
          <w:szCs w:val="24"/>
        </w:rPr>
      </w:pPr>
      <w:r>
        <w:rPr>
          <w:rFonts w:ascii="Century Gothic" w:hAnsi="Century Gothic"/>
          <w:sz w:val="24"/>
        </w:rPr>
        <w:t>Geschillen tussen partijen die niet door vrijwillige verzoening in der minne kunnen worden beslecht, worden voor de Brusselse rechtbanken gebracht die als enige bevoegd zijn.</w:t>
      </w:r>
    </w:p>
    <w:p w14:paraId="5EE47491" w14:textId="77777777" w:rsidR="00EC63A4" w:rsidRPr="00373898" w:rsidRDefault="00EC63A4" w:rsidP="005D0212">
      <w:pPr>
        <w:pStyle w:val="Kop3"/>
        <w:rPr>
          <w:rFonts w:cs="Calibri"/>
        </w:rPr>
      </w:pPr>
      <w:bookmarkStart w:id="68" w:name="_Toc173229328"/>
      <w:r>
        <w:t>Art. 75 §1 (Naar analogie met de opdrachten voor werken): Leiding en controle</w:t>
      </w:r>
      <w:bookmarkEnd w:id="68"/>
    </w:p>
    <w:p w14:paraId="52536889" w14:textId="77777777" w:rsidR="00897C6B" w:rsidRPr="00373898" w:rsidRDefault="00EC63A4"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De natuurlijke personen die de opdracht uitoefenen, moeten over een machtiging beschikken waarmee zij de aansprakelijkheid van de natuurlijke of rechtspersoon die zij vertegenwoordigen, kunnen aangaan. Die afgevaardigden mogen niet worden vervangen zonder de schriftelijke toestemming van de aanbesteder die te allen tijde het recht heeft om hun vervanging af te dwingen.</w:t>
      </w:r>
    </w:p>
    <w:p w14:paraId="4A3066F9" w14:textId="77777777" w:rsidR="00897C6B" w:rsidRPr="00373898" w:rsidRDefault="00897C6B" w:rsidP="00897C6B">
      <w:pPr>
        <w:pStyle w:val="Kop3"/>
        <w:rPr>
          <w:rFonts w:cs="Calibri"/>
        </w:rPr>
      </w:pPr>
      <w:bookmarkStart w:id="69" w:name="_Toc173229329"/>
      <w:r>
        <w:t>Art. 154. Vertragingsboetes.</w:t>
      </w:r>
      <w:bookmarkEnd w:id="69"/>
    </w:p>
    <w:p w14:paraId="79DBCA95" w14:textId="77777777" w:rsidR="00897C6B" w:rsidRPr="00373898" w:rsidRDefault="00897C6B" w:rsidP="00897C6B">
      <w:pPr>
        <w:rPr>
          <w:rFonts w:ascii="Century Gothic" w:hAnsi="Century Gothic" w:cs="Calibri"/>
          <w:sz w:val="24"/>
          <w:szCs w:val="24"/>
        </w:rPr>
      </w:pPr>
      <w:r>
        <w:rPr>
          <w:rFonts w:ascii="Century Gothic" w:hAnsi="Century Gothic"/>
          <w:sz w:val="24"/>
        </w:rPr>
        <w:t>Alle in dit document vermelde termijnen zijn bindend en moeten strikt worden nageleefd.</w:t>
      </w:r>
    </w:p>
    <w:p w14:paraId="340E3782" w14:textId="77777777" w:rsidR="00897C6B" w:rsidRPr="00373898" w:rsidRDefault="00897C6B" w:rsidP="00897C6B">
      <w:pPr>
        <w:rPr>
          <w:rFonts w:ascii="Century Gothic" w:hAnsi="Century Gothic" w:cs="Calibri"/>
          <w:sz w:val="24"/>
          <w:szCs w:val="24"/>
        </w:rPr>
      </w:pPr>
      <w:r>
        <w:rPr>
          <w:rFonts w:ascii="Century Gothic" w:hAnsi="Century Gothic"/>
          <w:sz w:val="24"/>
          <w:u w:val="single"/>
        </w:rPr>
        <w:t>Een bijzondere straf</w:t>
      </w:r>
      <w:r>
        <w:rPr>
          <w:rFonts w:ascii="Century Gothic" w:hAnsi="Century Gothic"/>
          <w:sz w:val="24"/>
        </w:rPr>
        <w:t xml:space="preserve"> ten belope van </w:t>
      </w:r>
      <w:r>
        <w:rPr>
          <w:rFonts w:ascii="Century Gothic" w:hAnsi="Century Gothic"/>
          <w:sz w:val="24"/>
          <w:u w:val="single"/>
        </w:rPr>
        <w:t>€ 50,00</w:t>
      </w:r>
      <w:r>
        <w:rPr>
          <w:rFonts w:ascii="Century Gothic" w:hAnsi="Century Gothic"/>
          <w:sz w:val="24"/>
        </w:rPr>
        <w:t xml:space="preserve"> per kalenderdag vertraging wordt als sanctie toegepast als de in onderhavig document vermelde termijnen niet worden nageleefd.</w:t>
      </w:r>
    </w:p>
    <w:p w14:paraId="045C72B1" w14:textId="77777777" w:rsidR="00897C6B" w:rsidRPr="00373898" w:rsidRDefault="00897C6B" w:rsidP="00897C6B">
      <w:pPr>
        <w:rPr>
          <w:rFonts w:ascii="Century Gothic" w:hAnsi="Century Gothic" w:cs="Calibri"/>
          <w:sz w:val="24"/>
          <w:szCs w:val="24"/>
        </w:rPr>
      </w:pPr>
      <w:r>
        <w:rPr>
          <w:rFonts w:ascii="Century Gothic" w:hAnsi="Century Gothic"/>
          <w:sz w:val="24"/>
        </w:rPr>
        <w:t>De aanbesteder meldt de dienstverlener aan de hand van een aangetekende brief dat de termijn overschreden is. De bijzondere straf loopt vanaf de derde dag volgend op de datum van indiening van die verzending tot op de dag dat de dienstverlener niet langer in gebreke is met de uitvoering van de opdracht.</w:t>
      </w:r>
    </w:p>
    <w:p w14:paraId="5F07D11E" w14:textId="77777777" w:rsidR="00897C6B" w:rsidRPr="00373898" w:rsidRDefault="00897C6B" w:rsidP="00897C6B">
      <w:pPr>
        <w:rPr>
          <w:rFonts w:ascii="Century Gothic" w:hAnsi="Century Gothic" w:cs="Calibri"/>
          <w:lang w:eastAsia="fr-FR"/>
        </w:rPr>
      </w:pPr>
    </w:p>
    <w:p w14:paraId="7ACE3753" w14:textId="77777777" w:rsidR="00EC63A4" w:rsidRPr="00373898" w:rsidRDefault="005D0212" w:rsidP="005D0212">
      <w:pPr>
        <w:pStyle w:val="Kop3"/>
        <w:rPr>
          <w:rFonts w:cs="Calibri"/>
        </w:rPr>
      </w:pPr>
      <w:bookmarkStart w:id="70" w:name="_Toc173229330"/>
      <w:r>
        <w:t>Art. 147 §1: Uitvoeringstermijnen</w:t>
      </w:r>
      <w:bookmarkEnd w:id="70"/>
    </w:p>
    <w:p w14:paraId="41508A3C" w14:textId="77777777" w:rsidR="003228DD" w:rsidRPr="00373898" w:rsidRDefault="003228DD" w:rsidP="0044164D">
      <w:pPr>
        <w:tabs>
          <w:tab w:val="left" w:pos="284"/>
          <w:tab w:val="left" w:pos="339"/>
          <w:tab w:val="left" w:pos="452"/>
          <w:tab w:val="left" w:pos="565"/>
          <w:tab w:val="left" w:pos="678"/>
          <w:tab w:val="left" w:pos="791"/>
          <w:tab w:val="left" w:pos="904"/>
          <w:tab w:val="left" w:pos="1017"/>
          <w:tab w:val="left" w:pos="1130"/>
          <w:tab w:val="left" w:pos="1243"/>
          <w:tab w:val="left" w:pos="1356"/>
          <w:tab w:val="left" w:pos="1469"/>
          <w:tab w:val="left" w:pos="1582"/>
          <w:tab w:val="left" w:pos="1695"/>
          <w:tab w:val="left" w:pos="1808"/>
          <w:tab w:val="left" w:pos="1921"/>
          <w:tab w:val="left" w:pos="2034"/>
          <w:tab w:val="left" w:pos="2147"/>
          <w:tab w:val="left" w:pos="2260"/>
          <w:tab w:val="left" w:pos="2373"/>
          <w:tab w:val="left" w:pos="2486"/>
          <w:tab w:val="left" w:pos="2599"/>
          <w:tab w:val="left" w:pos="2712"/>
          <w:tab w:val="left" w:pos="2825"/>
          <w:tab w:val="left" w:pos="2938"/>
          <w:tab w:val="left" w:pos="3051"/>
          <w:tab w:val="left" w:pos="3164"/>
          <w:tab w:val="left" w:pos="3277"/>
          <w:tab w:val="left" w:pos="3390"/>
          <w:tab w:val="left" w:pos="3503"/>
          <w:tab w:val="left" w:pos="3616"/>
          <w:tab w:val="left" w:pos="3729"/>
          <w:tab w:val="left" w:pos="3842"/>
          <w:tab w:val="left" w:pos="3955"/>
          <w:tab w:val="left" w:pos="4068"/>
          <w:tab w:val="left" w:pos="4181"/>
          <w:tab w:val="left" w:pos="4294"/>
          <w:tab w:val="left" w:pos="4407"/>
          <w:tab w:val="left" w:pos="4520"/>
          <w:tab w:val="left" w:pos="4633"/>
          <w:tab w:val="left" w:pos="4746"/>
          <w:tab w:val="left" w:pos="8409"/>
        </w:tabs>
        <w:spacing w:after="0" w:line="240" w:lineRule="auto"/>
        <w:jc w:val="both"/>
        <w:rPr>
          <w:rFonts w:ascii="Century Gothic" w:eastAsia="Times New Roman" w:hAnsi="Century Gothic" w:cs="Calibri"/>
          <w:sz w:val="24"/>
          <w:szCs w:val="24"/>
          <w:lang w:eastAsia="fr-FR"/>
        </w:rPr>
      </w:pPr>
    </w:p>
    <w:p w14:paraId="0E125320" w14:textId="77777777" w:rsidR="00EC63A4" w:rsidRPr="00373898" w:rsidRDefault="00EC63A4" w:rsidP="0044164D">
      <w:pPr>
        <w:tabs>
          <w:tab w:val="left" w:pos="284"/>
          <w:tab w:val="left" w:pos="339"/>
          <w:tab w:val="left" w:pos="452"/>
          <w:tab w:val="left" w:pos="565"/>
          <w:tab w:val="left" w:pos="678"/>
          <w:tab w:val="left" w:pos="791"/>
          <w:tab w:val="left" w:pos="904"/>
          <w:tab w:val="left" w:pos="1017"/>
          <w:tab w:val="left" w:pos="1130"/>
          <w:tab w:val="left" w:pos="1243"/>
          <w:tab w:val="left" w:pos="1356"/>
          <w:tab w:val="left" w:pos="1469"/>
          <w:tab w:val="left" w:pos="1582"/>
          <w:tab w:val="left" w:pos="1695"/>
          <w:tab w:val="left" w:pos="1808"/>
          <w:tab w:val="left" w:pos="1921"/>
          <w:tab w:val="left" w:pos="2034"/>
          <w:tab w:val="left" w:pos="2147"/>
          <w:tab w:val="left" w:pos="2260"/>
          <w:tab w:val="left" w:pos="2373"/>
          <w:tab w:val="left" w:pos="2486"/>
          <w:tab w:val="left" w:pos="2599"/>
          <w:tab w:val="left" w:pos="2712"/>
          <w:tab w:val="left" w:pos="2825"/>
          <w:tab w:val="left" w:pos="2938"/>
          <w:tab w:val="left" w:pos="3051"/>
          <w:tab w:val="left" w:pos="3164"/>
          <w:tab w:val="left" w:pos="3277"/>
          <w:tab w:val="left" w:pos="3390"/>
          <w:tab w:val="left" w:pos="3503"/>
          <w:tab w:val="left" w:pos="3616"/>
          <w:tab w:val="left" w:pos="3729"/>
          <w:tab w:val="left" w:pos="3842"/>
          <w:tab w:val="left" w:pos="3955"/>
          <w:tab w:val="left" w:pos="4068"/>
          <w:tab w:val="left" w:pos="4181"/>
          <w:tab w:val="left" w:pos="4294"/>
          <w:tab w:val="left" w:pos="4407"/>
          <w:tab w:val="left" w:pos="4520"/>
          <w:tab w:val="left" w:pos="4633"/>
          <w:tab w:val="left" w:pos="4746"/>
          <w:tab w:val="left" w:pos="8409"/>
        </w:tabs>
        <w:spacing w:after="0" w:line="240" w:lineRule="auto"/>
        <w:jc w:val="both"/>
        <w:rPr>
          <w:rFonts w:ascii="Century Gothic" w:eastAsia="Times New Roman" w:hAnsi="Century Gothic" w:cs="Calibri"/>
          <w:b/>
          <w:sz w:val="24"/>
          <w:szCs w:val="24"/>
          <w:u w:val="single"/>
        </w:rPr>
      </w:pPr>
      <w:r>
        <w:rPr>
          <w:rFonts w:ascii="Century Gothic" w:hAnsi="Century Gothic"/>
          <w:sz w:val="24"/>
        </w:rPr>
        <w:t>In afwijking van artikel 147 § 1 van het koninklijk besluit van 14 januari 2013, worden de uitvoeringstermijnen geschorst gedurende drie weken in de zomervakantie en gedurende de week tussen Kerstmis en Nieuwjaar.</w:t>
      </w:r>
    </w:p>
    <w:p w14:paraId="43D6B1D6" w14:textId="77777777" w:rsidR="00BE3C81" w:rsidRPr="00373898" w:rsidRDefault="00BE3C81" w:rsidP="00EC63A4">
      <w:pPr>
        <w:tabs>
          <w:tab w:val="left" w:pos="284"/>
        </w:tabs>
        <w:spacing w:after="0" w:line="240" w:lineRule="auto"/>
        <w:jc w:val="both"/>
        <w:rPr>
          <w:rFonts w:ascii="Century Gothic" w:eastAsia="Times New Roman" w:hAnsi="Century Gothic" w:cs="Calibri"/>
          <w:b/>
          <w:sz w:val="24"/>
          <w:szCs w:val="24"/>
          <w:u w:val="single"/>
          <w:lang w:eastAsia="fr-FR"/>
        </w:rPr>
      </w:pPr>
    </w:p>
    <w:p w14:paraId="17DBC151" w14:textId="77777777" w:rsidR="00B936AD" w:rsidRPr="00373898" w:rsidRDefault="00B936AD" w:rsidP="00EC63A4">
      <w:pPr>
        <w:tabs>
          <w:tab w:val="left" w:pos="284"/>
        </w:tabs>
        <w:spacing w:after="0" w:line="240" w:lineRule="auto"/>
        <w:jc w:val="both"/>
        <w:rPr>
          <w:rFonts w:ascii="Century Gothic" w:eastAsia="Times New Roman" w:hAnsi="Century Gothic" w:cs="Calibri"/>
          <w:sz w:val="24"/>
          <w:szCs w:val="24"/>
          <w:lang w:eastAsia="fr-FR"/>
        </w:rPr>
      </w:pPr>
    </w:p>
    <w:p w14:paraId="56E597F4" w14:textId="77777777" w:rsidR="00B17F19" w:rsidRPr="00373898" w:rsidRDefault="00B17F19" w:rsidP="00B17F19">
      <w:pPr>
        <w:tabs>
          <w:tab w:val="left" w:pos="284"/>
        </w:tabs>
        <w:spacing w:after="12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Tips aan de OVM:</w:t>
      </w:r>
    </w:p>
    <w:p w14:paraId="6F8BD81B" w14:textId="77777777" w:rsidR="00E460B5" w:rsidRPr="00373898" w:rsidRDefault="00E460B5" w:rsidP="00B17F19">
      <w:pPr>
        <w:tabs>
          <w:tab w:val="left" w:pos="284"/>
        </w:tabs>
        <w:spacing w:after="120" w:line="240" w:lineRule="auto"/>
        <w:jc w:val="both"/>
        <w:rPr>
          <w:rFonts w:ascii="Century Gothic" w:eastAsia="Times New Roman" w:hAnsi="Century Gothic" w:cs="Calibri"/>
          <w:b/>
          <w:bCs/>
          <w:i/>
          <w:iCs/>
          <w:color w:val="FF0000"/>
          <w:sz w:val="24"/>
          <w:szCs w:val="24"/>
          <w:lang w:eastAsia="fr-FR"/>
        </w:rPr>
      </w:pPr>
    </w:p>
    <w:p w14:paraId="3D165385" w14:textId="77777777" w:rsidR="00E460B5" w:rsidRPr="00373898" w:rsidRDefault="00E460B5" w:rsidP="00B17F19">
      <w:p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Bij de bepaling van de termijn moet rekening worden gehouden met de toegankelijkheid van de site.  </w:t>
      </w:r>
    </w:p>
    <w:p w14:paraId="2FF87013" w14:textId="77777777" w:rsidR="00B17F19" w:rsidRPr="00373898" w:rsidRDefault="00B17F19" w:rsidP="00B17F19">
      <w:p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Voor grote sites moet de termijn worden aangepast: het is ook mogelijk om termijnen vast te leggen voor elke opeenvolgende fase, bv. fase 1: indiening van de inventaris voor gebouw X, fase 2: indiening van de inventaris voor gebouw </w:t>
      </w:r>
      <w:proofErr w:type="gramStart"/>
      <w:r>
        <w:rPr>
          <w:rFonts w:ascii="Century Gothic" w:hAnsi="Century Gothic"/>
          <w:i/>
          <w:color w:val="FF0000"/>
          <w:sz w:val="24"/>
        </w:rPr>
        <w:t>Y,...</w:t>
      </w:r>
      <w:proofErr w:type="gramEnd"/>
      <w:r>
        <w:rPr>
          <w:rFonts w:ascii="Century Gothic" w:hAnsi="Century Gothic"/>
          <w:i/>
          <w:color w:val="FF0000"/>
          <w:sz w:val="24"/>
        </w:rPr>
        <w:t xml:space="preserve"> </w:t>
      </w:r>
    </w:p>
    <w:p w14:paraId="2613E9C1" w14:textId="77777777" w:rsidR="00B17F19" w:rsidRPr="00373898" w:rsidRDefault="00B17F19" w:rsidP="00EC63A4">
      <w:pPr>
        <w:tabs>
          <w:tab w:val="left" w:pos="284"/>
        </w:tabs>
        <w:spacing w:after="0" w:line="240" w:lineRule="auto"/>
        <w:jc w:val="both"/>
        <w:rPr>
          <w:rFonts w:ascii="Century Gothic" w:eastAsia="Times New Roman" w:hAnsi="Century Gothic" w:cs="Calibri"/>
          <w:sz w:val="24"/>
          <w:szCs w:val="24"/>
          <w:lang w:eastAsia="fr-FR"/>
        </w:rPr>
      </w:pPr>
    </w:p>
    <w:p w14:paraId="7403CC73" w14:textId="77777777" w:rsidR="000E4DF4" w:rsidRPr="00373898" w:rsidRDefault="00B86319" w:rsidP="00EC63A4">
      <w:p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De verschillende op te stellen documenten moeten binnen de volgende </w:t>
      </w:r>
      <w:r>
        <w:rPr>
          <w:rFonts w:ascii="Century Gothic" w:hAnsi="Century Gothic"/>
          <w:sz w:val="24"/>
          <w:u w:val="single"/>
        </w:rPr>
        <w:t>bindende</w:t>
      </w:r>
      <w:r>
        <w:rPr>
          <w:rFonts w:ascii="Century Gothic" w:hAnsi="Century Gothic"/>
          <w:sz w:val="24"/>
        </w:rPr>
        <w:t xml:space="preserve"> </w:t>
      </w:r>
      <w:r w:rsidRPr="001917E8">
        <w:rPr>
          <w:rFonts w:ascii="Century Gothic" w:hAnsi="Century Gothic"/>
          <w:sz w:val="24"/>
          <w:u w:val="single"/>
        </w:rPr>
        <w:t>termijnen</w:t>
      </w:r>
      <w:r>
        <w:rPr>
          <w:rFonts w:ascii="Century Gothic" w:hAnsi="Century Gothic"/>
          <w:sz w:val="24"/>
        </w:rPr>
        <w:t xml:space="preserve"> worden ingediend: </w:t>
      </w:r>
    </w:p>
    <w:p w14:paraId="12607699" w14:textId="77777777" w:rsidR="007D7519" w:rsidRPr="00373898" w:rsidRDefault="007D7519" w:rsidP="007D7519">
      <w:pPr>
        <w:numPr>
          <w:ilvl w:val="0"/>
          <w:numId w:val="23"/>
        </w:num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u w:val="single"/>
        </w:rPr>
        <w:t>Eerste indiening van de inventaris</w:t>
      </w:r>
      <w:r>
        <w:rPr>
          <w:rFonts w:ascii="Century Gothic" w:hAnsi="Century Gothic"/>
          <w:sz w:val="24"/>
        </w:rPr>
        <w:t xml:space="preserve">: </w:t>
      </w:r>
      <w:r>
        <w:rPr>
          <w:rFonts w:ascii="Century Gothic" w:hAnsi="Century Gothic"/>
          <w:color w:val="FF0000"/>
          <w:sz w:val="24"/>
        </w:rPr>
        <w:t>XX</w:t>
      </w:r>
      <w:r>
        <w:rPr>
          <w:rFonts w:ascii="Century Gothic" w:hAnsi="Century Gothic"/>
          <w:sz w:val="24"/>
        </w:rPr>
        <w:t xml:space="preserve"> dagen na de bestelbrief</w:t>
      </w:r>
    </w:p>
    <w:p w14:paraId="1037B8A3" w14:textId="77777777" w:rsidR="003228DD" w:rsidRPr="00373898" w:rsidRDefault="003228DD" w:rsidP="003228DD">
      <w:pPr>
        <w:tabs>
          <w:tab w:val="left" w:pos="284"/>
        </w:tabs>
        <w:spacing w:after="0" w:line="240" w:lineRule="auto"/>
        <w:ind w:left="357"/>
        <w:jc w:val="both"/>
        <w:rPr>
          <w:rFonts w:ascii="Century Gothic" w:eastAsia="Times New Roman" w:hAnsi="Century Gothic" w:cs="Calibri"/>
          <w:i/>
          <w:sz w:val="24"/>
          <w:szCs w:val="24"/>
          <w:u w:val="single"/>
          <w:lang w:eastAsia="fr-FR"/>
        </w:rPr>
      </w:pPr>
    </w:p>
    <w:p w14:paraId="778E5AD3" w14:textId="77777777" w:rsidR="00D96FD0" w:rsidRPr="00373898" w:rsidRDefault="003228DD" w:rsidP="00B533F6">
      <w:pPr>
        <w:numPr>
          <w:ilvl w:val="0"/>
          <w:numId w:val="23"/>
        </w:numPr>
        <w:tabs>
          <w:tab w:val="left" w:pos="284"/>
        </w:tabs>
        <w:spacing w:after="0" w:line="240" w:lineRule="auto"/>
        <w:jc w:val="both"/>
        <w:rPr>
          <w:rFonts w:ascii="Century Gothic" w:eastAsia="Times New Roman" w:hAnsi="Century Gothic" w:cs="Calibri"/>
          <w:sz w:val="24"/>
          <w:szCs w:val="24"/>
        </w:rPr>
      </w:pPr>
      <w:r>
        <w:rPr>
          <w:rFonts w:ascii="Century Gothic" w:hAnsi="Century Gothic"/>
          <w:i/>
          <w:sz w:val="24"/>
          <w:u w:val="single"/>
        </w:rPr>
        <w:t>Eindinventaris</w:t>
      </w:r>
      <w:r>
        <w:rPr>
          <w:rFonts w:ascii="Century Gothic" w:hAnsi="Century Gothic"/>
          <w:sz w:val="24"/>
        </w:rPr>
        <w:t xml:space="preserve">: </w:t>
      </w:r>
      <w:r>
        <w:rPr>
          <w:rFonts w:ascii="Century Gothic" w:hAnsi="Century Gothic"/>
          <w:color w:val="FF0000"/>
          <w:sz w:val="24"/>
        </w:rPr>
        <w:t>xx</w:t>
      </w:r>
      <w:r>
        <w:rPr>
          <w:rFonts w:ascii="Century Gothic" w:hAnsi="Century Gothic"/>
          <w:sz w:val="24"/>
        </w:rPr>
        <w:t xml:space="preserve"> kalenderdagen vanaf de presentatievergadering. </w:t>
      </w:r>
    </w:p>
    <w:p w14:paraId="140F00B2" w14:textId="77777777" w:rsidR="00EC63A4" w:rsidRPr="00373898" w:rsidRDefault="00EC63A4" w:rsidP="005D0212">
      <w:pPr>
        <w:pStyle w:val="Kop3"/>
        <w:rPr>
          <w:rFonts w:cs="Calibri"/>
        </w:rPr>
      </w:pPr>
      <w:bookmarkStart w:id="71" w:name="_Toc173229331"/>
      <w:r>
        <w:t>Art. 156: Oplevering van de opdracht</w:t>
      </w:r>
      <w:bookmarkEnd w:id="71"/>
    </w:p>
    <w:p w14:paraId="53A032F5" w14:textId="2D02A73E" w:rsidR="000E4DF4" w:rsidRPr="00373898" w:rsidRDefault="000E4DF4" w:rsidP="000E4DF4">
      <w:pPr>
        <w:spacing w:before="100" w:beforeAutospacing="1" w:after="0" w:line="240" w:lineRule="auto"/>
        <w:rPr>
          <w:rFonts w:ascii="Century Gothic" w:eastAsia="Times New Roman" w:hAnsi="Century Gothic" w:cs="Calibri"/>
          <w:sz w:val="24"/>
          <w:szCs w:val="24"/>
        </w:rPr>
      </w:pPr>
      <w:r>
        <w:rPr>
          <w:rFonts w:ascii="Century Gothic" w:hAnsi="Century Gothic"/>
          <w:color w:val="000000"/>
          <w:sz w:val="24"/>
        </w:rPr>
        <w:t xml:space="preserve">De opdracht eindigt bij de validering door de bouwheer van de door de opdrachtnemer ingediende documenten. </w:t>
      </w:r>
    </w:p>
    <w:p w14:paraId="687C6DE0" w14:textId="77777777" w:rsidR="000E4DF4" w:rsidRPr="00373898" w:rsidRDefault="000E4DF4" w:rsidP="000E4DF4">
      <w:pPr>
        <w:spacing w:before="100" w:beforeAutospacing="1" w:after="0" w:line="240" w:lineRule="auto"/>
        <w:rPr>
          <w:rFonts w:ascii="Century Gothic" w:eastAsia="Times New Roman" w:hAnsi="Century Gothic" w:cs="Calibri"/>
          <w:sz w:val="24"/>
          <w:szCs w:val="24"/>
          <w:lang w:eastAsia="fr-BE"/>
        </w:rPr>
      </w:pPr>
    </w:p>
    <w:p w14:paraId="5B2F9378" w14:textId="77777777" w:rsidR="00EC63A4" w:rsidRPr="00373898" w:rsidRDefault="00EC63A4" w:rsidP="00EC63A4">
      <w:pPr>
        <w:tabs>
          <w:tab w:val="left" w:pos="284"/>
        </w:tabs>
        <w:spacing w:after="0" w:line="240" w:lineRule="auto"/>
        <w:jc w:val="both"/>
        <w:rPr>
          <w:rFonts w:ascii="Century Gothic" w:eastAsia="Times New Roman" w:hAnsi="Century Gothic" w:cs="Calibri"/>
          <w:sz w:val="24"/>
          <w:szCs w:val="24"/>
          <w:lang w:eastAsia="fr-FR"/>
        </w:rPr>
        <w:sectPr w:rsidR="00EC63A4" w:rsidRPr="00373898" w:rsidSect="006269D7">
          <w:headerReference w:type="default" r:id="rId22"/>
          <w:pgSz w:w="11906" w:h="16838"/>
          <w:pgMar w:top="964" w:right="851" w:bottom="1077" w:left="1531" w:header="284" w:footer="284" w:gutter="0"/>
          <w:cols w:space="720"/>
        </w:sectPr>
      </w:pPr>
    </w:p>
    <w:p w14:paraId="715BC658" w14:textId="77777777" w:rsidR="00775A40" w:rsidRPr="00373898" w:rsidRDefault="00775A40" w:rsidP="00775A40">
      <w:pPr>
        <w:tabs>
          <w:tab w:val="left" w:pos="284"/>
        </w:tabs>
        <w:spacing w:after="0" w:line="240" w:lineRule="auto"/>
        <w:jc w:val="both"/>
        <w:rPr>
          <w:rFonts w:ascii="Century Gothic" w:eastAsia="Times New Roman" w:hAnsi="Century Gothic" w:cs="Calibri"/>
          <w:b/>
          <w:smallCaps/>
          <w:sz w:val="28"/>
          <w:szCs w:val="28"/>
        </w:rPr>
      </w:pPr>
      <w:r>
        <w:rPr>
          <w:rFonts w:ascii="Century Gothic" w:hAnsi="Century Gothic"/>
          <w:b/>
          <w:smallCaps/>
          <w:sz w:val="28"/>
        </w:rPr>
        <w:t>Opdracht voor het opstellen van een inventaris van herbruikbare materialen</w:t>
      </w:r>
    </w:p>
    <w:p w14:paraId="1B811E7D" w14:textId="77777777" w:rsidR="00EC63A4" w:rsidRPr="00373898" w:rsidRDefault="00EC63A4" w:rsidP="005D0212">
      <w:pPr>
        <w:pStyle w:val="Kop1"/>
        <w:rPr>
          <w:rFonts w:ascii="Century Gothic" w:hAnsi="Century Gothic" w:cs="Calibri"/>
        </w:rPr>
      </w:pPr>
      <w:bookmarkStart w:id="72" w:name="_Toc173229332"/>
      <w:r>
        <w:rPr>
          <w:rFonts w:ascii="Century Gothic" w:hAnsi="Century Gothic"/>
        </w:rPr>
        <w:t>Deel 4: Uitvoering van de opdracht - Technische bepalingen</w:t>
      </w:r>
      <w:bookmarkEnd w:id="72"/>
    </w:p>
    <w:p w14:paraId="32C06919" w14:textId="77777777" w:rsidR="00EC63A4" w:rsidRPr="00373898" w:rsidRDefault="00EC63A4" w:rsidP="005D0212">
      <w:pPr>
        <w:pStyle w:val="Kop3"/>
        <w:rPr>
          <w:rFonts w:cs="Calibri"/>
        </w:rPr>
      </w:pPr>
      <w:bookmarkStart w:id="73" w:name="_Toc173229333"/>
      <w:r>
        <w:t>Vorm en inhoud van de documenten</w:t>
      </w:r>
      <w:bookmarkEnd w:id="73"/>
    </w:p>
    <w:p w14:paraId="33573723" w14:textId="64D1D24E" w:rsidR="007E4D39" w:rsidRPr="00602D91" w:rsidRDefault="007E4D39" w:rsidP="00602D91">
      <w:pPr>
        <w:pStyle w:val="Kop3"/>
        <w:spacing w:before="0"/>
        <w:rPr>
          <w:rFonts w:cs="Calibri"/>
        </w:rPr>
      </w:pPr>
      <w:bookmarkStart w:id="74" w:name="_Toc173229334"/>
      <w:r>
        <w:t>1/ Vorm en inhoud van de documenten</w:t>
      </w:r>
      <w:bookmarkEnd w:id="74"/>
    </w:p>
    <w:p w14:paraId="0B86E099" w14:textId="2A483C10" w:rsidR="007E4D39" w:rsidRPr="00373898" w:rsidRDefault="007E4D39" w:rsidP="00602D91">
      <w:pPr>
        <w:jc w:val="both"/>
        <w:rPr>
          <w:rFonts w:ascii="Century Gothic" w:hAnsi="Century Gothic" w:cs="Calibri"/>
          <w:sz w:val="24"/>
          <w:szCs w:val="24"/>
        </w:rPr>
      </w:pPr>
      <w:r>
        <w:rPr>
          <w:rFonts w:ascii="Century Gothic" w:hAnsi="Century Gothic"/>
          <w:sz w:val="24"/>
        </w:rPr>
        <w:t xml:space="preserve">De opdrachtnemer bezorgt alle documenten van de inventaris op een elektronische drager in een bewerkbaar Excel-formaat (of gelijkwaardig) en PDF-formaat. </w:t>
      </w:r>
    </w:p>
    <w:p w14:paraId="48320678" w14:textId="7B66BED3" w:rsidR="007E4D39" w:rsidRPr="00373898" w:rsidRDefault="007E4D39" w:rsidP="00D13142">
      <w:pPr>
        <w:jc w:val="both"/>
        <w:rPr>
          <w:rFonts w:ascii="Century Gothic" w:hAnsi="Century Gothic" w:cs="Calibri"/>
          <w:sz w:val="24"/>
          <w:szCs w:val="24"/>
        </w:rPr>
      </w:pPr>
      <w:r>
        <w:rPr>
          <w:rFonts w:ascii="Century Gothic" w:hAnsi="Century Gothic"/>
          <w:sz w:val="24"/>
        </w:rPr>
        <w:t xml:space="preserve">De opdracht wordt uitgevoerd in het tweetalige Brussels Hoofdstedelijk Gewest; bijgevolg verbindt de inschrijver zich ertoe de volledige hergebruikinventaris en alle bijhorende documenten </w:t>
      </w:r>
      <w:r>
        <w:rPr>
          <w:rFonts w:ascii="Century Gothic" w:hAnsi="Century Gothic"/>
          <w:b/>
          <w:sz w:val="24"/>
          <w:u w:val="single"/>
        </w:rPr>
        <w:t xml:space="preserve">in het </w:t>
      </w:r>
      <w:r w:rsidR="00A90FAE" w:rsidRPr="00A90FAE">
        <w:rPr>
          <w:rFonts w:ascii="Century Gothic" w:hAnsi="Century Gothic"/>
          <w:b/>
          <w:sz w:val="24"/>
          <w:u w:val="single"/>
        </w:rPr>
        <w:t>Nederlands</w:t>
      </w:r>
      <w:r w:rsidR="00A90FAE" w:rsidRPr="00A90FAE">
        <w:rPr>
          <w:rFonts w:ascii="Century Gothic" w:hAnsi="Century Gothic"/>
          <w:b/>
          <w:sz w:val="24"/>
          <w:u w:val="single"/>
        </w:rPr>
        <w:t xml:space="preserve"> </w:t>
      </w:r>
      <w:r w:rsidR="00A90FAE">
        <w:rPr>
          <w:rFonts w:ascii="Century Gothic" w:hAnsi="Century Gothic"/>
          <w:b/>
          <w:sz w:val="24"/>
          <w:u w:val="single"/>
        </w:rPr>
        <w:t>en in het</w:t>
      </w:r>
      <w:r w:rsidR="00A90FAE">
        <w:rPr>
          <w:rFonts w:ascii="Century Gothic" w:hAnsi="Century Gothic"/>
          <w:b/>
          <w:sz w:val="24"/>
          <w:u w:val="single"/>
        </w:rPr>
        <w:t xml:space="preserve"> </w:t>
      </w:r>
      <w:r>
        <w:rPr>
          <w:rFonts w:ascii="Century Gothic" w:hAnsi="Century Gothic"/>
          <w:b/>
          <w:sz w:val="24"/>
          <w:u w:val="single"/>
        </w:rPr>
        <w:t>Frans</w:t>
      </w:r>
      <w:r w:rsidRPr="00A90FAE">
        <w:rPr>
          <w:rFonts w:ascii="Century Gothic" w:hAnsi="Century Gothic"/>
          <w:b/>
          <w:sz w:val="24"/>
        </w:rPr>
        <w:t xml:space="preserve"> </w:t>
      </w:r>
      <w:r>
        <w:rPr>
          <w:rFonts w:ascii="Century Gothic" w:hAnsi="Century Gothic"/>
          <w:sz w:val="24"/>
        </w:rPr>
        <w:t xml:space="preserve">op te stellen, zonder daar extra kosten voor te vragen.  </w:t>
      </w:r>
    </w:p>
    <w:p w14:paraId="58E6DD4E" w14:textId="77777777" w:rsidR="000E4DF4" w:rsidRPr="00ED5142" w:rsidRDefault="000E4DF4" w:rsidP="000E4DF4">
      <w:pPr>
        <w:pStyle w:val="Normaalweb"/>
        <w:ind w:right="28"/>
        <w:rPr>
          <w:rFonts w:ascii="Century Gothic" w:hAnsi="Century Gothic" w:cs="Calibri"/>
          <w:b/>
          <w:bCs/>
          <w:color w:val="000000"/>
          <w:sz w:val="22"/>
          <w:szCs w:val="22"/>
        </w:rPr>
      </w:pPr>
    </w:p>
    <w:p w14:paraId="7FFBC71D" w14:textId="428CCE10" w:rsidR="005A0407" w:rsidRPr="00373898" w:rsidRDefault="007E4D39" w:rsidP="005A0407">
      <w:pPr>
        <w:pStyle w:val="Kop3"/>
        <w:spacing w:before="0"/>
        <w:rPr>
          <w:rFonts w:cs="Calibri"/>
        </w:rPr>
      </w:pPr>
      <w:bookmarkStart w:id="75" w:name="_Toc57641378"/>
      <w:bookmarkStart w:id="76" w:name="_Toc173229335"/>
      <w:r>
        <w:t>2/ Opstellen van de inventaris</w:t>
      </w:r>
      <w:bookmarkEnd w:id="75"/>
      <w:bookmarkEnd w:id="76"/>
      <w:r>
        <w:t xml:space="preserve"> </w:t>
      </w:r>
    </w:p>
    <w:p w14:paraId="0DEBE1A1" w14:textId="77777777" w:rsidR="005A0407" w:rsidRPr="00373898" w:rsidRDefault="005A0407" w:rsidP="005A0407">
      <w:pPr>
        <w:autoSpaceDE w:val="0"/>
        <w:autoSpaceDN w:val="0"/>
        <w:adjustRightInd w:val="0"/>
        <w:spacing w:after="120" w:line="240" w:lineRule="auto"/>
        <w:jc w:val="both"/>
        <w:rPr>
          <w:rFonts w:ascii="Century Gothic" w:hAnsi="Century Gothic" w:cs="Calibri"/>
          <w:sz w:val="24"/>
          <w:szCs w:val="24"/>
        </w:rPr>
      </w:pPr>
      <w:r>
        <w:rPr>
          <w:rFonts w:ascii="Century Gothic" w:hAnsi="Century Gothic"/>
          <w:sz w:val="24"/>
        </w:rPr>
        <w:t xml:space="preserve">De opdrachtnemer stelt een inventaris op van </w:t>
      </w:r>
      <w:r>
        <w:rPr>
          <w:rFonts w:ascii="Century Gothic" w:hAnsi="Century Gothic"/>
          <w:b/>
          <w:sz w:val="24"/>
          <w:u w:val="single"/>
        </w:rPr>
        <w:t>alle</w:t>
      </w:r>
      <w:r>
        <w:rPr>
          <w:rFonts w:ascii="Century Gothic" w:hAnsi="Century Gothic"/>
          <w:sz w:val="24"/>
        </w:rPr>
        <w:t xml:space="preserve"> bouwmaterialen en eventuele op de site aanwezige uitrustingen die mogelijkerwijs ter plaatse of elders kunnen worden hergebruikt, met uitzondering van materialen die duidelijk een gevaar vormen voor de betrokken partijen of die de integriteit van het/de gebouw(en) of de in de toekomst uit te voeren werken in gevaar brengen. </w:t>
      </w:r>
    </w:p>
    <w:p w14:paraId="392426C8" w14:textId="77777777" w:rsidR="00363D2B" w:rsidRPr="00373898" w:rsidRDefault="00BA252E" w:rsidP="00BA252E">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Bijlage 2 van het bijzonder bestek vermeldt de minimumvereisten voor de inventaris: identificatie, foto, hoeveelheid, afmetingen, massa, locatie in situ, staat, bevestigingswijze, technische informatie (type, eventueel merk, referenties, ...), historische gegevens (exacte of geschatte ouderdom, erfgoedwaarde, ...), uitgevoerde of noodzakelijke ontmantelingstests, terugwinningsfase, potentieel, gemak waarmee de materialen in de hergebruikkanalen kunnen worden opgenomen en voorgestelde bestemming.  Dit document wordt ter informatie gegeven.  </w:t>
      </w:r>
    </w:p>
    <w:p w14:paraId="5D7DC255" w14:textId="352C92BF" w:rsidR="00812D63" w:rsidRPr="00373898" w:rsidRDefault="00BA252E" w:rsidP="007C04F2">
      <w:pPr>
        <w:spacing w:after="0" w:line="240" w:lineRule="auto"/>
        <w:jc w:val="both"/>
        <w:rPr>
          <w:rStyle w:val="cf01"/>
          <w:rFonts w:ascii="Century Gothic" w:hAnsi="Century Gothic" w:cs="Calibri"/>
          <w:sz w:val="24"/>
          <w:szCs w:val="24"/>
        </w:rPr>
      </w:pPr>
      <w:r>
        <w:rPr>
          <w:rFonts w:ascii="Century Gothic" w:hAnsi="Century Gothic"/>
          <w:sz w:val="24"/>
        </w:rPr>
        <w:t xml:space="preserve">Bijlage 2 bevat ook een elementenfiche die moet worden ingevuld voor de elementen van de inventaris die hergebruikpotentieel hebben en zich onderscheiden door hun hoeveelheid, bijzondere kenmerken of belang.  </w:t>
      </w:r>
      <w:r>
        <w:rPr>
          <w:rStyle w:val="cf01"/>
          <w:rFonts w:ascii="Century Gothic" w:hAnsi="Century Gothic"/>
          <w:sz w:val="24"/>
        </w:rPr>
        <w:t>D</w:t>
      </w:r>
      <w:r w:rsidR="00A26850">
        <w:rPr>
          <w:rStyle w:val="cf01"/>
          <w:rFonts w:ascii="Century Gothic" w:hAnsi="Century Gothic"/>
          <w:sz w:val="24"/>
        </w:rPr>
        <w:t>i</w:t>
      </w:r>
      <w:r>
        <w:rPr>
          <w:rStyle w:val="cf01"/>
          <w:rFonts w:ascii="Century Gothic" w:hAnsi="Century Gothic"/>
          <w:sz w:val="24"/>
        </w:rPr>
        <w:t>e materialenfiche heeft de vorm van een meer gedetailleerde fiche waarin elk geïdentificeerd element meer in detail kan worden beschr</w:t>
      </w:r>
      <w:r w:rsidR="00A26850">
        <w:rPr>
          <w:rStyle w:val="cf01"/>
          <w:rFonts w:ascii="Century Gothic" w:hAnsi="Century Gothic"/>
          <w:sz w:val="24"/>
        </w:rPr>
        <w:t>e</w:t>
      </w:r>
      <w:r>
        <w:rPr>
          <w:rStyle w:val="cf01"/>
          <w:rFonts w:ascii="Century Gothic" w:hAnsi="Century Gothic"/>
          <w:sz w:val="24"/>
        </w:rPr>
        <w:t xml:space="preserve">ven. Elke fiche stemt overeen met een element uit de tabel met basisgegevens en dient als ondersteuning om de noodzakelijke en beschikbare gegevens te organiseren en op te lijsten.  </w:t>
      </w:r>
    </w:p>
    <w:p w14:paraId="7D3BEE8F" w14:textId="77777777" w:rsidR="004F3A5B" w:rsidRPr="00373898" w:rsidRDefault="004F3A5B" w:rsidP="004F3A5B">
      <w:pPr>
        <w:pStyle w:val="Lijstalinea"/>
        <w:autoSpaceDE w:val="0"/>
        <w:autoSpaceDN w:val="0"/>
        <w:adjustRightInd w:val="0"/>
        <w:rPr>
          <w:lang w:eastAsia="fr-BE"/>
        </w:rPr>
      </w:pPr>
    </w:p>
    <w:p w14:paraId="50A610A6" w14:textId="77777777" w:rsidR="005A1610" w:rsidRPr="00373898" w:rsidRDefault="005A0407" w:rsidP="00B71DE2">
      <w:pPr>
        <w:autoSpaceDE w:val="0"/>
        <w:autoSpaceDN w:val="0"/>
        <w:adjustRightInd w:val="0"/>
        <w:spacing w:after="120" w:line="240" w:lineRule="auto"/>
        <w:jc w:val="both"/>
        <w:rPr>
          <w:rFonts w:ascii="Century Gothic" w:hAnsi="Century Gothic" w:cs="Calibri"/>
          <w:sz w:val="24"/>
          <w:szCs w:val="24"/>
        </w:rPr>
      </w:pPr>
      <w:r>
        <w:rPr>
          <w:rFonts w:ascii="Century Gothic" w:hAnsi="Century Gothic"/>
          <w:sz w:val="24"/>
        </w:rPr>
        <w:t>De materialen worden voorgesteld per post.  Elke post groepeert alle materialen van hetzelfde type en dezelfde grondstof (</w:t>
      </w:r>
      <w:proofErr w:type="gramStart"/>
      <w:r>
        <w:rPr>
          <w:rFonts w:ascii="Century Gothic" w:hAnsi="Century Gothic"/>
          <w:sz w:val="24"/>
        </w:rPr>
        <w:t>bijvoorbeeld:  «</w:t>
      </w:r>
      <w:proofErr w:type="gramEnd"/>
      <w:r>
        <w:rPr>
          <w:rFonts w:ascii="Century Gothic" w:hAnsi="Century Gothic"/>
          <w:sz w:val="24"/>
        </w:rPr>
        <w:t xml:space="preserve"> </w:t>
      </w:r>
      <w:r>
        <w:rPr>
          <w:rFonts w:ascii="Century Gothic" w:hAnsi="Century Gothic"/>
          <w:i/>
          <w:sz w:val="24"/>
        </w:rPr>
        <w:t xml:space="preserve">deuren in massief hout </w:t>
      </w:r>
      <w:r>
        <w:rPr>
          <w:rFonts w:ascii="Century Gothic" w:hAnsi="Century Gothic"/>
          <w:sz w:val="24"/>
        </w:rPr>
        <w:t xml:space="preserve">»). Voor elke post vult de opdrachtnemer minstens de informatie uit het standaardstramien in (bijlage 2). </w:t>
      </w:r>
    </w:p>
    <w:p w14:paraId="5E2A5E7A" w14:textId="77777777" w:rsidR="00D55AAE" w:rsidRPr="00373898" w:rsidRDefault="005A0407" w:rsidP="00B71DE2">
      <w:pPr>
        <w:autoSpaceDE w:val="0"/>
        <w:autoSpaceDN w:val="0"/>
        <w:adjustRightInd w:val="0"/>
        <w:jc w:val="both"/>
        <w:rPr>
          <w:rFonts w:ascii="Century Gothic" w:hAnsi="Century Gothic" w:cs="Calibri"/>
          <w:sz w:val="24"/>
          <w:szCs w:val="24"/>
        </w:rPr>
      </w:pPr>
      <w:r>
        <w:rPr>
          <w:rFonts w:ascii="Century Gothic" w:hAnsi="Century Gothic"/>
          <w:sz w:val="24"/>
        </w:rPr>
        <w:t xml:space="preserve">Hij voegt een foto van het materiaal bij de beschrijving van elke post. </w:t>
      </w:r>
    </w:p>
    <w:p w14:paraId="6ECB376E" w14:textId="77777777" w:rsidR="002B7A7D" w:rsidRPr="00373898" w:rsidRDefault="00D55AAE" w:rsidP="002B7A7D">
      <w:pPr>
        <w:pStyle w:val="Lijstalinea"/>
        <w:numPr>
          <w:ilvl w:val="1"/>
          <w:numId w:val="35"/>
        </w:numPr>
        <w:autoSpaceDE w:val="0"/>
        <w:autoSpaceDN w:val="0"/>
        <w:adjustRightInd w:val="0"/>
      </w:pPr>
      <w:r>
        <w:t xml:space="preserve">De opdrachtnemer vermeldt op plan de locatie(s) van elke post in het gebouw;  </w:t>
      </w:r>
    </w:p>
    <w:p w14:paraId="14B6FB70" w14:textId="77777777" w:rsidR="00D55AAE" w:rsidRPr="00373898" w:rsidRDefault="005A0407" w:rsidP="002B7A7D">
      <w:pPr>
        <w:pStyle w:val="Lijstalinea"/>
        <w:numPr>
          <w:ilvl w:val="1"/>
          <w:numId w:val="35"/>
        </w:numPr>
        <w:autoSpaceDE w:val="0"/>
        <w:autoSpaceDN w:val="0"/>
        <w:adjustRightInd w:val="0"/>
      </w:pPr>
      <w:r>
        <w:t xml:space="preserve">In een afzonderlijke nota vermeldt de opdrachtnemer de te plannen logistieke strategie voor de elementen die in situ en ex situ moeten worden hergebruikt.  </w:t>
      </w:r>
    </w:p>
    <w:p w14:paraId="69E2BB2B" w14:textId="77777777" w:rsidR="00053F17" w:rsidRPr="00373898" w:rsidRDefault="00053F17" w:rsidP="007C04F2">
      <w:pPr>
        <w:tabs>
          <w:tab w:val="left" w:pos="284"/>
        </w:tabs>
        <w:spacing w:after="120" w:line="240" w:lineRule="auto"/>
        <w:jc w:val="both"/>
        <w:rPr>
          <w:rFonts w:ascii="Century Gothic" w:eastAsia="Times New Roman" w:hAnsi="Century Gothic" w:cs="Calibri"/>
          <w:sz w:val="24"/>
          <w:szCs w:val="24"/>
          <w:lang w:eastAsia="fr-FR"/>
        </w:rPr>
      </w:pPr>
    </w:p>
    <w:p w14:paraId="57C0D796" w14:textId="77777777" w:rsidR="00053F17" w:rsidRPr="00373898" w:rsidRDefault="00053F17" w:rsidP="00053F17">
      <w:pPr>
        <w:spacing w:after="0" w:line="240" w:lineRule="auto"/>
        <w:jc w:val="both"/>
        <w:rPr>
          <w:rStyle w:val="cf01"/>
          <w:rFonts w:ascii="Century Gothic" w:hAnsi="Century Gothic" w:cs="Calibri"/>
          <w:sz w:val="24"/>
          <w:szCs w:val="24"/>
        </w:rPr>
      </w:pPr>
    </w:p>
    <w:p w14:paraId="7B8C9E92" w14:textId="77777777" w:rsidR="00053F17" w:rsidRPr="00373898" w:rsidRDefault="00053F17" w:rsidP="00053F17">
      <w:pPr>
        <w:spacing w:after="0" w:line="240" w:lineRule="auto"/>
        <w:jc w:val="both"/>
        <w:rPr>
          <w:rFonts w:ascii="Century Gothic" w:hAnsi="Century Gothic" w:cs="Calibri"/>
          <w:sz w:val="24"/>
          <w:szCs w:val="24"/>
        </w:rPr>
      </w:pPr>
      <w:r>
        <w:rPr>
          <w:rFonts w:ascii="Century Gothic" w:hAnsi="Century Gothic"/>
          <w:sz w:val="24"/>
        </w:rPr>
        <w:t xml:space="preserve">Tijdens de hoofduitvoeringstermijn van de opdracht neemt de opdrachtnemer deel aan alle vergaderingen waar zijn aanwezigheid noodzakelijk of vereist is. </w:t>
      </w:r>
    </w:p>
    <w:p w14:paraId="0D142F6F" w14:textId="77777777" w:rsidR="00053F17" w:rsidRPr="00373898" w:rsidRDefault="00053F17" w:rsidP="00053F17">
      <w:pPr>
        <w:spacing w:after="0" w:line="240" w:lineRule="auto"/>
        <w:jc w:val="both"/>
        <w:rPr>
          <w:rFonts w:ascii="Century Gothic" w:hAnsi="Century Gothic" w:cs="Calibri"/>
          <w:sz w:val="24"/>
          <w:szCs w:val="24"/>
          <w:lang w:eastAsia="fr-FR"/>
        </w:rPr>
      </w:pPr>
    </w:p>
    <w:p w14:paraId="6EFF3A8A" w14:textId="178BF797" w:rsidR="00053F17" w:rsidRPr="00373898" w:rsidRDefault="00053F17" w:rsidP="00053F17">
      <w:pPr>
        <w:pStyle w:val="Lijstalinea"/>
        <w:autoSpaceDE w:val="0"/>
        <w:autoSpaceDN w:val="0"/>
        <w:adjustRightInd w:val="0"/>
      </w:pPr>
      <w:r>
        <w:t xml:space="preserve">Een presentatie van de hergebruikinventaris en antwoorden op vragen </w:t>
      </w:r>
      <w:r w:rsidR="00A26850">
        <w:t>v</w:t>
      </w:r>
      <w:r>
        <w:t>an de aanbestedende overheid</w:t>
      </w:r>
      <w:r w:rsidR="00A26850">
        <w:t xml:space="preserve"> moeten inbegrepen zijn. </w:t>
      </w:r>
      <w:r>
        <w:t xml:space="preserve"> </w:t>
      </w:r>
    </w:p>
    <w:p w14:paraId="4475AD14" w14:textId="77777777" w:rsidR="00053F17" w:rsidRPr="00373898" w:rsidRDefault="00053F17" w:rsidP="007C04F2">
      <w:pPr>
        <w:tabs>
          <w:tab w:val="left" w:pos="284"/>
        </w:tabs>
        <w:spacing w:after="120" w:line="240" w:lineRule="auto"/>
        <w:jc w:val="both"/>
        <w:rPr>
          <w:rFonts w:ascii="Century Gothic" w:eastAsia="Times New Roman" w:hAnsi="Century Gothic" w:cs="Calibri"/>
          <w:sz w:val="24"/>
          <w:szCs w:val="24"/>
          <w:lang w:eastAsia="fr-FR"/>
        </w:rPr>
      </w:pPr>
    </w:p>
    <w:p w14:paraId="3C76128F" w14:textId="77777777" w:rsidR="007C04F2" w:rsidRPr="00373898" w:rsidRDefault="007C04F2" w:rsidP="007C04F2">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In de praktijk moet de opdracht als volgt worden uitgevoerd: </w:t>
      </w:r>
    </w:p>
    <w:p w14:paraId="6BED9251" w14:textId="77777777" w:rsidR="007C04F2" w:rsidRPr="00373898" w:rsidRDefault="007C04F2" w:rsidP="007C04F2">
      <w:pPr>
        <w:numPr>
          <w:ilvl w:val="0"/>
          <w:numId w:val="27"/>
        </w:num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Eerste indiening van de inventaris en uitvoering van de in de opdracht inbegrepen ontmantelingstests; </w:t>
      </w:r>
    </w:p>
    <w:p w14:paraId="3ADF4C52" w14:textId="77777777" w:rsidR="007C04F2" w:rsidRPr="00373898" w:rsidRDefault="007C04F2" w:rsidP="007C04F2">
      <w:pPr>
        <w:numPr>
          <w:ilvl w:val="0"/>
          <w:numId w:val="27"/>
        </w:num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Presentatievergadering van de inventaris, Q/A, aanvraag van eventuele elementenfiches en aanvullende ontmantelingstests; </w:t>
      </w:r>
    </w:p>
    <w:p w14:paraId="6E66EF73" w14:textId="77777777" w:rsidR="007C04F2" w:rsidRPr="00373898" w:rsidRDefault="007C04F2" w:rsidP="007C04F2">
      <w:pPr>
        <w:numPr>
          <w:ilvl w:val="0"/>
          <w:numId w:val="27"/>
        </w:numPr>
        <w:tabs>
          <w:tab w:val="left" w:pos="284"/>
        </w:tabs>
        <w:spacing w:after="0" w:line="240" w:lineRule="auto"/>
        <w:jc w:val="both"/>
        <w:rPr>
          <w:rFonts w:ascii="Century Gothic" w:eastAsia="Times New Roman" w:hAnsi="Century Gothic" w:cs="Calibri"/>
          <w:sz w:val="24"/>
          <w:szCs w:val="24"/>
        </w:rPr>
      </w:pPr>
      <w:r>
        <w:rPr>
          <w:rFonts w:ascii="Century Gothic" w:hAnsi="Century Gothic"/>
          <w:sz w:val="24"/>
        </w:rPr>
        <w:t xml:space="preserve">Indiening van de definitieve inventaris. </w:t>
      </w:r>
    </w:p>
    <w:p w14:paraId="120C4E94" w14:textId="77777777" w:rsidR="00EC63A4" w:rsidRPr="00373898" w:rsidRDefault="00EC63A4" w:rsidP="005C51AE">
      <w:pPr>
        <w:pStyle w:val="Kop3"/>
        <w:spacing w:before="0"/>
        <w:rPr>
          <w:rFonts w:cs="Calibri"/>
          <w:lang w:eastAsia="fr-FR"/>
        </w:rPr>
      </w:pPr>
    </w:p>
    <w:p w14:paraId="27EAE1EE" w14:textId="77777777" w:rsidR="005C51AE" w:rsidRPr="00373898" w:rsidRDefault="005C51AE" w:rsidP="005C51AE">
      <w:pPr>
        <w:pStyle w:val="Kop3"/>
        <w:spacing w:before="0"/>
        <w:rPr>
          <w:rFonts w:cs="Calibri"/>
        </w:rPr>
      </w:pPr>
      <w:bookmarkStart w:id="77" w:name="_Toc173229336"/>
      <w:r>
        <w:t>3/ Uitvoering van de ontmantelingstests</w:t>
      </w:r>
      <w:bookmarkEnd w:id="77"/>
      <w:r>
        <w:t xml:space="preserve"> </w:t>
      </w:r>
    </w:p>
    <w:p w14:paraId="12F12948" w14:textId="6FA60F54" w:rsidR="00363D2B" w:rsidRPr="00373898" w:rsidRDefault="00363D2B" w:rsidP="00053F17">
      <w:pPr>
        <w:spacing w:before="100" w:beforeAutospacing="1" w:after="119" w:line="240" w:lineRule="auto"/>
        <w:jc w:val="both"/>
        <w:rPr>
          <w:rFonts w:ascii="Century Gothic" w:eastAsia="Times New Roman" w:hAnsi="Century Gothic" w:cs="Calibri"/>
          <w:sz w:val="24"/>
          <w:szCs w:val="24"/>
        </w:rPr>
      </w:pPr>
      <w:r>
        <w:rPr>
          <w:rFonts w:ascii="Century Gothic" w:hAnsi="Century Gothic"/>
          <w:sz w:val="24"/>
        </w:rPr>
        <w:t xml:space="preserve">In het kader van zijn opdracht moet de opdrachtnemer de nodige ontmantelingstests uitvoeren om de haalbaarheid van de ontmanteling te controleren, het verliespercentage te beoordelen en monsters te nemen.  Die tests moeten het ook mogelijk maken om de technische en financiële haalbaarheid van de ontmanteling en het hergebruik van het materiaal te valideren.  </w:t>
      </w:r>
    </w:p>
    <w:p w14:paraId="142F6C7F" w14:textId="77777777" w:rsidR="00363D2B" w:rsidRPr="00373898" w:rsidRDefault="00363D2B" w:rsidP="00363D2B">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Deze tests maken deel uit van de opdracht, </w:t>
      </w:r>
      <w:proofErr w:type="gramStart"/>
      <w:r>
        <w:rPr>
          <w:rFonts w:ascii="Century Gothic" w:hAnsi="Century Gothic"/>
          <w:sz w:val="24"/>
        </w:rPr>
        <w:t>indien</w:t>
      </w:r>
      <w:proofErr w:type="gramEnd"/>
      <w:r>
        <w:rPr>
          <w:rFonts w:ascii="Century Gothic" w:hAnsi="Century Gothic"/>
          <w:sz w:val="24"/>
        </w:rPr>
        <w:t xml:space="preserve"> het materiaal toegankelijk is op manshoogte of met een kleine ladder, de ontmanteling ervan kan gebeuren met eenvoudig/licht gereedschap en de ontmantelingslocaties veilig zijn. </w:t>
      </w:r>
    </w:p>
    <w:p w14:paraId="777094D4" w14:textId="77777777" w:rsidR="00363D2B" w:rsidRPr="00373898" w:rsidRDefault="00363D2B" w:rsidP="00363D2B">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Voor de potentieel gecompliceerde gevallen kan de aanbesteder aanvullende tests bestellen. </w:t>
      </w:r>
    </w:p>
    <w:p w14:paraId="354CD625" w14:textId="77777777" w:rsidR="00363D2B" w:rsidRPr="00373898" w:rsidRDefault="00363D2B" w:rsidP="00363D2B">
      <w:pPr>
        <w:tabs>
          <w:tab w:val="left" w:pos="284"/>
        </w:tabs>
        <w:spacing w:after="120" w:line="240" w:lineRule="auto"/>
        <w:jc w:val="both"/>
        <w:rPr>
          <w:rFonts w:ascii="Century Gothic" w:eastAsia="Times New Roman" w:hAnsi="Century Gothic" w:cs="Calibri"/>
          <w:sz w:val="24"/>
          <w:szCs w:val="24"/>
        </w:rPr>
      </w:pPr>
      <w:r>
        <w:rPr>
          <w:rFonts w:ascii="Century Gothic" w:hAnsi="Century Gothic"/>
          <w:sz w:val="24"/>
        </w:rPr>
        <w:t xml:space="preserve">De inschrijver geeft in zijn methodologische nota (artikel 81) een lijst van de eventuele onderdelen waarvoor ontmantelingstests nodig zouden zijn, maar die niet in onderhavige opdracht kunnen worden opgenomen </w:t>
      </w:r>
      <w:r w:rsidRPr="00A26850">
        <w:rPr>
          <w:rFonts w:ascii="Century Gothic" w:hAnsi="Century Gothic"/>
          <w:i/>
          <w:iCs/>
          <w:sz w:val="24"/>
        </w:rPr>
        <w:t>(vb. ruwbouw, onderdelen die verband houden met de stabiliteit, enz.)</w:t>
      </w:r>
      <w:r>
        <w:rPr>
          <w:rFonts w:ascii="Century Gothic" w:hAnsi="Century Gothic"/>
          <w:sz w:val="24"/>
        </w:rPr>
        <w:t xml:space="preserve">, met een verantwoording.  </w:t>
      </w:r>
    </w:p>
    <w:p w14:paraId="7F78A70D" w14:textId="77777777" w:rsidR="0028627C" w:rsidRPr="00373898" w:rsidRDefault="0028627C" w:rsidP="005C51AE">
      <w:pPr>
        <w:spacing w:before="100" w:beforeAutospacing="1" w:after="119" w:line="240" w:lineRule="auto"/>
        <w:jc w:val="both"/>
        <w:rPr>
          <w:rFonts w:ascii="Century Gothic" w:eastAsia="Times New Roman" w:hAnsi="Century Gothic" w:cs="Calibri"/>
          <w:sz w:val="24"/>
          <w:szCs w:val="24"/>
        </w:rPr>
      </w:pPr>
      <w:r>
        <w:rPr>
          <w:rFonts w:ascii="Century Gothic" w:hAnsi="Century Gothic"/>
          <w:sz w:val="24"/>
        </w:rPr>
        <w:t xml:space="preserve">De opdrachtnemer zal de ontmantelingstests uitvoeren die zijn opgenomen in zijn offerte en die de aanbesteder bestelt. </w:t>
      </w:r>
    </w:p>
    <w:p w14:paraId="4AFB919C" w14:textId="77777777" w:rsidR="00A66FE0" w:rsidRPr="00373898" w:rsidRDefault="00A66FE0" w:rsidP="005C51AE">
      <w:pPr>
        <w:spacing w:before="100" w:beforeAutospacing="1" w:after="119" w:line="240" w:lineRule="auto"/>
        <w:jc w:val="both"/>
        <w:rPr>
          <w:rFonts w:ascii="Century Gothic" w:eastAsia="Times New Roman" w:hAnsi="Century Gothic" w:cs="Calibri"/>
          <w:sz w:val="24"/>
          <w:szCs w:val="24"/>
        </w:rPr>
      </w:pPr>
      <w:r>
        <w:rPr>
          <w:rFonts w:ascii="Century Gothic" w:hAnsi="Century Gothic"/>
          <w:sz w:val="24"/>
        </w:rPr>
        <w:t xml:space="preserve">De opdrachtnemer verstrekt een gedetailleerd en geïllustreerd verslag en licht de toegepaste methodologie toe. </w:t>
      </w:r>
    </w:p>
    <w:p w14:paraId="0F5F0FEE" w14:textId="77777777" w:rsidR="00363D2B" w:rsidRPr="00373898" w:rsidRDefault="00363D2B" w:rsidP="00363D2B">
      <w:pPr>
        <w:tabs>
          <w:tab w:val="left" w:pos="284"/>
        </w:tabs>
        <w:spacing w:after="120" w:line="240" w:lineRule="auto"/>
        <w:jc w:val="both"/>
        <w:rPr>
          <w:rFonts w:ascii="Century Gothic" w:eastAsia="Times New Roman" w:hAnsi="Century Gothic" w:cs="Calibri"/>
          <w:b/>
          <w:bCs/>
          <w:i/>
          <w:iCs/>
          <w:color w:val="FF0000"/>
          <w:sz w:val="24"/>
          <w:szCs w:val="24"/>
        </w:rPr>
      </w:pPr>
      <w:r>
        <w:rPr>
          <w:rFonts w:ascii="Century Gothic" w:hAnsi="Century Gothic"/>
          <w:b/>
          <w:i/>
          <w:color w:val="FF0000"/>
          <w:sz w:val="24"/>
        </w:rPr>
        <w:t>Tips voor de OVM:</w:t>
      </w:r>
    </w:p>
    <w:p w14:paraId="3C0F8A29" w14:textId="77777777" w:rsidR="00363D2B" w:rsidRPr="00373898" w:rsidRDefault="00363D2B" w:rsidP="00363D2B">
      <w:p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Afhankelijk van de staat van bewoning van de gebouwen en het type test dat moet worden uitgevoerd, is het raadzaam om nadere toelichtingen toe te voegen over de te nemen voorzorgsmaatregelen en de eventuele herstellingen die moeten worden uitgevoerd. </w:t>
      </w:r>
    </w:p>
    <w:p w14:paraId="313E71E9" w14:textId="77777777" w:rsidR="003B30A7" w:rsidRPr="00E91997" w:rsidRDefault="003B30A7" w:rsidP="00363D2B">
      <w:p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Bij wijze van </w:t>
      </w:r>
      <w:r w:rsidRPr="00E91997">
        <w:rPr>
          <w:rFonts w:ascii="Century Gothic" w:hAnsi="Century Gothic"/>
          <w:i/>
          <w:color w:val="FF0000"/>
          <w:sz w:val="24"/>
          <w:szCs w:val="24"/>
        </w:rPr>
        <w:t>voorbeeld:</w:t>
      </w:r>
    </w:p>
    <w:p w14:paraId="0451DBF8" w14:textId="18EDC123" w:rsidR="00363D2B" w:rsidRPr="00E91997" w:rsidRDefault="00E91997" w:rsidP="003B30A7">
      <w:pPr>
        <w:numPr>
          <w:ilvl w:val="0"/>
          <w:numId w:val="48"/>
        </w:numPr>
        <w:tabs>
          <w:tab w:val="left" w:pos="284"/>
        </w:tabs>
        <w:spacing w:after="120" w:line="240" w:lineRule="auto"/>
        <w:jc w:val="both"/>
        <w:rPr>
          <w:rFonts w:ascii="Century Gothic" w:hAnsi="Century Gothic"/>
          <w:sz w:val="24"/>
          <w:szCs w:val="24"/>
        </w:rPr>
      </w:pPr>
      <w:r w:rsidRPr="00E91997">
        <w:rPr>
          <w:rFonts w:ascii="Century Gothic" w:hAnsi="Century Gothic"/>
          <w:i/>
          <w:color w:val="FF0000"/>
          <w:sz w:val="24"/>
          <w:szCs w:val="24"/>
        </w:rPr>
        <w:t>Op</w:t>
      </w:r>
      <w:r w:rsidR="00363D2B" w:rsidRPr="00E91997">
        <w:rPr>
          <w:rFonts w:ascii="Century Gothic" w:hAnsi="Century Gothic"/>
          <w:i/>
          <w:color w:val="FF0000"/>
          <w:sz w:val="24"/>
          <w:szCs w:val="24"/>
        </w:rPr>
        <w:t xml:space="preserve"> het einde van zijn opdracht zal de opdrachtnemer de plaats weer </w:t>
      </w:r>
      <w:r w:rsidRPr="00E91997">
        <w:rPr>
          <w:rFonts w:ascii="Century Gothic" w:hAnsi="Century Gothic"/>
          <w:i/>
          <w:color w:val="FF0000"/>
          <w:sz w:val="24"/>
          <w:szCs w:val="24"/>
        </w:rPr>
        <w:t xml:space="preserve">in zijn </w:t>
      </w:r>
      <w:r w:rsidR="00363D2B" w:rsidRPr="00E91997">
        <w:rPr>
          <w:rFonts w:ascii="Century Gothic" w:hAnsi="Century Gothic"/>
          <w:i/>
          <w:color w:val="FF0000"/>
          <w:sz w:val="24"/>
          <w:szCs w:val="24"/>
        </w:rPr>
        <w:t xml:space="preserve">oorspronkelijke staat </w:t>
      </w:r>
      <w:r w:rsidRPr="00E91997">
        <w:rPr>
          <w:rFonts w:ascii="Century Gothic" w:hAnsi="Century Gothic"/>
          <w:i/>
          <w:color w:val="FF0000"/>
          <w:sz w:val="24"/>
          <w:szCs w:val="24"/>
        </w:rPr>
        <w:t xml:space="preserve">terugbrengen </w:t>
      </w:r>
      <w:r w:rsidR="00363D2B" w:rsidRPr="00E91997">
        <w:rPr>
          <w:rFonts w:ascii="Century Gothic" w:hAnsi="Century Gothic"/>
          <w:i/>
          <w:color w:val="FF0000"/>
          <w:sz w:val="24"/>
          <w:szCs w:val="24"/>
        </w:rPr>
        <w:t>door herstellingen uit te voeren. Deze definitieve herstellingen mogen in geen geval de dragende structuur of de stabiliteit van het gebouw aantasten.</w:t>
      </w:r>
      <w:r w:rsidR="00363D2B" w:rsidRPr="00E91997">
        <w:rPr>
          <w:rFonts w:ascii="Century Gothic" w:hAnsi="Century Gothic"/>
          <w:sz w:val="24"/>
          <w:szCs w:val="24"/>
        </w:rPr>
        <w:t xml:space="preserve"> </w:t>
      </w:r>
    </w:p>
    <w:p w14:paraId="5ED53B5F" w14:textId="77777777" w:rsidR="00363D2B" w:rsidRPr="00E91997" w:rsidRDefault="00363D2B" w:rsidP="003B30A7">
      <w:pPr>
        <w:numPr>
          <w:ilvl w:val="0"/>
          <w:numId w:val="48"/>
        </w:numPr>
        <w:tabs>
          <w:tab w:val="left" w:pos="284"/>
        </w:tabs>
        <w:spacing w:after="120" w:line="240" w:lineRule="auto"/>
        <w:jc w:val="both"/>
        <w:rPr>
          <w:rFonts w:ascii="Century Gothic" w:eastAsia="Times New Roman" w:hAnsi="Century Gothic" w:cs="Calibri"/>
          <w:i/>
          <w:iCs/>
          <w:color w:val="FF0000"/>
          <w:sz w:val="24"/>
          <w:szCs w:val="24"/>
        </w:rPr>
      </w:pPr>
      <w:r w:rsidRPr="00E91997">
        <w:rPr>
          <w:rFonts w:ascii="Century Gothic" w:hAnsi="Century Gothic"/>
          <w:i/>
          <w:color w:val="FF0000"/>
          <w:sz w:val="24"/>
          <w:szCs w:val="24"/>
        </w:rPr>
        <w:t xml:space="preserve">De bouwplaats wordt schoongemaakt nadat alle ingrepen (ontmanteling, openingen, kernboringen, herstellingen, enz.) zijn uitgevoerd. </w:t>
      </w:r>
    </w:p>
    <w:p w14:paraId="42AFC42D" w14:textId="77777777" w:rsidR="00363D2B" w:rsidRPr="00E91997" w:rsidRDefault="00363D2B" w:rsidP="00363D2B">
      <w:pPr>
        <w:tabs>
          <w:tab w:val="left" w:pos="284"/>
        </w:tabs>
        <w:spacing w:after="120" w:line="240" w:lineRule="auto"/>
        <w:jc w:val="both"/>
        <w:rPr>
          <w:rFonts w:ascii="Century Gothic" w:eastAsia="Times New Roman" w:hAnsi="Century Gothic" w:cs="Calibri"/>
          <w:i/>
          <w:iCs/>
          <w:color w:val="FF0000"/>
          <w:sz w:val="24"/>
          <w:szCs w:val="24"/>
          <w:lang w:eastAsia="fr-FR"/>
        </w:rPr>
      </w:pPr>
    </w:p>
    <w:p w14:paraId="63BC83D9" w14:textId="77777777" w:rsidR="00363D2B" w:rsidRPr="00373898" w:rsidRDefault="00363D2B" w:rsidP="003B30A7">
      <w:pPr>
        <w:numPr>
          <w:ilvl w:val="0"/>
          <w:numId w:val="48"/>
        </w:num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In geval van in bewoonde woningen uit te voeren sonderingen:  </w:t>
      </w:r>
    </w:p>
    <w:p w14:paraId="16E51784" w14:textId="77777777" w:rsidR="00363D2B" w:rsidRPr="00373898" w:rsidRDefault="00363D2B" w:rsidP="003B30A7">
      <w:pPr>
        <w:numPr>
          <w:ilvl w:val="0"/>
          <w:numId w:val="49"/>
        </w:num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De opdrachtnemer neemt alle nuttige maatregelen om de hinder voor de bewoners zoveel mogelijk te beperken, om hun veiligheid te waarborgen en om de inboedel van de woningen te beschermen; </w:t>
      </w:r>
    </w:p>
    <w:p w14:paraId="257F084C" w14:textId="671CB13C" w:rsidR="00363D2B" w:rsidRPr="00373898" w:rsidRDefault="00363D2B" w:rsidP="003B30A7">
      <w:pPr>
        <w:numPr>
          <w:ilvl w:val="0"/>
          <w:numId w:val="49"/>
        </w:numPr>
        <w:tabs>
          <w:tab w:val="left" w:pos="284"/>
        </w:tabs>
        <w:spacing w:after="120" w:line="240" w:lineRule="auto"/>
        <w:jc w:val="both"/>
        <w:rPr>
          <w:rFonts w:ascii="Century Gothic" w:eastAsia="Times New Roman" w:hAnsi="Century Gothic" w:cs="Calibri"/>
          <w:i/>
          <w:iCs/>
          <w:color w:val="FF0000"/>
          <w:sz w:val="24"/>
          <w:szCs w:val="24"/>
        </w:rPr>
      </w:pPr>
      <w:r>
        <w:rPr>
          <w:rFonts w:ascii="Century Gothic" w:hAnsi="Century Gothic"/>
          <w:i/>
          <w:color w:val="FF0000"/>
          <w:sz w:val="24"/>
        </w:rPr>
        <w:t xml:space="preserve">De opdrachtnemer </w:t>
      </w:r>
      <w:r w:rsidR="00E91997">
        <w:rPr>
          <w:rFonts w:ascii="Century Gothic" w:hAnsi="Century Gothic"/>
          <w:i/>
          <w:color w:val="FF0000"/>
          <w:sz w:val="24"/>
        </w:rPr>
        <w:t xml:space="preserve">stelt </w:t>
      </w:r>
      <w:r>
        <w:rPr>
          <w:rFonts w:ascii="Century Gothic" w:hAnsi="Century Gothic"/>
          <w:i/>
          <w:color w:val="FF0000"/>
          <w:sz w:val="24"/>
        </w:rPr>
        <w:t>alles in het werk om het aantal interventies bij de huurders thuis en de duur ervan zoveel mogelijk te beperken.</w:t>
      </w:r>
    </w:p>
    <w:p w14:paraId="271CA723" w14:textId="77777777" w:rsidR="00363D2B" w:rsidRPr="00373898" w:rsidRDefault="00363D2B" w:rsidP="00363D2B">
      <w:pPr>
        <w:tabs>
          <w:tab w:val="left" w:pos="284"/>
        </w:tabs>
        <w:spacing w:after="120" w:line="240" w:lineRule="auto"/>
        <w:jc w:val="both"/>
        <w:rPr>
          <w:rFonts w:ascii="Century Gothic" w:eastAsia="Times New Roman" w:hAnsi="Century Gothic" w:cs="Calibri"/>
          <w:sz w:val="24"/>
          <w:szCs w:val="24"/>
          <w:lang w:eastAsia="fr-FR"/>
        </w:rPr>
      </w:pPr>
    </w:p>
    <w:p w14:paraId="75FBE423" w14:textId="77777777" w:rsidR="00363D2B" w:rsidRPr="00ED5142" w:rsidRDefault="00363D2B" w:rsidP="00363D2B">
      <w:pPr>
        <w:spacing w:before="100" w:beforeAutospacing="1" w:after="119" w:line="240" w:lineRule="auto"/>
        <w:jc w:val="both"/>
        <w:rPr>
          <w:rFonts w:ascii="Century Gothic" w:eastAsia="Times New Roman" w:hAnsi="Century Gothic" w:cs="Calibri"/>
          <w:sz w:val="24"/>
          <w:szCs w:val="24"/>
          <w:highlight w:val="darkCyan"/>
          <w:lang w:eastAsia="fr-BE"/>
        </w:rPr>
      </w:pPr>
    </w:p>
    <w:p w14:paraId="2D3F0BEC" w14:textId="77777777" w:rsidR="00E71F90" w:rsidRPr="00373898" w:rsidRDefault="00E71F90" w:rsidP="005C51AE">
      <w:pPr>
        <w:spacing w:before="100" w:beforeAutospacing="1" w:after="119" w:line="240" w:lineRule="auto"/>
        <w:jc w:val="both"/>
        <w:rPr>
          <w:rFonts w:ascii="Century Gothic" w:eastAsia="Times New Roman" w:hAnsi="Century Gothic" w:cs="Calibri"/>
          <w:sz w:val="24"/>
          <w:szCs w:val="24"/>
          <w:lang w:eastAsia="fr-BE"/>
        </w:rPr>
      </w:pPr>
    </w:p>
    <w:sectPr w:rsidR="00E71F90" w:rsidRPr="00373898" w:rsidSect="006269D7">
      <w:headerReference w:type="default" r:id="rId23"/>
      <w:pgSz w:w="11906" w:h="16838" w:code="9"/>
      <w:pgMar w:top="964" w:right="851" w:bottom="1077" w:left="153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61AAA" w14:textId="77777777" w:rsidR="00D7732F" w:rsidRPr="007B573F" w:rsidRDefault="00D7732F" w:rsidP="00711632">
      <w:pPr>
        <w:spacing w:after="0" w:line="240" w:lineRule="auto"/>
      </w:pPr>
      <w:r w:rsidRPr="007B573F">
        <w:separator/>
      </w:r>
    </w:p>
  </w:endnote>
  <w:endnote w:type="continuationSeparator" w:id="0">
    <w:p w14:paraId="68EFF2CC" w14:textId="77777777" w:rsidR="00D7732F" w:rsidRPr="007B573F" w:rsidRDefault="00D7732F" w:rsidP="00711632">
      <w:pPr>
        <w:spacing w:after="0" w:line="240" w:lineRule="auto"/>
      </w:pPr>
      <w:r w:rsidRPr="007B573F">
        <w:continuationSeparator/>
      </w:r>
    </w:p>
  </w:endnote>
  <w:endnote w:type="continuationNotice" w:id="1">
    <w:p w14:paraId="08C1E516" w14:textId="77777777" w:rsidR="00D7732F" w:rsidRDefault="00D77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02"/>
    <w:family w:val="auto"/>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57DE" w14:textId="02D6A351" w:rsidR="003A3A67" w:rsidRPr="007B573F" w:rsidRDefault="003A3A67" w:rsidP="003A3A67">
    <w:pPr>
      <w:pStyle w:val="Voettekst"/>
      <w:pBdr>
        <w:top w:val="single" w:sz="4" w:space="1" w:color="auto"/>
      </w:pBdr>
      <w:jc w:val="center"/>
      <w:rPr>
        <w:rFonts w:ascii="Calibri" w:hAnsi="Calibri"/>
        <w:sz w:val="16"/>
        <w:szCs w:val="16"/>
      </w:rPr>
    </w:pPr>
    <w:r>
      <w:tab/>
    </w:r>
    <w:r>
      <w:tab/>
    </w:r>
    <w:r w:rsidRPr="007B573F">
      <w:rPr>
        <w:rFonts w:ascii="Calibri" w:hAnsi="Calibri"/>
        <w:sz w:val="16"/>
      </w:rPr>
      <w:fldChar w:fldCharType="begin"/>
    </w:r>
    <w:r w:rsidRPr="007B573F">
      <w:rPr>
        <w:rFonts w:ascii="Calibri" w:hAnsi="Calibri"/>
        <w:sz w:val="16"/>
      </w:rPr>
      <w:instrText>PAGE   \* MERGEFORMAT</w:instrText>
    </w:r>
    <w:r w:rsidRPr="007B573F">
      <w:rPr>
        <w:rFonts w:ascii="Calibri" w:hAnsi="Calibri"/>
        <w:sz w:val="16"/>
      </w:rPr>
      <w:fldChar w:fldCharType="separate"/>
    </w:r>
    <w:r w:rsidR="00C03748" w:rsidRPr="007B573F">
      <w:rPr>
        <w:rFonts w:ascii="Calibri" w:hAnsi="Calibri"/>
        <w:sz w:val="16"/>
      </w:rPr>
      <w:t>14</w:t>
    </w:r>
    <w:r w:rsidRPr="007B573F">
      <w:rPr>
        <w:rFonts w:ascii="Calibri" w:hAnsi="Calibri"/>
        <w:sz w:val="16"/>
      </w:rPr>
      <w:fldChar w:fldCharType="end"/>
    </w:r>
  </w:p>
  <w:p w14:paraId="269E314A" w14:textId="77777777" w:rsidR="00610624" w:rsidRPr="007B573F" w:rsidRDefault="00610624" w:rsidP="00A13478">
    <w:pPr>
      <w:pStyle w:val="Voettekst"/>
      <w:ind w:right="360"/>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9929" w14:textId="724571B4" w:rsidR="003A3A67" w:rsidRPr="007B573F" w:rsidRDefault="003A3A67" w:rsidP="003A3A67">
    <w:pPr>
      <w:pStyle w:val="Voettekst"/>
      <w:pBdr>
        <w:top w:val="single" w:sz="4" w:space="1" w:color="auto"/>
      </w:pBdr>
      <w:jc w:val="center"/>
      <w:rPr>
        <w:rFonts w:ascii="Calibri" w:hAnsi="Calibri"/>
        <w:sz w:val="16"/>
        <w:szCs w:val="16"/>
      </w:rPr>
    </w:pPr>
    <w:r>
      <w:tab/>
    </w:r>
    <w:r>
      <w:tab/>
    </w:r>
    <w:r w:rsidRPr="007B573F">
      <w:rPr>
        <w:rFonts w:ascii="Calibri" w:hAnsi="Calibri"/>
        <w:sz w:val="16"/>
      </w:rPr>
      <w:fldChar w:fldCharType="begin"/>
    </w:r>
    <w:r w:rsidRPr="007B573F">
      <w:rPr>
        <w:rFonts w:ascii="Calibri" w:hAnsi="Calibri"/>
        <w:sz w:val="16"/>
      </w:rPr>
      <w:instrText>PAGE   \* MERGEFORMAT</w:instrText>
    </w:r>
    <w:r w:rsidRPr="007B573F">
      <w:rPr>
        <w:rFonts w:ascii="Calibri" w:hAnsi="Calibri"/>
        <w:sz w:val="16"/>
      </w:rPr>
      <w:fldChar w:fldCharType="separate"/>
    </w:r>
    <w:r w:rsidR="00C03748" w:rsidRPr="007B573F">
      <w:rPr>
        <w:rFonts w:ascii="Calibri" w:hAnsi="Calibri"/>
        <w:sz w:val="16"/>
      </w:rPr>
      <w:t>1</w:t>
    </w:r>
    <w:r w:rsidRPr="007B573F">
      <w:rPr>
        <w:rFonts w:ascii="Calibri" w:hAnsi="Calibri"/>
        <w:sz w:val="16"/>
      </w:rPr>
      <w:fldChar w:fldCharType="end"/>
    </w:r>
  </w:p>
  <w:p w14:paraId="3C0395D3" w14:textId="77777777" w:rsidR="00610624" w:rsidRPr="007B573F" w:rsidRDefault="00610624">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43FA" w14:textId="77777777" w:rsidR="00D7732F" w:rsidRPr="007B573F" w:rsidRDefault="00D7732F" w:rsidP="00711632">
      <w:pPr>
        <w:spacing w:after="0" w:line="240" w:lineRule="auto"/>
      </w:pPr>
      <w:r w:rsidRPr="007B573F">
        <w:separator/>
      </w:r>
    </w:p>
  </w:footnote>
  <w:footnote w:type="continuationSeparator" w:id="0">
    <w:p w14:paraId="49F1F447" w14:textId="77777777" w:rsidR="00D7732F" w:rsidRPr="007B573F" w:rsidRDefault="00D7732F" w:rsidP="00711632">
      <w:pPr>
        <w:spacing w:after="0" w:line="240" w:lineRule="auto"/>
      </w:pPr>
      <w:r w:rsidRPr="007B573F">
        <w:continuationSeparator/>
      </w:r>
    </w:p>
  </w:footnote>
  <w:footnote w:type="continuationNotice" w:id="1">
    <w:p w14:paraId="2BB9D121" w14:textId="77777777" w:rsidR="00D7732F" w:rsidRDefault="00D7732F">
      <w:pPr>
        <w:spacing w:after="0" w:line="240" w:lineRule="auto"/>
      </w:pPr>
    </w:p>
  </w:footnote>
  <w:footnote w:id="2">
    <w:p w14:paraId="156D8BA5" w14:textId="42D125DB" w:rsidR="001478EA" w:rsidRPr="001478EA" w:rsidRDefault="001478EA" w:rsidP="001478EA">
      <w:pPr>
        <w:pStyle w:val="Voetnoottekst"/>
      </w:pPr>
      <w:r>
        <w:rPr>
          <w:rStyle w:val="Voetnootmarkering"/>
        </w:rPr>
        <w:footnoteRef/>
      </w:r>
      <w:r>
        <w:t xml:space="preserve"> </w:t>
      </w:r>
      <w:r>
        <w:rPr>
          <w:rFonts w:ascii="Century Gothic" w:hAnsi="Century Gothic"/>
        </w:rPr>
        <w:t>Vademecum circulair bouwen - becircular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762"/>
      <w:gridCol w:w="4762"/>
    </w:tblGrid>
    <w:tr w:rsidR="00610624" w:rsidRPr="007B573F" w14:paraId="13D0ADEC" w14:textId="77777777" w:rsidTr="00F30F0B">
      <w:tc>
        <w:tcPr>
          <w:tcW w:w="4832" w:type="dxa"/>
          <w:shd w:val="clear" w:color="auto" w:fill="auto"/>
          <w:tcMar>
            <w:top w:w="28" w:type="dxa"/>
            <w:left w:w="28" w:type="dxa"/>
            <w:bottom w:w="28" w:type="dxa"/>
            <w:right w:w="28" w:type="dxa"/>
          </w:tcMar>
          <w:vAlign w:val="center"/>
        </w:tcPr>
        <w:p w14:paraId="4FE7A02D" w14:textId="77777777" w:rsidR="00610624" w:rsidRPr="007B573F" w:rsidRDefault="000B3B91" w:rsidP="000B3B91">
          <w:pPr>
            <w:pStyle w:val="Koptekst"/>
            <w:rPr>
              <w:rFonts w:ascii="Antique Olive Roman" w:hAnsi="Antique Olive Roman"/>
              <w:sz w:val="12"/>
              <w:szCs w:val="12"/>
            </w:rPr>
          </w:pPr>
          <w:r>
            <w:rPr>
              <w:rFonts w:ascii="Antique Olive Roman" w:hAnsi="Antique Olive Roman"/>
              <w:sz w:val="12"/>
            </w:rPr>
            <w:t xml:space="preserve">OPDRACHT VOOR HET OPSTELLEN VAN EEN INVENTARIS VAN HERBRUIKBARE MATERIALEN </w:t>
          </w:r>
        </w:p>
      </w:tc>
      <w:tc>
        <w:tcPr>
          <w:tcW w:w="4832" w:type="dxa"/>
          <w:shd w:val="clear" w:color="auto" w:fill="auto"/>
          <w:tcMar>
            <w:top w:w="28" w:type="dxa"/>
            <w:left w:w="28" w:type="dxa"/>
            <w:bottom w:w="28" w:type="dxa"/>
            <w:right w:w="28" w:type="dxa"/>
          </w:tcMar>
          <w:vAlign w:val="center"/>
        </w:tcPr>
        <w:p w14:paraId="274438F4" w14:textId="77777777" w:rsidR="00610624" w:rsidRPr="007B573F" w:rsidRDefault="00610624" w:rsidP="00F30F0B">
          <w:pPr>
            <w:pStyle w:val="Koptekst"/>
            <w:jc w:val="right"/>
            <w:rPr>
              <w:rFonts w:ascii="Antique Olive Roman" w:hAnsi="Antique Olive Roman"/>
              <w:sz w:val="12"/>
              <w:szCs w:val="12"/>
            </w:rPr>
          </w:pPr>
          <w:r>
            <w:rPr>
              <w:rFonts w:ascii="Antique Olive Roman" w:hAnsi="Antique Olive Roman"/>
              <w:sz w:val="12"/>
            </w:rPr>
            <w:t>Bijzonder bestek: Inhoudsopgave</w:t>
          </w:r>
        </w:p>
      </w:tc>
    </w:tr>
  </w:tbl>
  <w:p w14:paraId="2093CA67" w14:textId="77777777" w:rsidR="00610624" w:rsidRPr="007B573F" w:rsidRDefault="00610624" w:rsidP="00F30F0B">
    <w:pPr>
      <w:pStyle w:val="Koptekst"/>
      <w:rPr>
        <w:szCs w:val="12"/>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502"/>
      <w:gridCol w:w="5022"/>
    </w:tblGrid>
    <w:tr w:rsidR="00610624" w:rsidRPr="007B573F" w14:paraId="42FD41B6" w14:textId="77777777" w:rsidTr="00F30F0B">
      <w:tc>
        <w:tcPr>
          <w:tcW w:w="4528" w:type="dxa"/>
          <w:shd w:val="clear" w:color="auto" w:fill="auto"/>
          <w:tcMar>
            <w:top w:w="28" w:type="dxa"/>
            <w:left w:w="28" w:type="dxa"/>
            <w:bottom w:w="28" w:type="dxa"/>
            <w:right w:w="28" w:type="dxa"/>
          </w:tcMar>
          <w:vAlign w:val="center"/>
        </w:tcPr>
        <w:p w14:paraId="000AEEFB" w14:textId="43E374BD" w:rsidR="00610624" w:rsidRPr="007B573F" w:rsidRDefault="009F0E03" w:rsidP="003D072B">
          <w:pPr>
            <w:pStyle w:val="Koptekst"/>
            <w:rPr>
              <w:rFonts w:ascii="Antique Olive Roman" w:hAnsi="Antique Olive Roman"/>
              <w:sz w:val="12"/>
              <w:szCs w:val="12"/>
            </w:rPr>
          </w:pPr>
          <w:r>
            <w:rPr>
              <w:rFonts w:ascii="Antique Olive Roman" w:hAnsi="Antique Olive Roman"/>
              <w:sz w:val="12"/>
            </w:rPr>
            <w:t>OPDRACHT VOOR HET OPSTELLEN VAN EEN INVENTARIS VAN HERBRUIKBARE MATERIALEN</w:t>
          </w:r>
        </w:p>
      </w:tc>
      <w:tc>
        <w:tcPr>
          <w:tcW w:w="5052" w:type="dxa"/>
          <w:shd w:val="clear" w:color="auto" w:fill="auto"/>
          <w:tcMar>
            <w:top w:w="28" w:type="dxa"/>
            <w:left w:w="28" w:type="dxa"/>
            <w:bottom w:w="28" w:type="dxa"/>
            <w:right w:w="28" w:type="dxa"/>
          </w:tcMar>
          <w:vAlign w:val="center"/>
        </w:tcPr>
        <w:p w14:paraId="090839AE" w14:textId="77777777" w:rsidR="00610624" w:rsidRPr="007B573F" w:rsidRDefault="00610624" w:rsidP="00F30F0B">
          <w:pPr>
            <w:pStyle w:val="Koptekst"/>
            <w:jc w:val="right"/>
            <w:rPr>
              <w:rFonts w:ascii="Antique Olive Roman" w:hAnsi="Antique Olive Roman"/>
              <w:sz w:val="12"/>
              <w:szCs w:val="12"/>
            </w:rPr>
          </w:pPr>
          <w:r>
            <w:rPr>
              <w:rFonts w:ascii="Antique Olive Roman" w:hAnsi="Antique Olive Roman"/>
              <w:sz w:val="12"/>
            </w:rPr>
            <w:t xml:space="preserve">Bijzonder bestek: Inhoudsopgave </w:t>
          </w:r>
        </w:p>
      </w:tc>
    </w:tr>
  </w:tbl>
  <w:p w14:paraId="3254BC2F" w14:textId="77777777" w:rsidR="00610624" w:rsidRPr="007B573F" w:rsidRDefault="00610624">
    <w:pPr>
      <w:pStyle w:val="Koptekst"/>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503"/>
      <w:gridCol w:w="5021"/>
    </w:tblGrid>
    <w:tr w:rsidR="00610624" w:rsidRPr="007B573F" w14:paraId="0D971D0A" w14:textId="77777777" w:rsidTr="00F30F0B">
      <w:tc>
        <w:tcPr>
          <w:tcW w:w="4528" w:type="dxa"/>
          <w:shd w:val="clear" w:color="auto" w:fill="auto"/>
          <w:tcMar>
            <w:top w:w="28" w:type="dxa"/>
            <w:left w:w="28" w:type="dxa"/>
            <w:bottom w:w="28" w:type="dxa"/>
            <w:right w:w="28" w:type="dxa"/>
          </w:tcMar>
          <w:vAlign w:val="center"/>
        </w:tcPr>
        <w:p w14:paraId="75CF4315" w14:textId="46C1670C" w:rsidR="00610624" w:rsidRPr="007B573F" w:rsidRDefault="00E02B37" w:rsidP="007E57A7">
          <w:pPr>
            <w:pStyle w:val="Koptekst"/>
            <w:rPr>
              <w:rFonts w:ascii="Antique Olive Roman" w:hAnsi="Antique Olive Roman"/>
              <w:sz w:val="12"/>
              <w:szCs w:val="12"/>
            </w:rPr>
          </w:pPr>
          <w:r>
            <w:rPr>
              <w:rFonts w:ascii="Antique Olive Roman" w:hAnsi="Antique Olive Roman"/>
              <w:sz w:val="12"/>
            </w:rPr>
            <w:t>OPDRACHT VOOR HET OPSTELLEN VAN EEN INVENTARIS VAN HERBRUIKBARE MATERIALEN</w:t>
          </w:r>
        </w:p>
      </w:tc>
      <w:tc>
        <w:tcPr>
          <w:tcW w:w="5052" w:type="dxa"/>
          <w:shd w:val="clear" w:color="auto" w:fill="auto"/>
          <w:tcMar>
            <w:top w:w="28" w:type="dxa"/>
            <w:left w:w="28" w:type="dxa"/>
            <w:bottom w:w="28" w:type="dxa"/>
            <w:right w:w="28" w:type="dxa"/>
          </w:tcMar>
          <w:vAlign w:val="center"/>
        </w:tcPr>
        <w:p w14:paraId="099EB0A5" w14:textId="77777777" w:rsidR="00610624" w:rsidRPr="007B573F" w:rsidRDefault="00610624" w:rsidP="00F30F0B">
          <w:pPr>
            <w:pStyle w:val="Koptekst"/>
            <w:jc w:val="right"/>
            <w:rPr>
              <w:rFonts w:ascii="Antique Olive Roman" w:hAnsi="Antique Olive Roman"/>
              <w:sz w:val="12"/>
              <w:szCs w:val="12"/>
            </w:rPr>
          </w:pPr>
          <w:r>
            <w:rPr>
              <w:rFonts w:ascii="Antique Olive Roman" w:hAnsi="Antique Olive Roman"/>
              <w:sz w:val="12"/>
            </w:rPr>
            <w:t>Bijzonder bestek – Deel 1: Algemeen</w:t>
          </w:r>
        </w:p>
      </w:tc>
    </w:tr>
  </w:tbl>
  <w:p w14:paraId="3CB648E9" w14:textId="77777777" w:rsidR="00610624" w:rsidRPr="007B573F" w:rsidRDefault="00610624" w:rsidP="00F30F0B">
    <w:pPr>
      <w:pStyle w:val="Koptekst"/>
      <w:rPr>
        <w:szCs w:val="12"/>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501"/>
      <w:gridCol w:w="5023"/>
    </w:tblGrid>
    <w:tr w:rsidR="00610624" w:rsidRPr="007B573F" w14:paraId="0DD02343" w14:textId="77777777" w:rsidTr="00F30F0B">
      <w:tc>
        <w:tcPr>
          <w:tcW w:w="4528" w:type="dxa"/>
          <w:shd w:val="clear" w:color="auto" w:fill="auto"/>
          <w:tcMar>
            <w:top w:w="28" w:type="dxa"/>
            <w:left w:w="28" w:type="dxa"/>
            <w:bottom w:w="28" w:type="dxa"/>
            <w:right w:w="28" w:type="dxa"/>
          </w:tcMar>
          <w:vAlign w:val="center"/>
        </w:tcPr>
        <w:p w14:paraId="58E7679E" w14:textId="2B0B4716" w:rsidR="00610624" w:rsidRPr="007B573F" w:rsidRDefault="00CF7A9B" w:rsidP="00FA2C05">
          <w:pPr>
            <w:pStyle w:val="Koptekst"/>
            <w:rPr>
              <w:rFonts w:ascii="Antique Olive Roman" w:hAnsi="Antique Olive Roman"/>
              <w:sz w:val="12"/>
              <w:szCs w:val="12"/>
            </w:rPr>
          </w:pPr>
          <w:r>
            <w:rPr>
              <w:rFonts w:ascii="Antique Olive Roman" w:hAnsi="Antique Olive Roman"/>
              <w:sz w:val="12"/>
            </w:rPr>
            <w:t>OPDRACHT VOOR HET OPSTELLEN VAN EEN INVENTARIS VAN HERBRUIKBARE MATERIALEN</w:t>
          </w:r>
        </w:p>
      </w:tc>
      <w:tc>
        <w:tcPr>
          <w:tcW w:w="5052" w:type="dxa"/>
          <w:shd w:val="clear" w:color="auto" w:fill="auto"/>
          <w:tcMar>
            <w:top w:w="28" w:type="dxa"/>
            <w:left w:w="28" w:type="dxa"/>
            <w:bottom w:w="28" w:type="dxa"/>
            <w:right w:w="28" w:type="dxa"/>
          </w:tcMar>
          <w:vAlign w:val="center"/>
        </w:tcPr>
        <w:p w14:paraId="4743100B" w14:textId="7022D109" w:rsidR="00610624" w:rsidRPr="007B573F" w:rsidRDefault="00610624" w:rsidP="00F30F0B">
          <w:pPr>
            <w:pStyle w:val="Koptekst"/>
            <w:jc w:val="right"/>
            <w:rPr>
              <w:rFonts w:ascii="Antique Olive Roman" w:hAnsi="Antique Olive Roman"/>
              <w:sz w:val="12"/>
              <w:szCs w:val="12"/>
            </w:rPr>
          </w:pPr>
          <w:r>
            <w:rPr>
              <w:rFonts w:ascii="Antique Olive Roman" w:hAnsi="Antique Olive Roman"/>
              <w:sz w:val="12"/>
            </w:rPr>
            <w:t xml:space="preserve">Bijzonder bestek - DEEL 2: Aanstellingsprocedure  </w:t>
          </w:r>
        </w:p>
      </w:tc>
    </w:tr>
  </w:tbl>
  <w:p w14:paraId="651E9592" w14:textId="77777777" w:rsidR="00610624" w:rsidRPr="007B573F" w:rsidRDefault="00610624" w:rsidP="00F30F0B">
    <w:pPr>
      <w:pStyle w:val="Koptekst"/>
      <w:rPr>
        <w:szCs w:val="12"/>
        <w:lang w:val="fr-B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502"/>
      <w:gridCol w:w="5022"/>
    </w:tblGrid>
    <w:tr w:rsidR="0030426B" w:rsidRPr="007B573F" w14:paraId="20173F81" w14:textId="77777777" w:rsidTr="00F30F0B">
      <w:tc>
        <w:tcPr>
          <w:tcW w:w="4528" w:type="dxa"/>
          <w:shd w:val="clear" w:color="auto" w:fill="auto"/>
          <w:tcMar>
            <w:top w:w="28" w:type="dxa"/>
            <w:left w:w="28" w:type="dxa"/>
            <w:bottom w:w="28" w:type="dxa"/>
            <w:right w:w="28" w:type="dxa"/>
          </w:tcMar>
          <w:vAlign w:val="center"/>
        </w:tcPr>
        <w:p w14:paraId="5B5402B5" w14:textId="77777777" w:rsidR="0030426B" w:rsidRPr="007B573F" w:rsidRDefault="0030426B" w:rsidP="00FA2C05">
          <w:pPr>
            <w:pStyle w:val="Koptekst"/>
            <w:rPr>
              <w:rFonts w:ascii="Antique Olive Roman" w:hAnsi="Antique Olive Roman"/>
              <w:sz w:val="12"/>
              <w:szCs w:val="12"/>
            </w:rPr>
          </w:pPr>
          <w:r>
            <w:rPr>
              <w:rFonts w:ascii="Antique Olive Roman" w:hAnsi="Antique Olive Roman"/>
              <w:sz w:val="12"/>
            </w:rPr>
            <w:t>OPDRACHT VOOR HET OPSTELLEN VAN EEN INVENTARIS VAN HERBRUIKBARE MATERIALEN</w:t>
          </w:r>
        </w:p>
      </w:tc>
      <w:tc>
        <w:tcPr>
          <w:tcW w:w="5052" w:type="dxa"/>
          <w:shd w:val="clear" w:color="auto" w:fill="auto"/>
          <w:tcMar>
            <w:top w:w="28" w:type="dxa"/>
            <w:left w:w="28" w:type="dxa"/>
            <w:bottom w:w="28" w:type="dxa"/>
            <w:right w:w="28" w:type="dxa"/>
          </w:tcMar>
          <w:vAlign w:val="center"/>
        </w:tcPr>
        <w:p w14:paraId="40F8B3D1" w14:textId="4C307930" w:rsidR="0030426B" w:rsidRPr="007B573F" w:rsidRDefault="007C1DBF" w:rsidP="00F30F0B">
          <w:pPr>
            <w:pStyle w:val="Koptekst"/>
            <w:jc w:val="right"/>
            <w:rPr>
              <w:rFonts w:ascii="Antique Olive Roman" w:hAnsi="Antique Olive Roman"/>
              <w:sz w:val="12"/>
              <w:szCs w:val="12"/>
            </w:rPr>
          </w:pPr>
          <w:r>
            <w:rPr>
              <w:rFonts w:ascii="Antique Olive Roman" w:hAnsi="Antique Olive Roman"/>
              <w:sz w:val="12"/>
            </w:rPr>
            <w:t>Bijzonder bestek – DEEL 3: Uitvoering van de opdracht - Administratieve bepalingen</w:t>
          </w:r>
        </w:p>
      </w:tc>
    </w:tr>
  </w:tbl>
  <w:p w14:paraId="36EC04E4" w14:textId="77777777" w:rsidR="0030426B" w:rsidRPr="00ED5142" w:rsidRDefault="0030426B" w:rsidP="00F30F0B">
    <w:pPr>
      <w:pStyle w:val="Koptekst"/>
      <w:rPr>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503"/>
      <w:gridCol w:w="5021"/>
    </w:tblGrid>
    <w:tr w:rsidR="00610624" w:rsidRPr="007B573F" w14:paraId="2D56DFAE" w14:textId="77777777" w:rsidTr="00F30F0B">
      <w:tc>
        <w:tcPr>
          <w:tcW w:w="4528" w:type="dxa"/>
          <w:shd w:val="clear" w:color="auto" w:fill="auto"/>
          <w:tcMar>
            <w:top w:w="28" w:type="dxa"/>
            <w:left w:w="28" w:type="dxa"/>
            <w:bottom w:w="28" w:type="dxa"/>
            <w:right w:w="28" w:type="dxa"/>
          </w:tcMar>
          <w:vAlign w:val="center"/>
        </w:tcPr>
        <w:p w14:paraId="6C0B0F55" w14:textId="77777777" w:rsidR="00610624" w:rsidRPr="007B573F" w:rsidRDefault="00610624" w:rsidP="00F30F0B">
          <w:pPr>
            <w:pStyle w:val="Koptekst"/>
            <w:rPr>
              <w:rFonts w:ascii="Antique Olive Roman" w:hAnsi="Antique Olive Roman"/>
              <w:sz w:val="12"/>
              <w:szCs w:val="12"/>
            </w:rPr>
          </w:pPr>
          <w:r>
            <w:rPr>
              <w:rFonts w:ascii="Antique Olive Roman" w:hAnsi="Antique Olive Roman"/>
              <w:sz w:val="12"/>
            </w:rPr>
            <w:t xml:space="preserve">Opmetingsopdracht </w:t>
          </w:r>
        </w:p>
      </w:tc>
      <w:tc>
        <w:tcPr>
          <w:tcW w:w="5052" w:type="dxa"/>
          <w:shd w:val="clear" w:color="auto" w:fill="auto"/>
          <w:tcMar>
            <w:top w:w="28" w:type="dxa"/>
            <w:left w:w="28" w:type="dxa"/>
            <w:bottom w:w="28" w:type="dxa"/>
            <w:right w:w="28" w:type="dxa"/>
          </w:tcMar>
          <w:vAlign w:val="center"/>
        </w:tcPr>
        <w:p w14:paraId="3976232A" w14:textId="1C75C90A" w:rsidR="00610624" w:rsidRPr="007B573F" w:rsidRDefault="00610624" w:rsidP="00F30F0B">
          <w:pPr>
            <w:pStyle w:val="Koptekst"/>
            <w:jc w:val="right"/>
            <w:rPr>
              <w:rFonts w:ascii="Antique Olive Roman" w:hAnsi="Antique Olive Roman"/>
              <w:sz w:val="12"/>
              <w:szCs w:val="12"/>
            </w:rPr>
          </w:pPr>
          <w:r>
            <w:rPr>
              <w:rFonts w:ascii="Antique Olive Roman" w:hAnsi="Antique Olive Roman"/>
              <w:sz w:val="12"/>
            </w:rPr>
            <w:t>Bijzonder bestek – DEEL 4: Uitvoering van de opdracht - Technische bepalingen</w:t>
          </w:r>
        </w:p>
      </w:tc>
    </w:tr>
  </w:tbl>
  <w:p w14:paraId="0C178E9E" w14:textId="77777777" w:rsidR="00610624" w:rsidRPr="007B573F" w:rsidRDefault="006106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4E4D7D"/>
    <w:multiLevelType w:val="hybridMultilevel"/>
    <w:tmpl w:val="B376221C"/>
    <w:lvl w:ilvl="0" w:tplc="FFFFFFFF">
      <w:start w:val="1"/>
      <w:numFmt w:val="bullet"/>
      <w:lvlText w:val=""/>
      <w:lvlJc w:val="left"/>
      <w:pPr>
        <w:tabs>
          <w:tab w:val="num" w:pos="5322"/>
        </w:tabs>
        <w:ind w:left="5322" w:hanging="360"/>
      </w:pPr>
      <w:rPr>
        <w:rFonts w:ascii="Symbol" w:hAnsi="Symbol" w:hint="default"/>
        <w:color w:val="auto"/>
      </w:rPr>
    </w:lvl>
    <w:lvl w:ilvl="1" w:tplc="21E4A878">
      <w:numFmt w:val="bullet"/>
      <w:lvlText w:val="-"/>
      <w:lvlJc w:val="left"/>
      <w:pPr>
        <w:ind w:left="1440" w:hanging="360"/>
      </w:pPr>
      <w:rPr>
        <w:rFonts w:ascii="Calibri Light" w:eastAsia="Times New Roman" w:hAnsi="Calibri Light" w:cs="Calibri Light" w:hint="default"/>
      </w:rPr>
    </w:lvl>
    <w:lvl w:ilvl="2" w:tplc="FFFFFFFF">
      <w:numFmt w:val="bullet"/>
      <w:lvlText w:val="-"/>
      <w:lvlJc w:val="left"/>
      <w:pPr>
        <w:ind w:left="2160" w:hanging="360"/>
      </w:pPr>
      <w:rPr>
        <w:rFonts w:ascii="Calibri Light" w:eastAsia="Times New Roman" w:hAnsi="Calibri Light" w:cs="Calibri Ligh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F160D"/>
    <w:multiLevelType w:val="multilevel"/>
    <w:tmpl w:val="274E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80BDB"/>
    <w:multiLevelType w:val="hybridMultilevel"/>
    <w:tmpl w:val="2B023118"/>
    <w:lvl w:ilvl="0" w:tplc="F72256A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818BC"/>
    <w:multiLevelType w:val="hybridMultilevel"/>
    <w:tmpl w:val="2360816C"/>
    <w:lvl w:ilvl="0" w:tplc="21E4A87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04C8C"/>
    <w:multiLevelType w:val="multilevel"/>
    <w:tmpl w:val="94A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07BBD"/>
    <w:multiLevelType w:val="hybridMultilevel"/>
    <w:tmpl w:val="724413E2"/>
    <w:lvl w:ilvl="0" w:tplc="F72256AA">
      <w:start w:val="1"/>
      <w:numFmt w:val="bullet"/>
      <w:lvlText w:val=""/>
      <w:lvlJc w:val="left"/>
      <w:pPr>
        <w:tabs>
          <w:tab w:val="num" w:pos="5322"/>
        </w:tabs>
        <w:ind w:left="5322" w:hanging="360"/>
      </w:pPr>
      <w:rPr>
        <w:rFonts w:ascii="Symbol" w:hAnsi="Symbol" w:hint="default"/>
        <w:color w:val="auto"/>
      </w:rPr>
    </w:lvl>
    <w:lvl w:ilvl="1" w:tplc="239A520C">
      <w:start w:val="3"/>
      <w:numFmt w:val="bullet"/>
      <w:lvlText w:val=""/>
      <w:lvlJc w:val="left"/>
      <w:pPr>
        <w:ind w:left="1440" w:hanging="360"/>
      </w:pPr>
      <w:rPr>
        <w:rFonts w:ascii="Symbol" w:eastAsia="Times New Roman" w:hAnsi="Symbol" w:cs="Arial" w:hint="default"/>
      </w:rPr>
    </w:lvl>
    <w:lvl w:ilvl="2" w:tplc="21E4A878">
      <w:numFmt w:val="bullet"/>
      <w:lvlText w:val="-"/>
      <w:lvlJc w:val="left"/>
      <w:pPr>
        <w:ind w:left="2160" w:hanging="360"/>
      </w:pPr>
      <w:rPr>
        <w:rFonts w:ascii="Calibri Light" w:eastAsia="Times New Roman" w:hAnsi="Calibri Light" w:cs="Calibri Ligh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52840"/>
    <w:multiLevelType w:val="hybridMultilevel"/>
    <w:tmpl w:val="C246920E"/>
    <w:lvl w:ilvl="0" w:tplc="3DECF968">
      <w:start w:val="10"/>
      <w:numFmt w:val="lowerRoman"/>
      <w:lvlText w:val="(%1)"/>
      <w:lvlJc w:val="left"/>
      <w:pPr>
        <w:ind w:left="720" w:hanging="720"/>
      </w:pPr>
      <w:rPr>
        <w:rFonts w:ascii="Arial" w:hAnsi="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44E25F5"/>
    <w:multiLevelType w:val="hybridMultilevel"/>
    <w:tmpl w:val="05107666"/>
    <w:lvl w:ilvl="0" w:tplc="8004B918">
      <w:start w:val="1"/>
      <w:numFmt w:val="bullet"/>
      <w:lvlText w:val="-"/>
      <w:lvlJc w:val="left"/>
      <w:pPr>
        <w:ind w:left="774" w:hanging="360"/>
      </w:pPr>
      <w:rPr>
        <w:rFonts w:ascii="Calibri Light" w:eastAsia="Aptos" w:hAnsi="Calibri Light" w:cs="Calibri Light"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9" w15:restartNumberingAfterBreak="0">
    <w:nsid w:val="162B35F5"/>
    <w:multiLevelType w:val="hybridMultilevel"/>
    <w:tmpl w:val="6A328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682544"/>
    <w:multiLevelType w:val="hybridMultilevel"/>
    <w:tmpl w:val="DC82EE46"/>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1" w15:restartNumberingAfterBreak="0">
    <w:nsid w:val="198F41EA"/>
    <w:multiLevelType w:val="multilevel"/>
    <w:tmpl w:val="FC9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6416F"/>
    <w:multiLevelType w:val="multilevel"/>
    <w:tmpl w:val="265E6C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D614613"/>
    <w:multiLevelType w:val="multilevel"/>
    <w:tmpl w:val="16B0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CF2FC1"/>
    <w:multiLevelType w:val="multilevel"/>
    <w:tmpl w:val="9AC4EF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2E97B7B"/>
    <w:multiLevelType w:val="hybridMultilevel"/>
    <w:tmpl w:val="E9F2A256"/>
    <w:lvl w:ilvl="0" w:tplc="4BBE2E9E">
      <w:start w:val="1"/>
      <w:numFmt w:val="bullet"/>
      <w:lvlText w:val="-"/>
      <w:lvlJc w:val="left"/>
      <w:pPr>
        <w:ind w:left="720" w:hanging="360"/>
      </w:pPr>
      <w:rPr>
        <w:rFonts w:ascii="Century Gothic" w:eastAsia="Calibr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DF3F75"/>
    <w:multiLevelType w:val="hybridMultilevel"/>
    <w:tmpl w:val="639E0A60"/>
    <w:lvl w:ilvl="0" w:tplc="FFFFFFFF">
      <w:start w:val="1"/>
      <w:numFmt w:val="bullet"/>
      <w:lvlText w:val=""/>
      <w:lvlJc w:val="left"/>
      <w:pPr>
        <w:tabs>
          <w:tab w:val="num" w:pos="5322"/>
        </w:tabs>
        <w:ind w:left="532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1D0821"/>
    <w:multiLevelType w:val="multilevel"/>
    <w:tmpl w:val="F38A9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D21FA7"/>
    <w:multiLevelType w:val="multilevel"/>
    <w:tmpl w:val="14C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16C47"/>
    <w:multiLevelType w:val="multilevel"/>
    <w:tmpl w:val="62F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F3DF3"/>
    <w:multiLevelType w:val="multilevel"/>
    <w:tmpl w:val="CCBC01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335FD"/>
    <w:multiLevelType w:val="hybridMultilevel"/>
    <w:tmpl w:val="70305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785"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FE4142"/>
    <w:multiLevelType w:val="hybridMultilevel"/>
    <w:tmpl w:val="0B423E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64C43E1"/>
    <w:multiLevelType w:val="multilevel"/>
    <w:tmpl w:val="8A3CA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E343B"/>
    <w:multiLevelType w:val="hybridMultilevel"/>
    <w:tmpl w:val="103AF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8717C8"/>
    <w:multiLevelType w:val="hybridMultilevel"/>
    <w:tmpl w:val="D2045FC0"/>
    <w:lvl w:ilvl="0" w:tplc="71868A66">
      <w:start w:val="10"/>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2A39A5"/>
    <w:multiLevelType w:val="multilevel"/>
    <w:tmpl w:val="7FAA228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trik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664A67"/>
    <w:multiLevelType w:val="hybridMultilevel"/>
    <w:tmpl w:val="130C24BA"/>
    <w:lvl w:ilvl="0" w:tplc="FFFFFFFF">
      <w:start w:val="1"/>
      <w:numFmt w:val="bullet"/>
      <w:lvlText w:val=""/>
      <w:lvlJc w:val="left"/>
      <w:pPr>
        <w:tabs>
          <w:tab w:val="num" w:pos="5322"/>
        </w:tabs>
        <w:ind w:left="532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031F59"/>
    <w:multiLevelType w:val="multilevel"/>
    <w:tmpl w:val="7DF0CD0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A72C8D"/>
    <w:multiLevelType w:val="multilevel"/>
    <w:tmpl w:val="B6E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D43B31"/>
    <w:multiLevelType w:val="multilevel"/>
    <w:tmpl w:val="76EA7F8E"/>
    <w:lvl w:ilvl="0">
      <w:start w:val="1"/>
      <w:numFmt w:val="decimal"/>
      <w:lvlText w:val="%1."/>
      <w:lvlJc w:val="left"/>
      <w:pPr>
        <w:tabs>
          <w:tab w:val="num" w:pos="720"/>
        </w:tabs>
        <w:ind w:left="720" w:hanging="360"/>
      </w:pPr>
    </w:lvl>
    <w:lvl w:ilvl="1">
      <w:start w:val="10"/>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6F59D4"/>
    <w:multiLevelType w:val="multilevel"/>
    <w:tmpl w:val="A348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3145D6"/>
    <w:multiLevelType w:val="multilevel"/>
    <w:tmpl w:val="E3BE7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9B1E20"/>
    <w:multiLevelType w:val="multilevel"/>
    <w:tmpl w:val="BE42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B32F3"/>
    <w:multiLevelType w:val="hybridMultilevel"/>
    <w:tmpl w:val="1F822D6A"/>
    <w:lvl w:ilvl="0" w:tplc="076E62F8">
      <w:start w:val="10"/>
      <w:numFmt w:val="lowerRoman"/>
      <w:lvlText w:val="(%1)"/>
      <w:lvlJc w:val="left"/>
      <w:pPr>
        <w:ind w:left="1080" w:hanging="72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D95023D"/>
    <w:multiLevelType w:val="hybridMultilevel"/>
    <w:tmpl w:val="28C0CEC4"/>
    <w:lvl w:ilvl="0" w:tplc="EAAC45D2">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E1E2C38"/>
    <w:multiLevelType w:val="hybridMultilevel"/>
    <w:tmpl w:val="21006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9D26A1"/>
    <w:multiLevelType w:val="hybridMultilevel"/>
    <w:tmpl w:val="AC20EDCA"/>
    <w:lvl w:ilvl="0" w:tplc="3468E814">
      <w:start w:val="1"/>
      <w:numFmt w:val="bullet"/>
      <w:lvlText w:val=""/>
      <w:lvlJc w:val="left"/>
      <w:pPr>
        <w:tabs>
          <w:tab w:val="num" w:pos="360"/>
        </w:tabs>
        <w:ind w:left="360" w:hanging="360"/>
      </w:pPr>
      <w:rPr>
        <w:rFonts w:ascii="Symbol" w:hAnsi="Symbol" w:hint="default"/>
        <w:color w:val="auto"/>
      </w:rPr>
    </w:lvl>
    <w:lvl w:ilvl="1" w:tplc="7B725D40">
      <w:start w:val="1"/>
      <w:numFmt w:val="bullet"/>
      <w:lvlText w:val=""/>
      <w:lvlJc w:val="left"/>
      <w:pPr>
        <w:tabs>
          <w:tab w:val="num" w:pos="1438"/>
        </w:tabs>
        <w:ind w:left="1438" w:hanging="358"/>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774BAD"/>
    <w:multiLevelType w:val="multilevel"/>
    <w:tmpl w:val="C33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662F3"/>
    <w:multiLevelType w:val="multilevel"/>
    <w:tmpl w:val="C10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967B3F"/>
    <w:multiLevelType w:val="hybridMultilevel"/>
    <w:tmpl w:val="D9D8B19C"/>
    <w:lvl w:ilvl="0" w:tplc="45CAD494">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3A8084D"/>
    <w:multiLevelType w:val="hybridMultilevel"/>
    <w:tmpl w:val="396EB43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53FD45EE"/>
    <w:multiLevelType w:val="multilevel"/>
    <w:tmpl w:val="1D8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EE2E47"/>
    <w:multiLevelType w:val="multilevel"/>
    <w:tmpl w:val="3614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4D2615"/>
    <w:multiLevelType w:val="hybridMultilevel"/>
    <w:tmpl w:val="E2161CA8"/>
    <w:lvl w:ilvl="0" w:tplc="02E8E7BE">
      <w:start w:val="10"/>
      <w:numFmt w:val="lowerRoman"/>
      <w:lvlText w:val="(%1)"/>
      <w:lvlJc w:val="left"/>
      <w:pPr>
        <w:ind w:left="720" w:hanging="720"/>
      </w:pPr>
      <w:rPr>
        <w:rFonts w:ascii="Arial" w:hAnsi="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67BA1950"/>
    <w:multiLevelType w:val="hybridMultilevel"/>
    <w:tmpl w:val="619CF4A2"/>
    <w:lvl w:ilvl="0" w:tplc="F72256AA">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7C842E3"/>
    <w:multiLevelType w:val="hybridMultilevel"/>
    <w:tmpl w:val="DF264C42"/>
    <w:lvl w:ilvl="0" w:tplc="16BEF4F2">
      <w:start w:val="1"/>
      <w:numFmt w:val="bullet"/>
      <w:lvlText w:val=""/>
      <w:lvlJc w:val="left"/>
      <w:pPr>
        <w:ind w:left="720" w:hanging="360"/>
      </w:pPr>
      <w:rPr>
        <w:rFonts w:ascii="Symbol" w:hAnsi="Symbol" w:hint="default"/>
        <w:b w:val="0"/>
        <w:i w:val="0"/>
        <w:color w:val="auto"/>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7D10FF7"/>
    <w:multiLevelType w:val="multilevel"/>
    <w:tmpl w:val="7898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D831FB"/>
    <w:multiLevelType w:val="hybridMultilevel"/>
    <w:tmpl w:val="31AAB8A6"/>
    <w:lvl w:ilvl="0" w:tplc="21E4A87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3D5693"/>
    <w:multiLevelType w:val="multilevel"/>
    <w:tmpl w:val="2B4EB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E27C49"/>
    <w:multiLevelType w:val="hybridMultilevel"/>
    <w:tmpl w:val="502E645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8020892">
    <w:abstractNumId w:val="6"/>
  </w:num>
  <w:num w:numId="2" w16cid:durableId="1134449456">
    <w:abstractNumId w:val="3"/>
  </w:num>
  <w:num w:numId="3" w16cid:durableId="445849554">
    <w:abstractNumId w:val="20"/>
  </w:num>
  <w:num w:numId="4" w16cid:durableId="1877892642">
    <w:abstractNumId w:val="5"/>
    <w:lvlOverride w:ilvl="0">
      <w:startOverride w:val="1"/>
    </w:lvlOverride>
  </w:num>
  <w:num w:numId="5" w16cid:durableId="66919734">
    <w:abstractNumId w:val="33"/>
  </w:num>
  <w:num w:numId="6" w16cid:durableId="1648169015">
    <w:abstractNumId w:val="47"/>
  </w:num>
  <w:num w:numId="7" w16cid:durableId="1113330322">
    <w:abstractNumId w:val="18"/>
    <w:lvlOverride w:ilvl="0">
      <w:startOverride w:val="1"/>
    </w:lvlOverride>
  </w:num>
  <w:num w:numId="8" w16cid:durableId="530270191">
    <w:abstractNumId w:val="38"/>
  </w:num>
  <w:num w:numId="9" w16cid:durableId="1416785510">
    <w:abstractNumId w:val="11"/>
  </w:num>
  <w:num w:numId="10" w16cid:durableId="311373385">
    <w:abstractNumId w:val="2"/>
    <w:lvlOverride w:ilvl="0">
      <w:startOverride w:val="1"/>
    </w:lvlOverride>
  </w:num>
  <w:num w:numId="11" w16cid:durableId="1937403657">
    <w:abstractNumId w:val="42"/>
  </w:num>
  <w:num w:numId="12" w16cid:durableId="2053990835">
    <w:abstractNumId w:val="32"/>
  </w:num>
  <w:num w:numId="13" w16cid:durableId="1227103815">
    <w:abstractNumId w:val="23"/>
  </w:num>
  <w:num w:numId="14" w16cid:durableId="911700563">
    <w:abstractNumId w:val="49"/>
  </w:num>
  <w:num w:numId="15" w16cid:durableId="613682720">
    <w:abstractNumId w:val="22"/>
  </w:num>
  <w:num w:numId="16" w16cid:durableId="441998153">
    <w:abstractNumId w:val="40"/>
  </w:num>
  <w:num w:numId="17" w16cid:durableId="1534418914">
    <w:abstractNumId w:val="28"/>
  </w:num>
  <w:num w:numId="18" w16cid:durableId="701436678">
    <w:abstractNumId w:val="26"/>
  </w:num>
  <w:num w:numId="19" w16cid:durableId="2028553257">
    <w:abstractNumId w:val="9"/>
  </w:num>
  <w:num w:numId="20" w16cid:durableId="767699077">
    <w:abstractNumId w:val="1"/>
  </w:num>
  <w:num w:numId="21" w16cid:durableId="679313034">
    <w:abstractNumId w:val="46"/>
  </w:num>
  <w:num w:numId="22" w16cid:durableId="900404338">
    <w:abstractNumId w:val="48"/>
  </w:num>
  <w:num w:numId="23" w16cid:durableId="298918382">
    <w:abstractNumId w:val="4"/>
  </w:num>
  <w:num w:numId="24" w16cid:durableId="1760104744">
    <w:abstractNumId w:val="37"/>
  </w:num>
  <w:num w:numId="25" w16cid:durableId="1614480176">
    <w:abstractNumId w:val="35"/>
  </w:num>
  <w:num w:numId="26" w16cid:durableId="108166737">
    <w:abstractNumId w:val="15"/>
  </w:num>
  <w:num w:numId="27" w16cid:durableId="958488937">
    <w:abstractNumId w:val="17"/>
  </w:num>
  <w:num w:numId="28" w16cid:durableId="1401514061">
    <w:abstractNumId w:val="24"/>
  </w:num>
  <w:num w:numId="29" w16cid:durableId="551962915">
    <w:abstractNumId w:val="44"/>
  </w:num>
  <w:num w:numId="30" w16cid:durableId="250897500">
    <w:abstractNumId w:val="7"/>
  </w:num>
  <w:num w:numId="31" w16cid:durableId="1462184937">
    <w:abstractNumId w:val="34"/>
  </w:num>
  <w:num w:numId="32" w16cid:durableId="1056315134">
    <w:abstractNumId w:val="39"/>
  </w:num>
  <w:num w:numId="33" w16cid:durableId="1362391771">
    <w:abstractNumId w:val="13"/>
  </w:num>
  <w:num w:numId="34" w16cid:durableId="184489272">
    <w:abstractNumId w:val="29"/>
  </w:num>
  <w:num w:numId="35" w16cid:durableId="805195839">
    <w:abstractNumId w:val="30"/>
  </w:num>
  <w:num w:numId="36" w16cid:durableId="1132944307">
    <w:abstractNumId w:val="14"/>
  </w:num>
  <w:num w:numId="37" w16cid:durableId="870193273">
    <w:abstractNumId w:val="31"/>
  </w:num>
  <w:num w:numId="38" w16cid:durableId="580215619">
    <w:abstractNumId w:val="12"/>
  </w:num>
  <w:num w:numId="39" w16cid:durableId="1523351337">
    <w:abstractNumId w:val="43"/>
  </w:num>
  <w:num w:numId="40" w16cid:durableId="668942520">
    <w:abstractNumId w:val="19"/>
  </w:num>
  <w:num w:numId="41" w16cid:durableId="79839237">
    <w:abstractNumId w:val="25"/>
  </w:num>
  <w:num w:numId="42" w16cid:durableId="846753270">
    <w:abstractNumId w:val="36"/>
  </w:num>
  <w:num w:numId="43" w16cid:durableId="1248003082">
    <w:abstractNumId w:val="50"/>
  </w:num>
  <w:num w:numId="44" w16cid:durableId="643504094">
    <w:abstractNumId w:val="27"/>
  </w:num>
  <w:num w:numId="45" w16cid:durableId="1742363361">
    <w:abstractNumId w:val="16"/>
  </w:num>
  <w:num w:numId="46" w16cid:durableId="939338782">
    <w:abstractNumId w:val="10"/>
  </w:num>
  <w:num w:numId="47" w16cid:durableId="1095787897">
    <w:abstractNumId w:val="45"/>
  </w:num>
  <w:num w:numId="48" w16cid:durableId="366149898">
    <w:abstractNumId w:val="8"/>
  </w:num>
  <w:num w:numId="49" w16cid:durableId="145440071">
    <w:abstractNumId w:val="41"/>
  </w:num>
  <w:num w:numId="50" w16cid:durableId="35777513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grammar="clean"/>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A4"/>
    <w:rsid w:val="00001606"/>
    <w:rsid w:val="000245C4"/>
    <w:rsid w:val="00031538"/>
    <w:rsid w:val="0003301F"/>
    <w:rsid w:val="00033A4A"/>
    <w:rsid w:val="000425C6"/>
    <w:rsid w:val="000437D0"/>
    <w:rsid w:val="00045FFE"/>
    <w:rsid w:val="00050D71"/>
    <w:rsid w:val="00053F17"/>
    <w:rsid w:val="00060623"/>
    <w:rsid w:val="00060FA0"/>
    <w:rsid w:val="0006356F"/>
    <w:rsid w:val="00067068"/>
    <w:rsid w:val="000736BB"/>
    <w:rsid w:val="000762EC"/>
    <w:rsid w:val="000843C5"/>
    <w:rsid w:val="0009086E"/>
    <w:rsid w:val="000A181F"/>
    <w:rsid w:val="000A7C78"/>
    <w:rsid w:val="000B2049"/>
    <w:rsid w:val="000B3AD5"/>
    <w:rsid w:val="000B3B91"/>
    <w:rsid w:val="000B69E7"/>
    <w:rsid w:val="000B734F"/>
    <w:rsid w:val="000B78A4"/>
    <w:rsid w:val="000C1E0D"/>
    <w:rsid w:val="000C4BC1"/>
    <w:rsid w:val="000D2235"/>
    <w:rsid w:val="000D283A"/>
    <w:rsid w:val="000D2A46"/>
    <w:rsid w:val="000E2B55"/>
    <w:rsid w:val="000E38D4"/>
    <w:rsid w:val="000E4DF4"/>
    <w:rsid w:val="000E543E"/>
    <w:rsid w:val="000F2DF9"/>
    <w:rsid w:val="000F56AD"/>
    <w:rsid w:val="000F7927"/>
    <w:rsid w:val="0010021B"/>
    <w:rsid w:val="001031D1"/>
    <w:rsid w:val="00103960"/>
    <w:rsid w:val="0011195B"/>
    <w:rsid w:val="001179B2"/>
    <w:rsid w:val="00117F40"/>
    <w:rsid w:val="001232A2"/>
    <w:rsid w:val="00124CDA"/>
    <w:rsid w:val="0013229F"/>
    <w:rsid w:val="00141B22"/>
    <w:rsid w:val="0014438D"/>
    <w:rsid w:val="001478EA"/>
    <w:rsid w:val="00147CE2"/>
    <w:rsid w:val="001555A5"/>
    <w:rsid w:val="0016202D"/>
    <w:rsid w:val="00164917"/>
    <w:rsid w:val="00174F87"/>
    <w:rsid w:val="00180418"/>
    <w:rsid w:val="00183077"/>
    <w:rsid w:val="00187078"/>
    <w:rsid w:val="001917E8"/>
    <w:rsid w:val="001933EB"/>
    <w:rsid w:val="001935FE"/>
    <w:rsid w:val="00196213"/>
    <w:rsid w:val="001B10A7"/>
    <w:rsid w:val="001B1E58"/>
    <w:rsid w:val="001B3E72"/>
    <w:rsid w:val="001B51BD"/>
    <w:rsid w:val="001C22B3"/>
    <w:rsid w:val="001C5582"/>
    <w:rsid w:val="001C58F0"/>
    <w:rsid w:val="001C7384"/>
    <w:rsid w:val="001E2292"/>
    <w:rsid w:val="001F125D"/>
    <w:rsid w:val="001F3C55"/>
    <w:rsid w:val="001F6892"/>
    <w:rsid w:val="001F6FC6"/>
    <w:rsid w:val="001F72D2"/>
    <w:rsid w:val="00200147"/>
    <w:rsid w:val="00216F91"/>
    <w:rsid w:val="00217517"/>
    <w:rsid w:val="002239C9"/>
    <w:rsid w:val="00230CE6"/>
    <w:rsid w:val="002350DC"/>
    <w:rsid w:val="002357E8"/>
    <w:rsid w:val="00237D3A"/>
    <w:rsid w:val="00241F6F"/>
    <w:rsid w:val="00251735"/>
    <w:rsid w:val="00257967"/>
    <w:rsid w:val="00257BDC"/>
    <w:rsid w:val="00260233"/>
    <w:rsid w:val="00262A31"/>
    <w:rsid w:val="00264AB8"/>
    <w:rsid w:val="00271DF4"/>
    <w:rsid w:val="0028627C"/>
    <w:rsid w:val="002A02CC"/>
    <w:rsid w:val="002A09E3"/>
    <w:rsid w:val="002B2A1C"/>
    <w:rsid w:val="002B7A7D"/>
    <w:rsid w:val="002C07F6"/>
    <w:rsid w:val="002C3853"/>
    <w:rsid w:val="002D10B5"/>
    <w:rsid w:val="002D4D75"/>
    <w:rsid w:val="002D5AE7"/>
    <w:rsid w:val="002D5B3A"/>
    <w:rsid w:val="002E0058"/>
    <w:rsid w:val="002E15EE"/>
    <w:rsid w:val="002F08EB"/>
    <w:rsid w:val="002F500E"/>
    <w:rsid w:val="00301328"/>
    <w:rsid w:val="003027BC"/>
    <w:rsid w:val="0030426B"/>
    <w:rsid w:val="00307C71"/>
    <w:rsid w:val="00311CDE"/>
    <w:rsid w:val="0031249A"/>
    <w:rsid w:val="003228DD"/>
    <w:rsid w:val="00323841"/>
    <w:rsid w:val="00325787"/>
    <w:rsid w:val="00335925"/>
    <w:rsid w:val="00342134"/>
    <w:rsid w:val="00342C8B"/>
    <w:rsid w:val="00350090"/>
    <w:rsid w:val="003505D6"/>
    <w:rsid w:val="00352554"/>
    <w:rsid w:val="00353A49"/>
    <w:rsid w:val="00363D2B"/>
    <w:rsid w:val="00371572"/>
    <w:rsid w:val="0037322A"/>
    <w:rsid w:val="00373898"/>
    <w:rsid w:val="003767BA"/>
    <w:rsid w:val="00377196"/>
    <w:rsid w:val="003873FC"/>
    <w:rsid w:val="00390774"/>
    <w:rsid w:val="00391581"/>
    <w:rsid w:val="003943D8"/>
    <w:rsid w:val="003A3A67"/>
    <w:rsid w:val="003A626A"/>
    <w:rsid w:val="003A7020"/>
    <w:rsid w:val="003B30A7"/>
    <w:rsid w:val="003B7B7F"/>
    <w:rsid w:val="003D072B"/>
    <w:rsid w:val="003D2460"/>
    <w:rsid w:val="003D7F82"/>
    <w:rsid w:val="003E098B"/>
    <w:rsid w:val="003F00C2"/>
    <w:rsid w:val="003F099D"/>
    <w:rsid w:val="003F22C2"/>
    <w:rsid w:val="003F5086"/>
    <w:rsid w:val="0040345E"/>
    <w:rsid w:val="004117A4"/>
    <w:rsid w:val="004142FE"/>
    <w:rsid w:val="00417B41"/>
    <w:rsid w:val="00422288"/>
    <w:rsid w:val="004222B6"/>
    <w:rsid w:val="004253A6"/>
    <w:rsid w:val="004256C0"/>
    <w:rsid w:val="00434B25"/>
    <w:rsid w:val="0044164D"/>
    <w:rsid w:val="004422A4"/>
    <w:rsid w:val="00444B5A"/>
    <w:rsid w:val="00450106"/>
    <w:rsid w:val="00454E84"/>
    <w:rsid w:val="00467362"/>
    <w:rsid w:val="004731DB"/>
    <w:rsid w:val="0048168A"/>
    <w:rsid w:val="00484DBD"/>
    <w:rsid w:val="00484FBB"/>
    <w:rsid w:val="00485331"/>
    <w:rsid w:val="004862B4"/>
    <w:rsid w:val="00491BDD"/>
    <w:rsid w:val="00492D0C"/>
    <w:rsid w:val="00495FD5"/>
    <w:rsid w:val="00497172"/>
    <w:rsid w:val="004A0E53"/>
    <w:rsid w:val="004A40AB"/>
    <w:rsid w:val="004A61CE"/>
    <w:rsid w:val="004B0A60"/>
    <w:rsid w:val="004B67E0"/>
    <w:rsid w:val="004B6D35"/>
    <w:rsid w:val="004D30B6"/>
    <w:rsid w:val="004D5307"/>
    <w:rsid w:val="004D55C6"/>
    <w:rsid w:val="004D6437"/>
    <w:rsid w:val="004E432A"/>
    <w:rsid w:val="004F0031"/>
    <w:rsid w:val="004F3A5B"/>
    <w:rsid w:val="004F411B"/>
    <w:rsid w:val="00502777"/>
    <w:rsid w:val="00502891"/>
    <w:rsid w:val="005122D0"/>
    <w:rsid w:val="00516DA1"/>
    <w:rsid w:val="005203E1"/>
    <w:rsid w:val="00524FF9"/>
    <w:rsid w:val="00527268"/>
    <w:rsid w:val="00527B24"/>
    <w:rsid w:val="00531882"/>
    <w:rsid w:val="0053199A"/>
    <w:rsid w:val="00534677"/>
    <w:rsid w:val="005414C2"/>
    <w:rsid w:val="00560F4A"/>
    <w:rsid w:val="005675FA"/>
    <w:rsid w:val="00572EB7"/>
    <w:rsid w:val="0057330A"/>
    <w:rsid w:val="00594868"/>
    <w:rsid w:val="005A0407"/>
    <w:rsid w:val="005A1610"/>
    <w:rsid w:val="005A48FB"/>
    <w:rsid w:val="005B15A7"/>
    <w:rsid w:val="005B5230"/>
    <w:rsid w:val="005B6258"/>
    <w:rsid w:val="005C3358"/>
    <w:rsid w:val="005C4AF8"/>
    <w:rsid w:val="005C4D06"/>
    <w:rsid w:val="005C51AE"/>
    <w:rsid w:val="005C619E"/>
    <w:rsid w:val="005D0212"/>
    <w:rsid w:val="005D2F37"/>
    <w:rsid w:val="005D6AAD"/>
    <w:rsid w:val="005F59B6"/>
    <w:rsid w:val="005F6E87"/>
    <w:rsid w:val="0060158B"/>
    <w:rsid w:val="00602D91"/>
    <w:rsid w:val="00603364"/>
    <w:rsid w:val="00606664"/>
    <w:rsid w:val="00610624"/>
    <w:rsid w:val="006108D9"/>
    <w:rsid w:val="00610C98"/>
    <w:rsid w:val="006269D7"/>
    <w:rsid w:val="006347CE"/>
    <w:rsid w:val="0063612E"/>
    <w:rsid w:val="006417F5"/>
    <w:rsid w:val="00651A67"/>
    <w:rsid w:val="00662EB1"/>
    <w:rsid w:val="006933FA"/>
    <w:rsid w:val="00694700"/>
    <w:rsid w:val="006B4042"/>
    <w:rsid w:val="006B6A90"/>
    <w:rsid w:val="006C182B"/>
    <w:rsid w:val="006C2DA0"/>
    <w:rsid w:val="006C4020"/>
    <w:rsid w:val="006E20FD"/>
    <w:rsid w:val="006E5218"/>
    <w:rsid w:val="006F0191"/>
    <w:rsid w:val="00707717"/>
    <w:rsid w:val="00710CAF"/>
    <w:rsid w:val="00711632"/>
    <w:rsid w:val="00711EAB"/>
    <w:rsid w:val="00712F84"/>
    <w:rsid w:val="007150FE"/>
    <w:rsid w:val="00717226"/>
    <w:rsid w:val="007365E3"/>
    <w:rsid w:val="00746978"/>
    <w:rsid w:val="00746C7E"/>
    <w:rsid w:val="00756545"/>
    <w:rsid w:val="00763BDB"/>
    <w:rsid w:val="0076468A"/>
    <w:rsid w:val="00773458"/>
    <w:rsid w:val="00775A40"/>
    <w:rsid w:val="00782972"/>
    <w:rsid w:val="007829EB"/>
    <w:rsid w:val="0079728C"/>
    <w:rsid w:val="007B13D6"/>
    <w:rsid w:val="007B180C"/>
    <w:rsid w:val="007B573F"/>
    <w:rsid w:val="007B5C4B"/>
    <w:rsid w:val="007C04F2"/>
    <w:rsid w:val="007C1DBF"/>
    <w:rsid w:val="007D0505"/>
    <w:rsid w:val="007D6A35"/>
    <w:rsid w:val="007D7519"/>
    <w:rsid w:val="007D753D"/>
    <w:rsid w:val="007E0ED7"/>
    <w:rsid w:val="007E2CF0"/>
    <w:rsid w:val="007E44E3"/>
    <w:rsid w:val="007E4D39"/>
    <w:rsid w:val="007E57A7"/>
    <w:rsid w:val="007F60AA"/>
    <w:rsid w:val="007F6470"/>
    <w:rsid w:val="00802604"/>
    <w:rsid w:val="00803165"/>
    <w:rsid w:val="00810353"/>
    <w:rsid w:val="00810A50"/>
    <w:rsid w:val="00812395"/>
    <w:rsid w:val="00812D63"/>
    <w:rsid w:val="008200E8"/>
    <w:rsid w:val="00823761"/>
    <w:rsid w:val="008272EA"/>
    <w:rsid w:val="00833284"/>
    <w:rsid w:val="00845A6D"/>
    <w:rsid w:val="00850D36"/>
    <w:rsid w:val="00862219"/>
    <w:rsid w:val="00862862"/>
    <w:rsid w:val="0087250F"/>
    <w:rsid w:val="00873E86"/>
    <w:rsid w:val="008747D9"/>
    <w:rsid w:val="00876E85"/>
    <w:rsid w:val="00881509"/>
    <w:rsid w:val="008851A9"/>
    <w:rsid w:val="0088571F"/>
    <w:rsid w:val="00886F27"/>
    <w:rsid w:val="00894429"/>
    <w:rsid w:val="00895B41"/>
    <w:rsid w:val="008970D2"/>
    <w:rsid w:val="00897C6B"/>
    <w:rsid w:val="008A056E"/>
    <w:rsid w:val="008A195D"/>
    <w:rsid w:val="008A4E72"/>
    <w:rsid w:val="008B2014"/>
    <w:rsid w:val="008B3012"/>
    <w:rsid w:val="008B6F10"/>
    <w:rsid w:val="008C24D0"/>
    <w:rsid w:val="008C2C95"/>
    <w:rsid w:val="008C5A03"/>
    <w:rsid w:val="008C6915"/>
    <w:rsid w:val="008C7156"/>
    <w:rsid w:val="008D02EA"/>
    <w:rsid w:val="008D31D2"/>
    <w:rsid w:val="008E2547"/>
    <w:rsid w:val="008E6556"/>
    <w:rsid w:val="008E6D1E"/>
    <w:rsid w:val="008F01DF"/>
    <w:rsid w:val="008F7A01"/>
    <w:rsid w:val="008F7D7F"/>
    <w:rsid w:val="00907288"/>
    <w:rsid w:val="00911B3C"/>
    <w:rsid w:val="009129A9"/>
    <w:rsid w:val="0092130D"/>
    <w:rsid w:val="00921768"/>
    <w:rsid w:val="00921EE0"/>
    <w:rsid w:val="0093131E"/>
    <w:rsid w:val="0093718F"/>
    <w:rsid w:val="009604B5"/>
    <w:rsid w:val="009607D1"/>
    <w:rsid w:val="00960B30"/>
    <w:rsid w:val="0096420F"/>
    <w:rsid w:val="00965751"/>
    <w:rsid w:val="00973518"/>
    <w:rsid w:val="00980F3F"/>
    <w:rsid w:val="0098112C"/>
    <w:rsid w:val="00985E29"/>
    <w:rsid w:val="00986C08"/>
    <w:rsid w:val="00987055"/>
    <w:rsid w:val="00987133"/>
    <w:rsid w:val="00990860"/>
    <w:rsid w:val="0099086A"/>
    <w:rsid w:val="00990991"/>
    <w:rsid w:val="00990CC9"/>
    <w:rsid w:val="00991E89"/>
    <w:rsid w:val="009925A0"/>
    <w:rsid w:val="00995921"/>
    <w:rsid w:val="009B25CC"/>
    <w:rsid w:val="009B2AD5"/>
    <w:rsid w:val="009C3599"/>
    <w:rsid w:val="009C7F4D"/>
    <w:rsid w:val="009D1F1B"/>
    <w:rsid w:val="009D632D"/>
    <w:rsid w:val="009F0E03"/>
    <w:rsid w:val="00A01F22"/>
    <w:rsid w:val="00A132D5"/>
    <w:rsid w:val="00A13478"/>
    <w:rsid w:val="00A143AD"/>
    <w:rsid w:val="00A15677"/>
    <w:rsid w:val="00A23ED4"/>
    <w:rsid w:val="00A26850"/>
    <w:rsid w:val="00A327B7"/>
    <w:rsid w:val="00A36379"/>
    <w:rsid w:val="00A36C05"/>
    <w:rsid w:val="00A37849"/>
    <w:rsid w:val="00A429B3"/>
    <w:rsid w:val="00A47942"/>
    <w:rsid w:val="00A503D6"/>
    <w:rsid w:val="00A66FE0"/>
    <w:rsid w:val="00A673AA"/>
    <w:rsid w:val="00A75343"/>
    <w:rsid w:val="00A753BF"/>
    <w:rsid w:val="00A84DB9"/>
    <w:rsid w:val="00A87162"/>
    <w:rsid w:val="00A90FAE"/>
    <w:rsid w:val="00A94222"/>
    <w:rsid w:val="00A95D3B"/>
    <w:rsid w:val="00AA418B"/>
    <w:rsid w:val="00AA54F6"/>
    <w:rsid w:val="00AA5D3D"/>
    <w:rsid w:val="00AB1E58"/>
    <w:rsid w:val="00AB2573"/>
    <w:rsid w:val="00AB66DF"/>
    <w:rsid w:val="00AB7637"/>
    <w:rsid w:val="00AC1D42"/>
    <w:rsid w:val="00AC20BF"/>
    <w:rsid w:val="00AC5595"/>
    <w:rsid w:val="00AC7639"/>
    <w:rsid w:val="00AD0F57"/>
    <w:rsid w:val="00AD37DE"/>
    <w:rsid w:val="00AE4691"/>
    <w:rsid w:val="00AF04CA"/>
    <w:rsid w:val="00AF08A0"/>
    <w:rsid w:val="00AF0EAB"/>
    <w:rsid w:val="00AF39F1"/>
    <w:rsid w:val="00AF4B34"/>
    <w:rsid w:val="00AF54EB"/>
    <w:rsid w:val="00B0576B"/>
    <w:rsid w:val="00B0691D"/>
    <w:rsid w:val="00B13B26"/>
    <w:rsid w:val="00B17F19"/>
    <w:rsid w:val="00B25CB3"/>
    <w:rsid w:val="00B27507"/>
    <w:rsid w:val="00B3662D"/>
    <w:rsid w:val="00B434C7"/>
    <w:rsid w:val="00B44732"/>
    <w:rsid w:val="00B472CB"/>
    <w:rsid w:val="00B533F6"/>
    <w:rsid w:val="00B62272"/>
    <w:rsid w:val="00B62EBC"/>
    <w:rsid w:val="00B65A16"/>
    <w:rsid w:val="00B71DE2"/>
    <w:rsid w:val="00B77E24"/>
    <w:rsid w:val="00B82CD0"/>
    <w:rsid w:val="00B86319"/>
    <w:rsid w:val="00B9001D"/>
    <w:rsid w:val="00B936AD"/>
    <w:rsid w:val="00B93C3D"/>
    <w:rsid w:val="00B95AA3"/>
    <w:rsid w:val="00B9791C"/>
    <w:rsid w:val="00BA2110"/>
    <w:rsid w:val="00BA252E"/>
    <w:rsid w:val="00BA27C8"/>
    <w:rsid w:val="00BA4B60"/>
    <w:rsid w:val="00BA6F94"/>
    <w:rsid w:val="00BA787A"/>
    <w:rsid w:val="00BB2177"/>
    <w:rsid w:val="00BB370D"/>
    <w:rsid w:val="00BB3E0B"/>
    <w:rsid w:val="00BB3EBF"/>
    <w:rsid w:val="00BC61FC"/>
    <w:rsid w:val="00BD50B2"/>
    <w:rsid w:val="00BD5CE4"/>
    <w:rsid w:val="00BD74C3"/>
    <w:rsid w:val="00BE03DE"/>
    <w:rsid w:val="00BE3C81"/>
    <w:rsid w:val="00BF221D"/>
    <w:rsid w:val="00BF3745"/>
    <w:rsid w:val="00BF5E67"/>
    <w:rsid w:val="00C0184C"/>
    <w:rsid w:val="00C03748"/>
    <w:rsid w:val="00C06790"/>
    <w:rsid w:val="00C12DC8"/>
    <w:rsid w:val="00C17F6C"/>
    <w:rsid w:val="00C22D1D"/>
    <w:rsid w:val="00C26222"/>
    <w:rsid w:val="00C31BD6"/>
    <w:rsid w:val="00C37C1C"/>
    <w:rsid w:val="00C40282"/>
    <w:rsid w:val="00C50588"/>
    <w:rsid w:val="00C52EAF"/>
    <w:rsid w:val="00C5456C"/>
    <w:rsid w:val="00C54DE9"/>
    <w:rsid w:val="00C56720"/>
    <w:rsid w:val="00C826FF"/>
    <w:rsid w:val="00C90986"/>
    <w:rsid w:val="00C94A38"/>
    <w:rsid w:val="00C95464"/>
    <w:rsid w:val="00CA0D37"/>
    <w:rsid w:val="00CB24CE"/>
    <w:rsid w:val="00CB3F54"/>
    <w:rsid w:val="00CB3F67"/>
    <w:rsid w:val="00CC1B0A"/>
    <w:rsid w:val="00CC27AC"/>
    <w:rsid w:val="00CC5976"/>
    <w:rsid w:val="00CD5F6A"/>
    <w:rsid w:val="00CE617D"/>
    <w:rsid w:val="00CF014A"/>
    <w:rsid w:val="00CF178E"/>
    <w:rsid w:val="00CF7A9B"/>
    <w:rsid w:val="00CF7D08"/>
    <w:rsid w:val="00D13142"/>
    <w:rsid w:val="00D173E7"/>
    <w:rsid w:val="00D179DA"/>
    <w:rsid w:val="00D22C86"/>
    <w:rsid w:val="00D236B5"/>
    <w:rsid w:val="00D240B5"/>
    <w:rsid w:val="00D25BC3"/>
    <w:rsid w:val="00D3305A"/>
    <w:rsid w:val="00D33106"/>
    <w:rsid w:val="00D33E34"/>
    <w:rsid w:val="00D35BF6"/>
    <w:rsid w:val="00D414E0"/>
    <w:rsid w:val="00D430B1"/>
    <w:rsid w:val="00D46018"/>
    <w:rsid w:val="00D50918"/>
    <w:rsid w:val="00D53C63"/>
    <w:rsid w:val="00D55AAE"/>
    <w:rsid w:val="00D6478D"/>
    <w:rsid w:val="00D65C72"/>
    <w:rsid w:val="00D76644"/>
    <w:rsid w:val="00D7732F"/>
    <w:rsid w:val="00D77AF1"/>
    <w:rsid w:val="00D8234C"/>
    <w:rsid w:val="00D92A35"/>
    <w:rsid w:val="00D96FD0"/>
    <w:rsid w:val="00DA175A"/>
    <w:rsid w:val="00DB1DB8"/>
    <w:rsid w:val="00DB3121"/>
    <w:rsid w:val="00DB7907"/>
    <w:rsid w:val="00DD738C"/>
    <w:rsid w:val="00DE7325"/>
    <w:rsid w:val="00DF3F12"/>
    <w:rsid w:val="00DF61D8"/>
    <w:rsid w:val="00DF6AE6"/>
    <w:rsid w:val="00DF76F2"/>
    <w:rsid w:val="00E01DC4"/>
    <w:rsid w:val="00E02B37"/>
    <w:rsid w:val="00E14377"/>
    <w:rsid w:val="00E14BD7"/>
    <w:rsid w:val="00E14D52"/>
    <w:rsid w:val="00E2614E"/>
    <w:rsid w:val="00E27608"/>
    <w:rsid w:val="00E34ED9"/>
    <w:rsid w:val="00E44374"/>
    <w:rsid w:val="00E460B5"/>
    <w:rsid w:val="00E50041"/>
    <w:rsid w:val="00E6149B"/>
    <w:rsid w:val="00E668A9"/>
    <w:rsid w:val="00E66D11"/>
    <w:rsid w:val="00E70ED7"/>
    <w:rsid w:val="00E716FF"/>
    <w:rsid w:val="00E71F90"/>
    <w:rsid w:val="00E72E4F"/>
    <w:rsid w:val="00E740A6"/>
    <w:rsid w:val="00E7543D"/>
    <w:rsid w:val="00E839E0"/>
    <w:rsid w:val="00E84DF8"/>
    <w:rsid w:val="00E91997"/>
    <w:rsid w:val="00E91A25"/>
    <w:rsid w:val="00EA3FF7"/>
    <w:rsid w:val="00EB5D0F"/>
    <w:rsid w:val="00EC0A7C"/>
    <w:rsid w:val="00EC63A4"/>
    <w:rsid w:val="00ED2E1C"/>
    <w:rsid w:val="00ED4006"/>
    <w:rsid w:val="00ED5142"/>
    <w:rsid w:val="00EE2B9F"/>
    <w:rsid w:val="00EF7429"/>
    <w:rsid w:val="00F02D4E"/>
    <w:rsid w:val="00F0321A"/>
    <w:rsid w:val="00F0343C"/>
    <w:rsid w:val="00F1367C"/>
    <w:rsid w:val="00F21A20"/>
    <w:rsid w:val="00F25423"/>
    <w:rsid w:val="00F263EC"/>
    <w:rsid w:val="00F30F0B"/>
    <w:rsid w:val="00F31682"/>
    <w:rsid w:val="00F31D4B"/>
    <w:rsid w:val="00F50F7A"/>
    <w:rsid w:val="00F51B15"/>
    <w:rsid w:val="00F61B6C"/>
    <w:rsid w:val="00F640F6"/>
    <w:rsid w:val="00F66569"/>
    <w:rsid w:val="00F66DE4"/>
    <w:rsid w:val="00F7100C"/>
    <w:rsid w:val="00F738A8"/>
    <w:rsid w:val="00F90B73"/>
    <w:rsid w:val="00F9663E"/>
    <w:rsid w:val="00FA03FA"/>
    <w:rsid w:val="00FA2C05"/>
    <w:rsid w:val="00FA41D7"/>
    <w:rsid w:val="00FB0C55"/>
    <w:rsid w:val="00FC10E7"/>
    <w:rsid w:val="00FC340C"/>
    <w:rsid w:val="00FD6FC2"/>
    <w:rsid w:val="00FE5A98"/>
    <w:rsid w:val="00FF2EA9"/>
    <w:rsid w:val="00FF330E"/>
    <w:rsid w:val="00FF4387"/>
    <w:rsid w:val="00FF4DFF"/>
    <w:rsid w:val="04F935C7"/>
    <w:rsid w:val="069CFB51"/>
    <w:rsid w:val="0763DEA5"/>
    <w:rsid w:val="0B3A0F2C"/>
    <w:rsid w:val="0EF5342E"/>
    <w:rsid w:val="1480A8D7"/>
    <w:rsid w:val="16E5DFD1"/>
    <w:rsid w:val="19C1E447"/>
    <w:rsid w:val="19E6B440"/>
    <w:rsid w:val="20452BD8"/>
    <w:rsid w:val="219D47A8"/>
    <w:rsid w:val="2E86E684"/>
    <w:rsid w:val="3160E0E1"/>
    <w:rsid w:val="3612B215"/>
    <w:rsid w:val="386CD074"/>
    <w:rsid w:val="3C96CF88"/>
    <w:rsid w:val="3D87B7D7"/>
    <w:rsid w:val="3F7FB25E"/>
    <w:rsid w:val="455ACD00"/>
    <w:rsid w:val="4B4A377A"/>
    <w:rsid w:val="4CBA0CFB"/>
    <w:rsid w:val="4F642EFB"/>
    <w:rsid w:val="5578416E"/>
    <w:rsid w:val="58F541D3"/>
    <w:rsid w:val="5F14DD36"/>
    <w:rsid w:val="5F264665"/>
    <w:rsid w:val="5F5E9D01"/>
    <w:rsid w:val="604702DB"/>
    <w:rsid w:val="6871D225"/>
    <w:rsid w:val="6A57A9EA"/>
    <w:rsid w:val="6E009D53"/>
    <w:rsid w:val="750822A1"/>
    <w:rsid w:val="76086B4D"/>
    <w:rsid w:val="7AF4EDFC"/>
    <w:rsid w:val="7EA07F4E"/>
    <w:rsid w:val="7EE4BE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1802B"/>
  <w15:chartTrackingRefBased/>
  <w15:docId w15:val="{6D5DC633-C9B2-4F58-A754-164D1731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87055"/>
    <w:pPr>
      <w:spacing w:after="200" w:line="276" w:lineRule="auto"/>
    </w:pPr>
    <w:rPr>
      <w:sz w:val="22"/>
      <w:szCs w:val="22"/>
      <w:lang w:eastAsia="en-US"/>
    </w:rPr>
  </w:style>
  <w:style w:type="paragraph" w:styleId="Kop1">
    <w:name w:val="heading 1"/>
    <w:aliases w:val="CSC Titre 1"/>
    <w:basedOn w:val="Standaard"/>
    <w:next w:val="Standaard"/>
    <w:link w:val="Kop1Char"/>
    <w:qFormat/>
    <w:rsid w:val="00B434C7"/>
    <w:pPr>
      <w:keepNext/>
      <w:keepLines/>
      <w:pBdr>
        <w:bottom w:val="double" w:sz="4" w:space="1" w:color="auto"/>
      </w:pBdr>
      <w:spacing w:before="60" w:after="120" w:line="240" w:lineRule="auto"/>
      <w:outlineLvl w:val="0"/>
    </w:pPr>
    <w:rPr>
      <w:rFonts w:eastAsia="Times New Roman"/>
      <w:b/>
      <w:bCs/>
      <w:smallCaps/>
      <w:sz w:val="30"/>
      <w:szCs w:val="28"/>
    </w:rPr>
  </w:style>
  <w:style w:type="paragraph" w:styleId="Kop2">
    <w:name w:val="heading 2"/>
    <w:aliases w:val="CSC Titre 2"/>
    <w:basedOn w:val="Standaard"/>
    <w:next w:val="Standaard"/>
    <w:link w:val="Kop2Char"/>
    <w:unhideWhenUsed/>
    <w:qFormat/>
    <w:rsid w:val="00A47942"/>
    <w:pPr>
      <w:keepNext/>
      <w:keepLines/>
      <w:pBdr>
        <w:bottom w:val="single" w:sz="12" w:space="1" w:color="auto"/>
      </w:pBdr>
      <w:tabs>
        <w:tab w:val="left" w:pos="567"/>
      </w:tabs>
      <w:spacing w:before="120" w:after="120" w:line="240" w:lineRule="auto"/>
      <w:outlineLvl w:val="1"/>
    </w:pPr>
    <w:rPr>
      <w:rFonts w:eastAsia="Times New Roman"/>
      <w:b/>
      <w:bCs/>
      <w:sz w:val="28"/>
      <w:szCs w:val="26"/>
    </w:rPr>
  </w:style>
  <w:style w:type="paragraph" w:styleId="Kop3">
    <w:name w:val="heading 3"/>
    <w:aliases w:val="CSC Titre 3"/>
    <w:basedOn w:val="Standaard"/>
    <w:next w:val="Standaard"/>
    <w:link w:val="Kop3Char"/>
    <w:unhideWhenUsed/>
    <w:qFormat/>
    <w:rsid w:val="009D1F1B"/>
    <w:pPr>
      <w:keepNext/>
      <w:keepLines/>
      <w:tabs>
        <w:tab w:val="left" w:pos="567"/>
        <w:tab w:val="left" w:pos="1134"/>
      </w:tabs>
      <w:spacing w:before="240" w:after="120" w:line="240" w:lineRule="auto"/>
      <w:outlineLvl w:val="2"/>
    </w:pPr>
    <w:rPr>
      <w:rFonts w:ascii="Century Gothic" w:eastAsia="Times New Roman" w:hAnsi="Century Gothic"/>
      <w:b/>
      <w:bCs/>
      <w:sz w:val="26"/>
      <w:u w:val="single"/>
    </w:rPr>
  </w:style>
  <w:style w:type="paragraph" w:styleId="Kop4">
    <w:name w:val="heading 4"/>
    <w:aliases w:val="CSC Titre 4"/>
    <w:basedOn w:val="Standaard"/>
    <w:next w:val="Standaard"/>
    <w:link w:val="Kop4Char"/>
    <w:uiPriority w:val="9"/>
    <w:unhideWhenUsed/>
    <w:qFormat/>
    <w:rsid w:val="00F1367C"/>
    <w:pPr>
      <w:keepNext/>
      <w:keepLines/>
      <w:tabs>
        <w:tab w:val="left" w:pos="567"/>
      </w:tabs>
      <w:spacing w:before="120" w:after="60"/>
      <w:outlineLvl w:val="3"/>
    </w:pPr>
    <w:rPr>
      <w:rFonts w:ascii="Century Gothic" w:eastAsia="Times New Roman" w:hAnsi="Century Gothic"/>
      <w:b/>
      <w:bCs/>
      <w:iCs/>
      <w:sz w:val="24"/>
      <w:u w:val="single"/>
      <w:lang w:eastAsia="fr-FR"/>
    </w:rPr>
  </w:style>
  <w:style w:type="paragraph" w:styleId="Kop5">
    <w:name w:val="heading 5"/>
    <w:aliases w:val="CSC Titre 5"/>
    <w:basedOn w:val="Standaard"/>
    <w:next w:val="Standaard"/>
    <w:link w:val="Kop5Char"/>
    <w:uiPriority w:val="9"/>
    <w:unhideWhenUsed/>
    <w:qFormat/>
    <w:rsid w:val="00A13478"/>
    <w:pPr>
      <w:keepNext/>
      <w:keepLines/>
      <w:tabs>
        <w:tab w:val="left" w:pos="567"/>
        <w:tab w:val="left" w:pos="1134"/>
      </w:tabs>
      <w:spacing w:before="120" w:after="60" w:line="240" w:lineRule="auto"/>
      <w:outlineLvl w:val="4"/>
    </w:pPr>
    <w:rPr>
      <w:rFonts w:eastAsia="Times New Roman"/>
      <w:b/>
      <w:sz w:val="24"/>
      <w:u w:val="single"/>
    </w:rPr>
  </w:style>
  <w:style w:type="paragraph" w:styleId="Kop6">
    <w:name w:val="heading 6"/>
    <w:aliases w:val="CSC Titre 6"/>
    <w:basedOn w:val="Standaard"/>
    <w:next w:val="Standaard"/>
    <w:link w:val="Kop6Char"/>
    <w:uiPriority w:val="9"/>
    <w:unhideWhenUsed/>
    <w:qFormat/>
    <w:rsid w:val="005D0212"/>
    <w:pPr>
      <w:keepNext/>
      <w:keepLines/>
      <w:spacing w:before="200" w:after="0"/>
      <w:outlineLvl w:val="5"/>
    </w:pPr>
    <w:rPr>
      <w:rFonts w:eastAsia="Times New Roman"/>
      <w:iCs/>
      <w:sz w:val="24"/>
      <w:u w:val="single"/>
    </w:rPr>
  </w:style>
  <w:style w:type="paragraph" w:styleId="Kop7">
    <w:name w:val="heading 7"/>
    <w:basedOn w:val="Standaard"/>
    <w:next w:val="Standaard"/>
    <w:link w:val="Kop7Char"/>
    <w:uiPriority w:val="9"/>
    <w:unhideWhenUsed/>
    <w:qFormat/>
    <w:rsid w:val="00662EB1"/>
    <w:pPr>
      <w:keepNext/>
      <w:keepLines/>
      <w:spacing w:before="200" w:after="0"/>
      <w:outlineLvl w:val="6"/>
    </w:pPr>
    <w:rPr>
      <w:rFonts w:ascii="Cambria" w:eastAsia="Times New Roman" w:hAnsi="Cambria"/>
      <w:i/>
      <w:iCs/>
      <w:color w:val="40404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CSC Titre 1 Char"/>
    <w:link w:val="Kop1"/>
    <w:rsid w:val="00B434C7"/>
    <w:rPr>
      <w:rFonts w:ascii="Calibri" w:eastAsia="Times New Roman" w:hAnsi="Calibri" w:cs="Times New Roman"/>
      <w:b/>
      <w:bCs/>
      <w:smallCaps/>
      <w:sz w:val="30"/>
      <w:szCs w:val="28"/>
    </w:rPr>
  </w:style>
  <w:style w:type="character" w:customStyle="1" w:styleId="Kop2Char">
    <w:name w:val="Kop 2 Char"/>
    <w:aliases w:val="CSC Titre 2 Char"/>
    <w:link w:val="Kop2"/>
    <w:rsid w:val="00A47942"/>
    <w:rPr>
      <w:rFonts w:ascii="Calibri" w:eastAsia="Times New Roman" w:hAnsi="Calibri" w:cs="Times New Roman"/>
      <w:b/>
      <w:bCs/>
      <w:sz w:val="28"/>
      <w:szCs w:val="26"/>
    </w:rPr>
  </w:style>
  <w:style w:type="character" w:customStyle="1" w:styleId="Kop3Char">
    <w:name w:val="Kop 3 Char"/>
    <w:aliases w:val="CSC Titre 3 Char"/>
    <w:link w:val="Kop3"/>
    <w:rsid w:val="009D1F1B"/>
    <w:rPr>
      <w:rFonts w:ascii="Century Gothic" w:eastAsia="Times New Roman" w:hAnsi="Century Gothic"/>
      <w:b/>
      <w:bCs/>
      <w:sz w:val="26"/>
      <w:szCs w:val="22"/>
      <w:u w:val="single"/>
      <w:lang w:val="nl-BE" w:eastAsia="en-US"/>
    </w:rPr>
  </w:style>
  <w:style w:type="numbering" w:customStyle="1" w:styleId="Aucuneliste1">
    <w:name w:val="Aucune liste1"/>
    <w:next w:val="Geenlijst"/>
    <w:uiPriority w:val="99"/>
    <w:semiHidden/>
    <w:unhideWhenUsed/>
    <w:rsid w:val="00EC63A4"/>
  </w:style>
  <w:style w:type="paragraph" w:styleId="Koptekst">
    <w:name w:val="header"/>
    <w:basedOn w:val="Standaard"/>
    <w:link w:val="KoptekstChar"/>
    <w:rsid w:val="00EC63A4"/>
    <w:pPr>
      <w:tabs>
        <w:tab w:val="center" w:pos="4536"/>
        <w:tab w:val="right" w:pos="9072"/>
      </w:tabs>
      <w:spacing w:after="0" w:line="240" w:lineRule="auto"/>
    </w:pPr>
    <w:rPr>
      <w:rFonts w:ascii="Arial" w:eastAsia="Times New Roman" w:hAnsi="Arial" w:cs="Arial"/>
      <w:sz w:val="20"/>
      <w:szCs w:val="20"/>
      <w:lang w:eastAsia="fr-FR"/>
    </w:rPr>
  </w:style>
  <w:style w:type="character" w:customStyle="1" w:styleId="KoptekstChar">
    <w:name w:val="Koptekst Char"/>
    <w:link w:val="Koptekst"/>
    <w:rsid w:val="00EC63A4"/>
    <w:rPr>
      <w:rFonts w:ascii="Arial" w:eastAsia="Times New Roman" w:hAnsi="Arial" w:cs="Arial"/>
      <w:sz w:val="20"/>
      <w:szCs w:val="20"/>
      <w:lang w:val="nl-BE" w:eastAsia="fr-FR"/>
    </w:rPr>
  </w:style>
  <w:style w:type="paragraph" w:styleId="Voettekst">
    <w:name w:val="footer"/>
    <w:basedOn w:val="Standaard"/>
    <w:link w:val="VoettekstChar"/>
    <w:rsid w:val="00EC63A4"/>
    <w:pPr>
      <w:tabs>
        <w:tab w:val="center" w:pos="4536"/>
        <w:tab w:val="right" w:pos="9072"/>
      </w:tabs>
      <w:spacing w:after="0" w:line="240" w:lineRule="auto"/>
    </w:pPr>
    <w:rPr>
      <w:rFonts w:ascii="Arial" w:eastAsia="Times New Roman" w:hAnsi="Arial" w:cs="Arial"/>
      <w:sz w:val="20"/>
      <w:szCs w:val="20"/>
      <w:lang w:eastAsia="fr-FR"/>
    </w:rPr>
  </w:style>
  <w:style w:type="character" w:customStyle="1" w:styleId="VoettekstChar">
    <w:name w:val="Voettekst Char"/>
    <w:link w:val="Voettekst"/>
    <w:rsid w:val="00EC63A4"/>
    <w:rPr>
      <w:rFonts w:ascii="Arial" w:eastAsia="Times New Roman" w:hAnsi="Arial" w:cs="Arial"/>
      <w:sz w:val="20"/>
      <w:szCs w:val="20"/>
      <w:lang w:val="nl-BE" w:eastAsia="fr-FR"/>
    </w:rPr>
  </w:style>
  <w:style w:type="character" w:styleId="Paginanummer">
    <w:name w:val="page number"/>
    <w:basedOn w:val="Standaardalinea-lettertype"/>
    <w:rsid w:val="00EC63A4"/>
  </w:style>
  <w:style w:type="table" w:styleId="Tabelraster">
    <w:name w:val="Table Grid"/>
    <w:basedOn w:val="Standaardtabel"/>
    <w:rsid w:val="00EC63A4"/>
    <w:rPr>
      <w:rFonts w:ascii="Times New Roman" w:eastAsia="Times New Roman" w:hAnsi="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EC63A4"/>
    <w:pPr>
      <w:spacing w:after="0" w:line="240" w:lineRule="auto"/>
    </w:pPr>
    <w:rPr>
      <w:rFonts w:ascii="Times New Roman" w:eastAsia="Times New Roman" w:hAnsi="Times New Roman"/>
      <w:sz w:val="24"/>
      <w:szCs w:val="24"/>
      <w:lang w:eastAsia="fr-FR"/>
    </w:rPr>
  </w:style>
  <w:style w:type="paragraph" w:styleId="Ballontekst">
    <w:name w:val="Balloon Text"/>
    <w:basedOn w:val="Standaard"/>
    <w:link w:val="BallontekstChar"/>
    <w:rsid w:val="00EC63A4"/>
    <w:pPr>
      <w:spacing w:after="0" w:line="240" w:lineRule="auto"/>
    </w:pPr>
    <w:rPr>
      <w:rFonts w:ascii="Tahoma" w:eastAsia="Times New Roman" w:hAnsi="Tahoma" w:cs="Tahoma"/>
      <w:sz w:val="16"/>
      <w:szCs w:val="16"/>
      <w:lang w:eastAsia="fr-FR"/>
    </w:rPr>
  </w:style>
  <w:style w:type="character" w:customStyle="1" w:styleId="BallontekstChar">
    <w:name w:val="Ballontekst Char"/>
    <w:link w:val="Ballontekst"/>
    <w:rsid w:val="00EC63A4"/>
    <w:rPr>
      <w:rFonts w:ascii="Tahoma" w:eastAsia="Times New Roman" w:hAnsi="Tahoma" w:cs="Tahoma"/>
      <w:sz w:val="16"/>
      <w:szCs w:val="16"/>
      <w:lang w:val="nl-BE" w:eastAsia="fr-FR"/>
    </w:rPr>
  </w:style>
  <w:style w:type="paragraph" w:styleId="Revisie">
    <w:name w:val="Revision"/>
    <w:hidden/>
    <w:uiPriority w:val="99"/>
    <w:semiHidden/>
    <w:rsid w:val="00EC63A4"/>
    <w:rPr>
      <w:rFonts w:ascii="Arial" w:eastAsia="Times New Roman" w:hAnsi="Arial" w:cs="Arial"/>
      <w:lang w:eastAsia="fr-FR"/>
    </w:rPr>
  </w:style>
  <w:style w:type="paragraph" w:styleId="Lijstalinea">
    <w:name w:val="List Paragraph"/>
    <w:basedOn w:val="Standaard"/>
    <w:uiPriority w:val="34"/>
    <w:qFormat/>
    <w:rsid w:val="3160E0E1"/>
    <w:pPr>
      <w:tabs>
        <w:tab w:val="left" w:pos="284"/>
      </w:tabs>
      <w:spacing w:after="120"/>
      <w:contextualSpacing/>
      <w:jc w:val="both"/>
    </w:pPr>
    <w:rPr>
      <w:rFonts w:ascii="Century Gothic" w:eastAsia="Times New Roman" w:hAnsi="Century Gothic" w:cs="Calibri"/>
      <w:sz w:val="24"/>
      <w:szCs w:val="24"/>
      <w:lang w:eastAsia="fr-FR"/>
    </w:rPr>
  </w:style>
  <w:style w:type="paragraph" w:styleId="Tekstopmerking">
    <w:name w:val="annotation text"/>
    <w:basedOn w:val="Standaard"/>
    <w:link w:val="TekstopmerkingChar"/>
    <w:unhideWhenUsed/>
    <w:rsid w:val="00EC63A4"/>
    <w:pPr>
      <w:spacing w:after="0" w:line="240" w:lineRule="auto"/>
    </w:pPr>
    <w:rPr>
      <w:rFonts w:ascii="Arial" w:eastAsia="Times New Roman" w:hAnsi="Arial" w:cs="Arial"/>
      <w:sz w:val="20"/>
      <w:szCs w:val="20"/>
      <w:lang w:eastAsia="fr-FR"/>
    </w:rPr>
  </w:style>
  <w:style w:type="character" w:customStyle="1" w:styleId="TekstopmerkingChar">
    <w:name w:val="Tekst opmerking Char"/>
    <w:link w:val="Tekstopmerking"/>
    <w:uiPriority w:val="99"/>
    <w:rsid w:val="00EC63A4"/>
    <w:rPr>
      <w:rFonts w:ascii="Arial" w:eastAsia="Times New Roman" w:hAnsi="Arial" w:cs="Arial"/>
      <w:sz w:val="20"/>
      <w:szCs w:val="20"/>
      <w:lang w:val="nl-BE" w:eastAsia="fr-FR"/>
    </w:rPr>
  </w:style>
  <w:style w:type="character" w:styleId="Verwijzingopmerking">
    <w:name w:val="annotation reference"/>
    <w:unhideWhenUsed/>
    <w:qFormat/>
    <w:rsid w:val="00EC63A4"/>
    <w:rPr>
      <w:sz w:val="16"/>
      <w:szCs w:val="16"/>
    </w:rPr>
  </w:style>
  <w:style w:type="character" w:styleId="Voetnootmarkering">
    <w:name w:val="footnote reference"/>
    <w:uiPriority w:val="99"/>
    <w:unhideWhenUsed/>
    <w:rsid w:val="00EC63A4"/>
    <w:rPr>
      <w:vertAlign w:val="superscript"/>
    </w:rPr>
  </w:style>
  <w:style w:type="paragraph" w:styleId="Voetnoottekst">
    <w:name w:val="footnote text"/>
    <w:basedOn w:val="Standaard"/>
    <w:link w:val="VoetnoottekstChar"/>
    <w:rsid w:val="00EC63A4"/>
    <w:pPr>
      <w:spacing w:after="0" w:line="240" w:lineRule="auto"/>
    </w:pPr>
    <w:rPr>
      <w:rFonts w:ascii="Arial" w:eastAsia="Times New Roman" w:hAnsi="Arial" w:cs="Arial"/>
      <w:sz w:val="20"/>
      <w:szCs w:val="20"/>
      <w:lang w:eastAsia="fr-FR"/>
    </w:rPr>
  </w:style>
  <w:style w:type="character" w:customStyle="1" w:styleId="VoetnoottekstChar">
    <w:name w:val="Voetnoottekst Char"/>
    <w:link w:val="Voetnoottekst"/>
    <w:rsid w:val="00EC63A4"/>
    <w:rPr>
      <w:rFonts w:ascii="Arial" w:eastAsia="Times New Roman" w:hAnsi="Arial" w:cs="Arial"/>
      <w:sz w:val="20"/>
      <w:szCs w:val="20"/>
      <w:lang w:val="nl-BE" w:eastAsia="fr-FR"/>
    </w:rPr>
  </w:style>
  <w:style w:type="character" w:customStyle="1" w:styleId="WW8Num2z2">
    <w:name w:val="WW8Num2z2"/>
    <w:rsid w:val="00EC63A4"/>
    <w:rPr>
      <w:rFonts w:ascii="Wingdings" w:hAnsi="Wingdings"/>
    </w:rPr>
  </w:style>
  <w:style w:type="paragraph" w:customStyle="1" w:styleId="JUSTIFIE">
    <w:name w:val="JUSTIFIE"/>
    <w:basedOn w:val="Standaard"/>
    <w:rsid w:val="00EC63A4"/>
    <w:pPr>
      <w:suppressAutoHyphens/>
      <w:spacing w:after="120" w:line="240" w:lineRule="auto"/>
      <w:jc w:val="both"/>
    </w:pPr>
    <w:rPr>
      <w:rFonts w:ascii="Arial" w:eastAsia="Times New Roman" w:hAnsi="Arial"/>
      <w:sz w:val="20"/>
      <w:szCs w:val="20"/>
      <w:lang w:eastAsia="ar-SA"/>
    </w:rPr>
  </w:style>
  <w:style w:type="character" w:customStyle="1" w:styleId="Titre1Car1">
    <w:name w:val="Titre 1 Car1"/>
    <w:aliases w:val="CSC titre 1 Car"/>
    <w:rsid w:val="00EC63A4"/>
    <w:rPr>
      <w:rFonts w:ascii="Calibri" w:eastAsia="Times New Roman" w:hAnsi="Calibri" w:cs="Times New Roman"/>
      <w:b/>
      <w:bCs/>
      <w:caps/>
      <w:sz w:val="28"/>
      <w:szCs w:val="28"/>
      <w:lang w:val="nl-BE" w:eastAsia="fr-FR"/>
    </w:rPr>
  </w:style>
  <w:style w:type="character" w:customStyle="1" w:styleId="TitreCar">
    <w:name w:val="Titre Car"/>
    <w:rsid w:val="00EC63A4"/>
    <w:rPr>
      <w:rFonts w:ascii="Calibri" w:eastAsia="Times New Roman" w:hAnsi="Calibri" w:cs="Times New Roman"/>
      <w:b/>
      <w:caps/>
      <w:spacing w:val="5"/>
      <w:kern w:val="28"/>
      <w:sz w:val="28"/>
      <w:szCs w:val="52"/>
      <w:lang w:val="nl-BE" w:eastAsia="fr-FR"/>
    </w:rPr>
  </w:style>
  <w:style w:type="paragraph" w:styleId="Kopvaninhoudsopgave">
    <w:name w:val="TOC Heading"/>
    <w:basedOn w:val="Kop1"/>
    <w:next w:val="Standaard"/>
    <w:uiPriority w:val="39"/>
    <w:unhideWhenUsed/>
    <w:qFormat/>
    <w:rsid w:val="00EC63A4"/>
    <w:pPr>
      <w:outlineLvl w:val="9"/>
    </w:pPr>
    <w:rPr>
      <w:caps/>
      <w:lang w:eastAsia="fr-BE"/>
    </w:rPr>
  </w:style>
  <w:style w:type="paragraph" w:styleId="Inhopg1">
    <w:name w:val="toc 1"/>
    <w:basedOn w:val="Standaard"/>
    <w:next w:val="Standaard"/>
    <w:autoRedefine/>
    <w:uiPriority w:val="39"/>
    <w:rsid w:val="00EC63A4"/>
    <w:pPr>
      <w:spacing w:before="120" w:after="0"/>
    </w:pPr>
    <w:rPr>
      <w:b/>
      <w:bCs/>
      <w:i/>
      <w:iCs/>
      <w:sz w:val="24"/>
      <w:szCs w:val="24"/>
    </w:rPr>
  </w:style>
  <w:style w:type="character" w:styleId="Hyperlink">
    <w:name w:val="Hyperlink"/>
    <w:uiPriority w:val="99"/>
    <w:unhideWhenUsed/>
    <w:rsid w:val="00EC63A4"/>
    <w:rPr>
      <w:color w:val="0000FF"/>
      <w:u w:val="single"/>
    </w:rPr>
  </w:style>
  <w:style w:type="paragraph" w:styleId="Geenafstand">
    <w:name w:val="No Spacing"/>
    <w:aliases w:val="CSC titre 2"/>
    <w:uiPriority w:val="1"/>
    <w:rsid w:val="00EC63A4"/>
    <w:pPr>
      <w:pBdr>
        <w:bottom w:val="single" w:sz="12" w:space="1" w:color="auto"/>
      </w:pBdr>
      <w:tabs>
        <w:tab w:val="left" w:pos="567"/>
      </w:tabs>
      <w:spacing w:before="240" w:after="120"/>
    </w:pPr>
    <w:rPr>
      <w:rFonts w:eastAsia="Times New Roman" w:cs="Arial"/>
      <w:b/>
      <w:sz w:val="28"/>
      <w:lang w:eastAsia="fr-FR"/>
    </w:rPr>
  </w:style>
  <w:style w:type="character" w:styleId="Zwaar">
    <w:name w:val="Strong"/>
    <w:rsid w:val="00EC63A4"/>
    <w:rPr>
      <w:b/>
      <w:bCs/>
    </w:rPr>
  </w:style>
  <w:style w:type="character" w:customStyle="1" w:styleId="Emphaseple">
    <w:name w:val="Emphase pâle"/>
    <w:uiPriority w:val="19"/>
    <w:rsid w:val="00EC63A4"/>
    <w:rPr>
      <w:i/>
      <w:iCs/>
      <w:color w:val="808080"/>
    </w:rPr>
  </w:style>
  <w:style w:type="character" w:customStyle="1" w:styleId="Emphaseintense">
    <w:name w:val="Emphase intense"/>
    <w:uiPriority w:val="21"/>
    <w:rsid w:val="00EC63A4"/>
    <w:rPr>
      <w:b/>
      <w:bCs/>
      <w:i/>
      <w:iCs/>
      <w:color w:val="4F81BD"/>
    </w:rPr>
  </w:style>
  <w:style w:type="paragraph" w:styleId="Citaat">
    <w:name w:val="Quote"/>
    <w:basedOn w:val="Standaard"/>
    <w:next w:val="Standaard"/>
    <w:link w:val="CitaatChar"/>
    <w:uiPriority w:val="29"/>
    <w:rsid w:val="00EC63A4"/>
    <w:pPr>
      <w:spacing w:after="0" w:line="240" w:lineRule="auto"/>
    </w:pPr>
    <w:rPr>
      <w:rFonts w:ascii="Arial" w:eastAsia="Times New Roman" w:hAnsi="Arial" w:cs="Arial"/>
      <w:i/>
      <w:iCs/>
      <w:color w:val="000000"/>
      <w:sz w:val="20"/>
      <w:szCs w:val="20"/>
      <w:lang w:eastAsia="fr-FR"/>
    </w:rPr>
  </w:style>
  <w:style w:type="character" w:customStyle="1" w:styleId="CitaatChar">
    <w:name w:val="Citaat Char"/>
    <w:link w:val="Citaat"/>
    <w:uiPriority w:val="29"/>
    <w:rsid w:val="00EC63A4"/>
    <w:rPr>
      <w:rFonts w:ascii="Arial" w:eastAsia="Times New Roman" w:hAnsi="Arial" w:cs="Arial"/>
      <w:i/>
      <w:iCs/>
      <w:color w:val="000000"/>
      <w:sz w:val="20"/>
      <w:szCs w:val="20"/>
      <w:lang w:val="nl-BE" w:eastAsia="fr-FR"/>
    </w:rPr>
  </w:style>
  <w:style w:type="paragraph" w:styleId="Duidelijkcitaat">
    <w:name w:val="Intense Quote"/>
    <w:basedOn w:val="Standaard"/>
    <w:next w:val="Standaard"/>
    <w:link w:val="DuidelijkcitaatChar"/>
    <w:uiPriority w:val="30"/>
    <w:rsid w:val="00EC63A4"/>
    <w:pPr>
      <w:pBdr>
        <w:bottom w:val="single" w:sz="4" w:space="4" w:color="4F81BD"/>
      </w:pBdr>
      <w:spacing w:before="200" w:after="280" w:line="240" w:lineRule="auto"/>
      <w:ind w:left="936" w:right="936"/>
    </w:pPr>
    <w:rPr>
      <w:rFonts w:ascii="Arial" w:eastAsia="Times New Roman" w:hAnsi="Arial" w:cs="Arial"/>
      <w:b/>
      <w:bCs/>
      <w:i/>
      <w:iCs/>
      <w:color w:val="4F81BD"/>
      <w:sz w:val="20"/>
      <w:szCs w:val="20"/>
      <w:lang w:eastAsia="fr-FR"/>
    </w:rPr>
  </w:style>
  <w:style w:type="character" w:customStyle="1" w:styleId="DuidelijkcitaatChar">
    <w:name w:val="Duidelijk citaat Char"/>
    <w:link w:val="Duidelijkcitaat"/>
    <w:uiPriority w:val="30"/>
    <w:rsid w:val="00EC63A4"/>
    <w:rPr>
      <w:rFonts w:ascii="Arial" w:eastAsia="Times New Roman" w:hAnsi="Arial" w:cs="Arial"/>
      <w:b/>
      <w:bCs/>
      <w:i/>
      <w:iCs/>
      <w:color w:val="4F81BD"/>
      <w:sz w:val="20"/>
      <w:szCs w:val="20"/>
      <w:lang w:val="nl-BE" w:eastAsia="fr-FR"/>
    </w:rPr>
  </w:style>
  <w:style w:type="character" w:customStyle="1" w:styleId="Rfrenceple">
    <w:name w:val="Référence pâle"/>
    <w:uiPriority w:val="31"/>
    <w:rsid w:val="00EC63A4"/>
    <w:rPr>
      <w:smallCaps/>
      <w:color w:val="C0504D"/>
      <w:u w:val="single"/>
    </w:rPr>
  </w:style>
  <w:style w:type="character" w:styleId="Intensieveverwijzing">
    <w:name w:val="Intense Reference"/>
    <w:uiPriority w:val="32"/>
    <w:rsid w:val="00EC63A4"/>
    <w:rPr>
      <w:b/>
      <w:bCs/>
      <w:smallCaps/>
      <w:color w:val="C0504D"/>
      <w:spacing w:val="5"/>
      <w:u w:val="single"/>
    </w:rPr>
  </w:style>
  <w:style w:type="character" w:styleId="Titelvanboek">
    <w:name w:val="Book Title"/>
    <w:uiPriority w:val="33"/>
    <w:rsid w:val="00EC63A4"/>
    <w:rPr>
      <w:b/>
      <w:bCs/>
      <w:smallCaps/>
      <w:spacing w:val="5"/>
    </w:rPr>
  </w:style>
  <w:style w:type="paragraph" w:styleId="Inhopg2">
    <w:name w:val="toc 2"/>
    <w:basedOn w:val="Standaard"/>
    <w:next w:val="Standaard"/>
    <w:autoRedefine/>
    <w:uiPriority w:val="39"/>
    <w:unhideWhenUsed/>
    <w:rsid w:val="00F30F0B"/>
    <w:pPr>
      <w:spacing w:before="120" w:after="0"/>
      <w:ind w:left="220"/>
    </w:pPr>
    <w:rPr>
      <w:b/>
      <w:bCs/>
    </w:rPr>
  </w:style>
  <w:style w:type="paragraph" w:styleId="Inhopg3">
    <w:name w:val="toc 3"/>
    <w:basedOn w:val="Standaard"/>
    <w:next w:val="Standaard"/>
    <w:autoRedefine/>
    <w:uiPriority w:val="39"/>
    <w:unhideWhenUsed/>
    <w:rsid w:val="00F1367C"/>
    <w:pPr>
      <w:tabs>
        <w:tab w:val="left" w:pos="1760"/>
        <w:tab w:val="right" w:leader="dot" w:pos="9514"/>
      </w:tabs>
      <w:spacing w:after="0"/>
      <w:ind w:left="440"/>
    </w:pPr>
    <w:rPr>
      <w:rFonts w:ascii="Century Gothic" w:eastAsia="Times New Roman" w:hAnsi="Century Gothic" w:cs="Calibri"/>
      <w:noProof/>
      <w:sz w:val="20"/>
      <w:szCs w:val="20"/>
      <w:lang w:eastAsia="fr-FR"/>
    </w:rPr>
  </w:style>
  <w:style w:type="character" w:customStyle="1" w:styleId="Kop4Char">
    <w:name w:val="Kop 4 Char"/>
    <w:aliases w:val="CSC Titre 4 Char"/>
    <w:link w:val="Kop4"/>
    <w:uiPriority w:val="9"/>
    <w:rsid w:val="00F1367C"/>
    <w:rPr>
      <w:rFonts w:ascii="Century Gothic" w:eastAsia="Times New Roman" w:hAnsi="Century Gothic"/>
      <w:b/>
      <w:bCs/>
      <w:iCs/>
      <w:sz w:val="24"/>
      <w:szCs w:val="22"/>
      <w:u w:val="single"/>
      <w:lang w:val="nl-BE" w:eastAsia="fr-FR"/>
    </w:rPr>
  </w:style>
  <w:style w:type="paragraph" w:styleId="Inhopg4">
    <w:name w:val="toc 4"/>
    <w:basedOn w:val="Standaard"/>
    <w:next w:val="Standaard"/>
    <w:autoRedefine/>
    <w:uiPriority w:val="39"/>
    <w:unhideWhenUsed/>
    <w:rsid w:val="00534677"/>
    <w:pPr>
      <w:spacing w:after="0"/>
      <w:ind w:left="660"/>
    </w:pPr>
    <w:rPr>
      <w:sz w:val="20"/>
      <w:szCs w:val="20"/>
    </w:rPr>
  </w:style>
  <w:style w:type="character" w:customStyle="1" w:styleId="Kop5Char">
    <w:name w:val="Kop 5 Char"/>
    <w:aliases w:val="CSC Titre 5 Char"/>
    <w:link w:val="Kop5"/>
    <w:uiPriority w:val="9"/>
    <w:rsid w:val="00A13478"/>
    <w:rPr>
      <w:rFonts w:ascii="Calibri" w:eastAsia="Times New Roman" w:hAnsi="Calibri" w:cs="Times New Roman"/>
      <w:b/>
      <w:sz w:val="24"/>
      <w:u w:val="single"/>
    </w:rPr>
  </w:style>
  <w:style w:type="character" w:customStyle="1" w:styleId="Kop6Char">
    <w:name w:val="Kop 6 Char"/>
    <w:aliases w:val="CSC Titre 6 Char"/>
    <w:link w:val="Kop6"/>
    <w:uiPriority w:val="9"/>
    <w:rsid w:val="005D0212"/>
    <w:rPr>
      <w:rFonts w:ascii="Calibri" w:eastAsia="Times New Roman" w:hAnsi="Calibri" w:cs="Times New Roman"/>
      <w:iCs/>
      <w:sz w:val="24"/>
      <w:u w:val="single"/>
    </w:rPr>
  </w:style>
  <w:style w:type="paragraph" w:styleId="Inhopg5">
    <w:name w:val="toc 5"/>
    <w:basedOn w:val="Standaard"/>
    <w:next w:val="Standaard"/>
    <w:autoRedefine/>
    <w:uiPriority w:val="39"/>
    <w:unhideWhenUsed/>
    <w:rsid w:val="005B5230"/>
    <w:pPr>
      <w:spacing w:after="0"/>
      <w:ind w:left="880"/>
    </w:pPr>
    <w:rPr>
      <w:sz w:val="20"/>
      <w:szCs w:val="20"/>
    </w:rPr>
  </w:style>
  <w:style w:type="paragraph" w:styleId="Inhopg6">
    <w:name w:val="toc 6"/>
    <w:basedOn w:val="Standaard"/>
    <w:next w:val="Standaard"/>
    <w:autoRedefine/>
    <w:uiPriority w:val="39"/>
    <w:unhideWhenUsed/>
    <w:rsid w:val="005B5230"/>
    <w:pPr>
      <w:spacing w:after="0"/>
      <w:ind w:left="1100"/>
    </w:pPr>
    <w:rPr>
      <w:sz w:val="20"/>
      <w:szCs w:val="20"/>
    </w:rPr>
  </w:style>
  <w:style w:type="paragraph" w:styleId="Inhopg7">
    <w:name w:val="toc 7"/>
    <w:basedOn w:val="Standaard"/>
    <w:next w:val="Standaard"/>
    <w:autoRedefine/>
    <w:uiPriority w:val="39"/>
    <w:unhideWhenUsed/>
    <w:rsid w:val="005B5230"/>
    <w:pPr>
      <w:spacing w:after="0"/>
      <w:ind w:left="1320"/>
    </w:pPr>
    <w:rPr>
      <w:sz w:val="20"/>
      <w:szCs w:val="20"/>
    </w:rPr>
  </w:style>
  <w:style w:type="paragraph" w:styleId="Inhopg8">
    <w:name w:val="toc 8"/>
    <w:basedOn w:val="Standaard"/>
    <w:next w:val="Standaard"/>
    <w:autoRedefine/>
    <w:uiPriority w:val="39"/>
    <w:unhideWhenUsed/>
    <w:rsid w:val="005B5230"/>
    <w:pPr>
      <w:spacing w:after="0"/>
      <w:ind w:left="1540"/>
    </w:pPr>
    <w:rPr>
      <w:sz w:val="20"/>
      <w:szCs w:val="20"/>
    </w:rPr>
  </w:style>
  <w:style w:type="paragraph" w:styleId="Inhopg9">
    <w:name w:val="toc 9"/>
    <w:basedOn w:val="Standaard"/>
    <w:next w:val="Standaard"/>
    <w:autoRedefine/>
    <w:uiPriority w:val="39"/>
    <w:unhideWhenUsed/>
    <w:rsid w:val="005B5230"/>
    <w:pPr>
      <w:spacing w:after="0"/>
      <w:ind w:left="1760"/>
    </w:pPr>
    <w:rPr>
      <w:sz w:val="20"/>
      <w:szCs w:val="20"/>
    </w:rPr>
  </w:style>
  <w:style w:type="paragraph" w:styleId="Onderwerpvanopmerking">
    <w:name w:val="annotation subject"/>
    <w:basedOn w:val="Tekstopmerking"/>
    <w:next w:val="Tekstopmerking"/>
    <w:link w:val="OnderwerpvanopmerkingChar"/>
    <w:uiPriority w:val="99"/>
    <w:semiHidden/>
    <w:unhideWhenUsed/>
    <w:rsid w:val="0076468A"/>
    <w:pPr>
      <w:spacing w:after="200"/>
    </w:pPr>
    <w:rPr>
      <w:rFonts w:ascii="Calibri" w:eastAsia="Calibri" w:hAnsi="Calibri" w:cs="Times New Roman"/>
      <w:b/>
      <w:bCs/>
      <w:lang w:eastAsia="en-US"/>
    </w:rPr>
  </w:style>
  <w:style w:type="character" w:customStyle="1" w:styleId="OnderwerpvanopmerkingChar">
    <w:name w:val="Onderwerp van opmerking Char"/>
    <w:link w:val="Onderwerpvanopmerking"/>
    <w:uiPriority w:val="99"/>
    <w:semiHidden/>
    <w:rsid w:val="0076468A"/>
    <w:rPr>
      <w:rFonts w:ascii="Arial" w:eastAsia="Times New Roman" w:hAnsi="Arial" w:cs="Arial"/>
      <w:b/>
      <w:bCs/>
      <w:sz w:val="20"/>
      <w:szCs w:val="20"/>
      <w:lang w:val="nl-BE" w:eastAsia="fr-FR"/>
    </w:rPr>
  </w:style>
  <w:style w:type="paragraph" w:styleId="Bovenkantformulier">
    <w:name w:val="HTML Top of Form"/>
    <w:basedOn w:val="Standaard"/>
    <w:next w:val="Standaard"/>
    <w:link w:val="BovenkantformulierChar"/>
    <w:hidden/>
    <w:uiPriority w:val="99"/>
    <w:semiHidden/>
    <w:unhideWhenUsed/>
    <w:rsid w:val="00B62EBC"/>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BovenkantformulierChar">
    <w:name w:val="Bovenkant formulier Char"/>
    <w:link w:val="Bovenkantformulier"/>
    <w:uiPriority w:val="99"/>
    <w:semiHidden/>
    <w:rsid w:val="00B62EBC"/>
    <w:rPr>
      <w:rFonts w:ascii="Arial" w:eastAsia="Times New Roman" w:hAnsi="Arial" w:cs="Arial"/>
      <w:vanish/>
      <w:sz w:val="16"/>
      <w:szCs w:val="16"/>
      <w:lang w:eastAsia="fr-BE"/>
    </w:rPr>
  </w:style>
  <w:style w:type="paragraph" w:styleId="Onderkantformulier">
    <w:name w:val="HTML Bottom of Form"/>
    <w:basedOn w:val="Standaard"/>
    <w:next w:val="Standaard"/>
    <w:link w:val="OnderkantformulierChar"/>
    <w:hidden/>
    <w:uiPriority w:val="99"/>
    <w:semiHidden/>
    <w:unhideWhenUsed/>
    <w:rsid w:val="00B62EBC"/>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OnderkantformulierChar">
    <w:name w:val="Onderkant formulier Char"/>
    <w:link w:val="Onderkantformulier"/>
    <w:uiPriority w:val="99"/>
    <w:semiHidden/>
    <w:rsid w:val="00B62EBC"/>
    <w:rPr>
      <w:rFonts w:ascii="Arial" w:eastAsia="Times New Roman" w:hAnsi="Arial" w:cs="Arial"/>
      <w:vanish/>
      <w:sz w:val="16"/>
      <w:szCs w:val="16"/>
      <w:lang w:eastAsia="fr-BE"/>
    </w:rPr>
  </w:style>
  <w:style w:type="character" w:customStyle="1" w:styleId="Kop7Char">
    <w:name w:val="Kop 7 Char"/>
    <w:link w:val="Kop7"/>
    <w:uiPriority w:val="9"/>
    <w:rsid w:val="00662EB1"/>
    <w:rPr>
      <w:rFonts w:ascii="Cambria" w:eastAsia="Times New Roman" w:hAnsi="Cambria" w:cs="Times New Roman"/>
      <w:i/>
      <w:iCs/>
      <w:color w:val="404040"/>
    </w:rPr>
  </w:style>
  <w:style w:type="paragraph" w:customStyle="1" w:styleId="InstructionsauxSisp">
    <w:name w:val="Instructions aux Sisp"/>
    <w:basedOn w:val="Standaard"/>
    <w:link w:val="InstructionsauxSispCar"/>
    <w:qFormat/>
    <w:rsid w:val="0087250F"/>
    <w:pPr>
      <w:tabs>
        <w:tab w:val="left" w:pos="284"/>
      </w:tabs>
      <w:spacing w:after="120" w:line="240" w:lineRule="auto"/>
      <w:jc w:val="both"/>
    </w:pPr>
    <w:rPr>
      <w:b/>
      <w:i/>
      <w:color w:val="FF0000"/>
      <w:sz w:val="24"/>
    </w:rPr>
  </w:style>
  <w:style w:type="character" w:customStyle="1" w:styleId="InstructionsauxSispCar">
    <w:name w:val="Instructions aux Sisp Car"/>
    <w:link w:val="InstructionsauxSisp"/>
    <w:rsid w:val="0087250F"/>
    <w:rPr>
      <w:b/>
      <w:i/>
      <w:color w:val="FF0000"/>
      <w:sz w:val="24"/>
      <w:szCs w:val="22"/>
      <w:lang w:val="nl-BE" w:eastAsia="en-US"/>
    </w:rPr>
  </w:style>
  <w:style w:type="paragraph" w:customStyle="1" w:styleId="Default">
    <w:name w:val="Default"/>
    <w:rsid w:val="002357E8"/>
    <w:pPr>
      <w:autoSpaceDE w:val="0"/>
      <w:autoSpaceDN w:val="0"/>
      <w:adjustRightInd w:val="0"/>
    </w:pPr>
    <w:rPr>
      <w:rFonts w:cs="Calibri"/>
      <w:color w:val="000000"/>
      <w:sz w:val="24"/>
      <w:szCs w:val="24"/>
      <w:lang w:eastAsia="fr-FR"/>
    </w:rPr>
  </w:style>
  <w:style w:type="character" w:styleId="Onopgelostemelding">
    <w:name w:val="Unresolved Mention"/>
    <w:uiPriority w:val="99"/>
    <w:semiHidden/>
    <w:unhideWhenUsed/>
    <w:rsid w:val="000D2A46"/>
    <w:rPr>
      <w:color w:val="605E5C"/>
      <w:shd w:val="clear" w:color="auto" w:fill="E1DFDD"/>
    </w:rPr>
  </w:style>
  <w:style w:type="paragraph" w:styleId="Eindnoottekst">
    <w:name w:val="endnote text"/>
    <w:basedOn w:val="Standaard"/>
    <w:link w:val="EindnoottekstChar"/>
    <w:uiPriority w:val="99"/>
    <w:semiHidden/>
    <w:unhideWhenUsed/>
    <w:rsid w:val="001478EA"/>
    <w:rPr>
      <w:sz w:val="20"/>
      <w:szCs w:val="20"/>
    </w:rPr>
  </w:style>
  <w:style w:type="character" w:customStyle="1" w:styleId="EindnoottekstChar">
    <w:name w:val="Eindnoottekst Char"/>
    <w:link w:val="Eindnoottekst"/>
    <w:uiPriority w:val="99"/>
    <w:semiHidden/>
    <w:rsid w:val="001478EA"/>
    <w:rPr>
      <w:lang w:val="nl-BE" w:eastAsia="en-US"/>
    </w:rPr>
  </w:style>
  <w:style w:type="character" w:styleId="Eindnootmarkering">
    <w:name w:val="endnote reference"/>
    <w:uiPriority w:val="99"/>
    <w:semiHidden/>
    <w:unhideWhenUsed/>
    <w:rsid w:val="001478EA"/>
    <w:rPr>
      <w:vertAlign w:val="superscript"/>
    </w:rPr>
  </w:style>
  <w:style w:type="paragraph" w:customStyle="1" w:styleId="paragraph">
    <w:name w:val="paragraph"/>
    <w:basedOn w:val="Standaard"/>
    <w:rsid w:val="00BB217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Standaardalinea-lettertype"/>
    <w:rsid w:val="00BB2177"/>
  </w:style>
  <w:style w:type="character" w:customStyle="1" w:styleId="eop">
    <w:name w:val="eop"/>
    <w:basedOn w:val="Standaardalinea-lettertype"/>
    <w:rsid w:val="00BB2177"/>
  </w:style>
  <w:style w:type="paragraph" w:customStyle="1" w:styleId="pf0">
    <w:name w:val="pf0"/>
    <w:basedOn w:val="Standaard"/>
    <w:rsid w:val="00363D2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f01">
    <w:name w:val="cf01"/>
    <w:rsid w:val="00363D2B"/>
    <w:rPr>
      <w:rFonts w:ascii="Segoe UI" w:hAnsi="Segoe UI" w:cs="Segoe UI" w:hint="default"/>
      <w:sz w:val="18"/>
      <w:szCs w:val="18"/>
    </w:rPr>
  </w:style>
  <w:style w:type="character" w:styleId="Vermelding">
    <w:name w:val="Mention"/>
    <w:basedOn w:val="Standaardalinea-lettertype"/>
    <w:uiPriority w:val="99"/>
    <w:unhideWhenUsed/>
    <w:rsid w:val="006361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106">
      <w:bodyDiv w:val="1"/>
      <w:marLeft w:val="0"/>
      <w:marRight w:val="0"/>
      <w:marTop w:val="0"/>
      <w:marBottom w:val="0"/>
      <w:divBdr>
        <w:top w:val="none" w:sz="0" w:space="0" w:color="auto"/>
        <w:left w:val="none" w:sz="0" w:space="0" w:color="auto"/>
        <w:bottom w:val="none" w:sz="0" w:space="0" w:color="auto"/>
        <w:right w:val="none" w:sz="0" w:space="0" w:color="auto"/>
      </w:divBdr>
    </w:div>
    <w:div w:id="39019091">
      <w:bodyDiv w:val="1"/>
      <w:marLeft w:val="0"/>
      <w:marRight w:val="0"/>
      <w:marTop w:val="0"/>
      <w:marBottom w:val="0"/>
      <w:divBdr>
        <w:top w:val="none" w:sz="0" w:space="0" w:color="auto"/>
        <w:left w:val="none" w:sz="0" w:space="0" w:color="auto"/>
        <w:bottom w:val="none" w:sz="0" w:space="0" w:color="auto"/>
        <w:right w:val="none" w:sz="0" w:space="0" w:color="auto"/>
      </w:divBdr>
    </w:div>
    <w:div w:id="39210645">
      <w:bodyDiv w:val="1"/>
      <w:marLeft w:val="0"/>
      <w:marRight w:val="0"/>
      <w:marTop w:val="0"/>
      <w:marBottom w:val="0"/>
      <w:divBdr>
        <w:top w:val="none" w:sz="0" w:space="0" w:color="auto"/>
        <w:left w:val="none" w:sz="0" w:space="0" w:color="auto"/>
        <w:bottom w:val="none" w:sz="0" w:space="0" w:color="auto"/>
        <w:right w:val="none" w:sz="0" w:space="0" w:color="auto"/>
      </w:divBdr>
    </w:div>
    <w:div w:id="69543112">
      <w:bodyDiv w:val="1"/>
      <w:marLeft w:val="0"/>
      <w:marRight w:val="0"/>
      <w:marTop w:val="0"/>
      <w:marBottom w:val="0"/>
      <w:divBdr>
        <w:top w:val="none" w:sz="0" w:space="0" w:color="auto"/>
        <w:left w:val="none" w:sz="0" w:space="0" w:color="auto"/>
        <w:bottom w:val="none" w:sz="0" w:space="0" w:color="auto"/>
        <w:right w:val="none" w:sz="0" w:space="0" w:color="auto"/>
      </w:divBdr>
    </w:div>
    <w:div w:id="91779179">
      <w:bodyDiv w:val="1"/>
      <w:marLeft w:val="0"/>
      <w:marRight w:val="0"/>
      <w:marTop w:val="0"/>
      <w:marBottom w:val="0"/>
      <w:divBdr>
        <w:top w:val="none" w:sz="0" w:space="0" w:color="auto"/>
        <w:left w:val="none" w:sz="0" w:space="0" w:color="auto"/>
        <w:bottom w:val="none" w:sz="0" w:space="0" w:color="auto"/>
        <w:right w:val="none" w:sz="0" w:space="0" w:color="auto"/>
      </w:divBdr>
    </w:div>
    <w:div w:id="163712136">
      <w:bodyDiv w:val="1"/>
      <w:marLeft w:val="0"/>
      <w:marRight w:val="0"/>
      <w:marTop w:val="0"/>
      <w:marBottom w:val="0"/>
      <w:divBdr>
        <w:top w:val="none" w:sz="0" w:space="0" w:color="auto"/>
        <w:left w:val="none" w:sz="0" w:space="0" w:color="auto"/>
        <w:bottom w:val="none" w:sz="0" w:space="0" w:color="auto"/>
        <w:right w:val="none" w:sz="0" w:space="0" w:color="auto"/>
      </w:divBdr>
    </w:div>
    <w:div w:id="211842888">
      <w:bodyDiv w:val="1"/>
      <w:marLeft w:val="0"/>
      <w:marRight w:val="0"/>
      <w:marTop w:val="0"/>
      <w:marBottom w:val="0"/>
      <w:divBdr>
        <w:top w:val="none" w:sz="0" w:space="0" w:color="auto"/>
        <w:left w:val="none" w:sz="0" w:space="0" w:color="auto"/>
        <w:bottom w:val="none" w:sz="0" w:space="0" w:color="auto"/>
        <w:right w:val="none" w:sz="0" w:space="0" w:color="auto"/>
      </w:divBdr>
    </w:div>
    <w:div w:id="225797972">
      <w:bodyDiv w:val="1"/>
      <w:marLeft w:val="0"/>
      <w:marRight w:val="0"/>
      <w:marTop w:val="0"/>
      <w:marBottom w:val="0"/>
      <w:divBdr>
        <w:top w:val="none" w:sz="0" w:space="0" w:color="auto"/>
        <w:left w:val="none" w:sz="0" w:space="0" w:color="auto"/>
        <w:bottom w:val="none" w:sz="0" w:space="0" w:color="auto"/>
        <w:right w:val="none" w:sz="0" w:space="0" w:color="auto"/>
      </w:divBdr>
    </w:div>
    <w:div w:id="255946938">
      <w:bodyDiv w:val="1"/>
      <w:marLeft w:val="0"/>
      <w:marRight w:val="0"/>
      <w:marTop w:val="0"/>
      <w:marBottom w:val="0"/>
      <w:divBdr>
        <w:top w:val="none" w:sz="0" w:space="0" w:color="auto"/>
        <w:left w:val="none" w:sz="0" w:space="0" w:color="auto"/>
        <w:bottom w:val="none" w:sz="0" w:space="0" w:color="auto"/>
        <w:right w:val="none" w:sz="0" w:space="0" w:color="auto"/>
      </w:divBdr>
    </w:div>
    <w:div w:id="257257497">
      <w:bodyDiv w:val="1"/>
      <w:marLeft w:val="0"/>
      <w:marRight w:val="0"/>
      <w:marTop w:val="0"/>
      <w:marBottom w:val="0"/>
      <w:divBdr>
        <w:top w:val="none" w:sz="0" w:space="0" w:color="auto"/>
        <w:left w:val="none" w:sz="0" w:space="0" w:color="auto"/>
        <w:bottom w:val="none" w:sz="0" w:space="0" w:color="auto"/>
        <w:right w:val="none" w:sz="0" w:space="0" w:color="auto"/>
      </w:divBdr>
    </w:div>
    <w:div w:id="295185489">
      <w:bodyDiv w:val="1"/>
      <w:marLeft w:val="0"/>
      <w:marRight w:val="0"/>
      <w:marTop w:val="0"/>
      <w:marBottom w:val="0"/>
      <w:divBdr>
        <w:top w:val="none" w:sz="0" w:space="0" w:color="auto"/>
        <w:left w:val="none" w:sz="0" w:space="0" w:color="auto"/>
        <w:bottom w:val="none" w:sz="0" w:space="0" w:color="auto"/>
        <w:right w:val="none" w:sz="0" w:space="0" w:color="auto"/>
      </w:divBdr>
    </w:div>
    <w:div w:id="377972004">
      <w:bodyDiv w:val="1"/>
      <w:marLeft w:val="0"/>
      <w:marRight w:val="0"/>
      <w:marTop w:val="0"/>
      <w:marBottom w:val="0"/>
      <w:divBdr>
        <w:top w:val="none" w:sz="0" w:space="0" w:color="auto"/>
        <w:left w:val="none" w:sz="0" w:space="0" w:color="auto"/>
        <w:bottom w:val="none" w:sz="0" w:space="0" w:color="auto"/>
        <w:right w:val="none" w:sz="0" w:space="0" w:color="auto"/>
      </w:divBdr>
    </w:div>
    <w:div w:id="381908164">
      <w:bodyDiv w:val="1"/>
      <w:marLeft w:val="0"/>
      <w:marRight w:val="0"/>
      <w:marTop w:val="0"/>
      <w:marBottom w:val="0"/>
      <w:divBdr>
        <w:top w:val="none" w:sz="0" w:space="0" w:color="auto"/>
        <w:left w:val="none" w:sz="0" w:space="0" w:color="auto"/>
        <w:bottom w:val="none" w:sz="0" w:space="0" w:color="auto"/>
        <w:right w:val="none" w:sz="0" w:space="0" w:color="auto"/>
      </w:divBdr>
    </w:div>
    <w:div w:id="394206645">
      <w:bodyDiv w:val="1"/>
      <w:marLeft w:val="0"/>
      <w:marRight w:val="0"/>
      <w:marTop w:val="0"/>
      <w:marBottom w:val="0"/>
      <w:divBdr>
        <w:top w:val="none" w:sz="0" w:space="0" w:color="auto"/>
        <w:left w:val="none" w:sz="0" w:space="0" w:color="auto"/>
        <w:bottom w:val="none" w:sz="0" w:space="0" w:color="auto"/>
        <w:right w:val="none" w:sz="0" w:space="0" w:color="auto"/>
      </w:divBdr>
    </w:div>
    <w:div w:id="423039474">
      <w:bodyDiv w:val="1"/>
      <w:marLeft w:val="0"/>
      <w:marRight w:val="0"/>
      <w:marTop w:val="0"/>
      <w:marBottom w:val="0"/>
      <w:divBdr>
        <w:top w:val="none" w:sz="0" w:space="0" w:color="auto"/>
        <w:left w:val="none" w:sz="0" w:space="0" w:color="auto"/>
        <w:bottom w:val="none" w:sz="0" w:space="0" w:color="auto"/>
        <w:right w:val="none" w:sz="0" w:space="0" w:color="auto"/>
      </w:divBdr>
    </w:div>
    <w:div w:id="484443640">
      <w:bodyDiv w:val="1"/>
      <w:marLeft w:val="0"/>
      <w:marRight w:val="0"/>
      <w:marTop w:val="0"/>
      <w:marBottom w:val="0"/>
      <w:divBdr>
        <w:top w:val="none" w:sz="0" w:space="0" w:color="auto"/>
        <w:left w:val="none" w:sz="0" w:space="0" w:color="auto"/>
        <w:bottom w:val="none" w:sz="0" w:space="0" w:color="auto"/>
        <w:right w:val="none" w:sz="0" w:space="0" w:color="auto"/>
      </w:divBdr>
    </w:div>
    <w:div w:id="516844806">
      <w:bodyDiv w:val="1"/>
      <w:marLeft w:val="0"/>
      <w:marRight w:val="0"/>
      <w:marTop w:val="0"/>
      <w:marBottom w:val="0"/>
      <w:divBdr>
        <w:top w:val="none" w:sz="0" w:space="0" w:color="auto"/>
        <w:left w:val="none" w:sz="0" w:space="0" w:color="auto"/>
        <w:bottom w:val="none" w:sz="0" w:space="0" w:color="auto"/>
        <w:right w:val="none" w:sz="0" w:space="0" w:color="auto"/>
      </w:divBdr>
    </w:div>
    <w:div w:id="558131861">
      <w:bodyDiv w:val="1"/>
      <w:marLeft w:val="0"/>
      <w:marRight w:val="0"/>
      <w:marTop w:val="0"/>
      <w:marBottom w:val="0"/>
      <w:divBdr>
        <w:top w:val="none" w:sz="0" w:space="0" w:color="auto"/>
        <w:left w:val="none" w:sz="0" w:space="0" w:color="auto"/>
        <w:bottom w:val="none" w:sz="0" w:space="0" w:color="auto"/>
        <w:right w:val="none" w:sz="0" w:space="0" w:color="auto"/>
      </w:divBdr>
    </w:div>
    <w:div w:id="584648586">
      <w:bodyDiv w:val="1"/>
      <w:marLeft w:val="0"/>
      <w:marRight w:val="0"/>
      <w:marTop w:val="0"/>
      <w:marBottom w:val="0"/>
      <w:divBdr>
        <w:top w:val="none" w:sz="0" w:space="0" w:color="auto"/>
        <w:left w:val="none" w:sz="0" w:space="0" w:color="auto"/>
        <w:bottom w:val="none" w:sz="0" w:space="0" w:color="auto"/>
        <w:right w:val="none" w:sz="0" w:space="0" w:color="auto"/>
      </w:divBdr>
    </w:div>
    <w:div w:id="710033733">
      <w:bodyDiv w:val="1"/>
      <w:marLeft w:val="0"/>
      <w:marRight w:val="0"/>
      <w:marTop w:val="0"/>
      <w:marBottom w:val="0"/>
      <w:divBdr>
        <w:top w:val="none" w:sz="0" w:space="0" w:color="auto"/>
        <w:left w:val="none" w:sz="0" w:space="0" w:color="auto"/>
        <w:bottom w:val="none" w:sz="0" w:space="0" w:color="auto"/>
        <w:right w:val="none" w:sz="0" w:space="0" w:color="auto"/>
      </w:divBdr>
    </w:div>
    <w:div w:id="712538234">
      <w:bodyDiv w:val="1"/>
      <w:marLeft w:val="0"/>
      <w:marRight w:val="0"/>
      <w:marTop w:val="0"/>
      <w:marBottom w:val="0"/>
      <w:divBdr>
        <w:top w:val="none" w:sz="0" w:space="0" w:color="auto"/>
        <w:left w:val="none" w:sz="0" w:space="0" w:color="auto"/>
        <w:bottom w:val="none" w:sz="0" w:space="0" w:color="auto"/>
        <w:right w:val="none" w:sz="0" w:space="0" w:color="auto"/>
      </w:divBdr>
    </w:div>
    <w:div w:id="761804793">
      <w:bodyDiv w:val="1"/>
      <w:marLeft w:val="0"/>
      <w:marRight w:val="0"/>
      <w:marTop w:val="0"/>
      <w:marBottom w:val="0"/>
      <w:divBdr>
        <w:top w:val="none" w:sz="0" w:space="0" w:color="auto"/>
        <w:left w:val="none" w:sz="0" w:space="0" w:color="auto"/>
        <w:bottom w:val="none" w:sz="0" w:space="0" w:color="auto"/>
        <w:right w:val="none" w:sz="0" w:space="0" w:color="auto"/>
      </w:divBdr>
    </w:div>
    <w:div w:id="801657318">
      <w:bodyDiv w:val="1"/>
      <w:marLeft w:val="0"/>
      <w:marRight w:val="0"/>
      <w:marTop w:val="0"/>
      <w:marBottom w:val="0"/>
      <w:divBdr>
        <w:top w:val="none" w:sz="0" w:space="0" w:color="auto"/>
        <w:left w:val="none" w:sz="0" w:space="0" w:color="auto"/>
        <w:bottom w:val="none" w:sz="0" w:space="0" w:color="auto"/>
        <w:right w:val="none" w:sz="0" w:space="0" w:color="auto"/>
      </w:divBdr>
    </w:div>
    <w:div w:id="812913101">
      <w:bodyDiv w:val="1"/>
      <w:marLeft w:val="0"/>
      <w:marRight w:val="0"/>
      <w:marTop w:val="0"/>
      <w:marBottom w:val="0"/>
      <w:divBdr>
        <w:top w:val="none" w:sz="0" w:space="0" w:color="auto"/>
        <w:left w:val="none" w:sz="0" w:space="0" w:color="auto"/>
        <w:bottom w:val="none" w:sz="0" w:space="0" w:color="auto"/>
        <w:right w:val="none" w:sz="0" w:space="0" w:color="auto"/>
      </w:divBdr>
    </w:div>
    <w:div w:id="929898534">
      <w:bodyDiv w:val="1"/>
      <w:marLeft w:val="0"/>
      <w:marRight w:val="0"/>
      <w:marTop w:val="0"/>
      <w:marBottom w:val="0"/>
      <w:divBdr>
        <w:top w:val="none" w:sz="0" w:space="0" w:color="auto"/>
        <w:left w:val="none" w:sz="0" w:space="0" w:color="auto"/>
        <w:bottom w:val="none" w:sz="0" w:space="0" w:color="auto"/>
        <w:right w:val="none" w:sz="0" w:space="0" w:color="auto"/>
      </w:divBdr>
    </w:div>
    <w:div w:id="942885194">
      <w:bodyDiv w:val="1"/>
      <w:marLeft w:val="0"/>
      <w:marRight w:val="0"/>
      <w:marTop w:val="0"/>
      <w:marBottom w:val="0"/>
      <w:divBdr>
        <w:top w:val="none" w:sz="0" w:space="0" w:color="auto"/>
        <w:left w:val="none" w:sz="0" w:space="0" w:color="auto"/>
        <w:bottom w:val="none" w:sz="0" w:space="0" w:color="auto"/>
        <w:right w:val="none" w:sz="0" w:space="0" w:color="auto"/>
      </w:divBdr>
      <w:divsChild>
        <w:div w:id="178936182">
          <w:marLeft w:val="0"/>
          <w:marRight w:val="0"/>
          <w:marTop w:val="0"/>
          <w:marBottom w:val="0"/>
          <w:divBdr>
            <w:top w:val="none" w:sz="0" w:space="0" w:color="auto"/>
            <w:left w:val="none" w:sz="0" w:space="0" w:color="auto"/>
            <w:bottom w:val="none" w:sz="0" w:space="0" w:color="auto"/>
            <w:right w:val="none" w:sz="0" w:space="0" w:color="auto"/>
          </w:divBdr>
        </w:div>
        <w:div w:id="477697429">
          <w:marLeft w:val="0"/>
          <w:marRight w:val="0"/>
          <w:marTop w:val="0"/>
          <w:marBottom w:val="0"/>
          <w:divBdr>
            <w:top w:val="none" w:sz="0" w:space="0" w:color="auto"/>
            <w:left w:val="none" w:sz="0" w:space="0" w:color="auto"/>
            <w:bottom w:val="none" w:sz="0" w:space="0" w:color="auto"/>
            <w:right w:val="none" w:sz="0" w:space="0" w:color="auto"/>
          </w:divBdr>
        </w:div>
        <w:div w:id="1649432458">
          <w:marLeft w:val="0"/>
          <w:marRight w:val="0"/>
          <w:marTop w:val="0"/>
          <w:marBottom w:val="0"/>
          <w:divBdr>
            <w:top w:val="none" w:sz="0" w:space="0" w:color="auto"/>
            <w:left w:val="none" w:sz="0" w:space="0" w:color="auto"/>
            <w:bottom w:val="none" w:sz="0" w:space="0" w:color="auto"/>
            <w:right w:val="none" w:sz="0" w:space="0" w:color="auto"/>
          </w:divBdr>
        </w:div>
        <w:div w:id="1924608681">
          <w:marLeft w:val="0"/>
          <w:marRight w:val="0"/>
          <w:marTop w:val="0"/>
          <w:marBottom w:val="0"/>
          <w:divBdr>
            <w:top w:val="none" w:sz="0" w:space="0" w:color="auto"/>
            <w:left w:val="none" w:sz="0" w:space="0" w:color="auto"/>
            <w:bottom w:val="none" w:sz="0" w:space="0" w:color="auto"/>
            <w:right w:val="none" w:sz="0" w:space="0" w:color="auto"/>
          </w:divBdr>
        </w:div>
      </w:divsChild>
    </w:div>
    <w:div w:id="1029451443">
      <w:bodyDiv w:val="1"/>
      <w:marLeft w:val="0"/>
      <w:marRight w:val="0"/>
      <w:marTop w:val="0"/>
      <w:marBottom w:val="0"/>
      <w:divBdr>
        <w:top w:val="none" w:sz="0" w:space="0" w:color="auto"/>
        <w:left w:val="none" w:sz="0" w:space="0" w:color="auto"/>
        <w:bottom w:val="none" w:sz="0" w:space="0" w:color="auto"/>
        <w:right w:val="none" w:sz="0" w:space="0" w:color="auto"/>
      </w:divBdr>
    </w:div>
    <w:div w:id="1040127919">
      <w:bodyDiv w:val="1"/>
      <w:marLeft w:val="0"/>
      <w:marRight w:val="0"/>
      <w:marTop w:val="0"/>
      <w:marBottom w:val="0"/>
      <w:divBdr>
        <w:top w:val="none" w:sz="0" w:space="0" w:color="auto"/>
        <w:left w:val="none" w:sz="0" w:space="0" w:color="auto"/>
        <w:bottom w:val="none" w:sz="0" w:space="0" w:color="auto"/>
        <w:right w:val="none" w:sz="0" w:space="0" w:color="auto"/>
      </w:divBdr>
    </w:div>
    <w:div w:id="1082070786">
      <w:bodyDiv w:val="1"/>
      <w:marLeft w:val="0"/>
      <w:marRight w:val="0"/>
      <w:marTop w:val="0"/>
      <w:marBottom w:val="0"/>
      <w:divBdr>
        <w:top w:val="none" w:sz="0" w:space="0" w:color="auto"/>
        <w:left w:val="none" w:sz="0" w:space="0" w:color="auto"/>
        <w:bottom w:val="none" w:sz="0" w:space="0" w:color="auto"/>
        <w:right w:val="none" w:sz="0" w:space="0" w:color="auto"/>
      </w:divBdr>
    </w:div>
    <w:div w:id="1141459250">
      <w:bodyDiv w:val="1"/>
      <w:marLeft w:val="0"/>
      <w:marRight w:val="0"/>
      <w:marTop w:val="0"/>
      <w:marBottom w:val="0"/>
      <w:divBdr>
        <w:top w:val="none" w:sz="0" w:space="0" w:color="auto"/>
        <w:left w:val="none" w:sz="0" w:space="0" w:color="auto"/>
        <w:bottom w:val="none" w:sz="0" w:space="0" w:color="auto"/>
        <w:right w:val="none" w:sz="0" w:space="0" w:color="auto"/>
      </w:divBdr>
    </w:div>
    <w:div w:id="1184855397">
      <w:bodyDiv w:val="1"/>
      <w:marLeft w:val="0"/>
      <w:marRight w:val="0"/>
      <w:marTop w:val="0"/>
      <w:marBottom w:val="0"/>
      <w:divBdr>
        <w:top w:val="none" w:sz="0" w:space="0" w:color="auto"/>
        <w:left w:val="none" w:sz="0" w:space="0" w:color="auto"/>
        <w:bottom w:val="none" w:sz="0" w:space="0" w:color="auto"/>
        <w:right w:val="none" w:sz="0" w:space="0" w:color="auto"/>
      </w:divBdr>
    </w:div>
    <w:div w:id="1219170391">
      <w:bodyDiv w:val="1"/>
      <w:marLeft w:val="0"/>
      <w:marRight w:val="0"/>
      <w:marTop w:val="0"/>
      <w:marBottom w:val="0"/>
      <w:divBdr>
        <w:top w:val="none" w:sz="0" w:space="0" w:color="auto"/>
        <w:left w:val="none" w:sz="0" w:space="0" w:color="auto"/>
        <w:bottom w:val="none" w:sz="0" w:space="0" w:color="auto"/>
        <w:right w:val="none" w:sz="0" w:space="0" w:color="auto"/>
      </w:divBdr>
    </w:div>
    <w:div w:id="1254631442">
      <w:bodyDiv w:val="1"/>
      <w:marLeft w:val="0"/>
      <w:marRight w:val="0"/>
      <w:marTop w:val="0"/>
      <w:marBottom w:val="0"/>
      <w:divBdr>
        <w:top w:val="none" w:sz="0" w:space="0" w:color="auto"/>
        <w:left w:val="none" w:sz="0" w:space="0" w:color="auto"/>
        <w:bottom w:val="none" w:sz="0" w:space="0" w:color="auto"/>
        <w:right w:val="none" w:sz="0" w:space="0" w:color="auto"/>
      </w:divBdr>
    </w:div>
    <w:div w:id="1298953440">
      <w:bodyDiv w:val="1"/>
      <w:marLeft w:val="0"/>
      <w:marRight w:val="0"/>
      <w:marTop w:val="0"/>
      <w:marBottom w:val="0"/>
      <w:divBdr>
        <w:top w:val="none" w:sz="0" w:space="0" w:color="auto"/>
        <w:left w:val="none" w:sz="0" w:space="0" w:color="auto"/>
        <w:bottom w:val="none" w:sz="0" w:space="0" w:color="auto"/>
        <w:right w:val="none" w:sz="0" w:space="0" w:color="auto"/>
      </w:divBdr>
    </w:div>
    <w:div w:id="1328286722">
      <w:bodyDiv w:val="1"/>
      <w:marLeft w:val="0"/>
      <w:marRight w:val="0"/>
      <w:marTop w:val="0"/>
      <w:marBottom w:val="0"/>
      <w:divBdr>
        <w:top w:val="none" w:sz="0" w:space="0" w:color="auto"/>
        <w:left w:val="none" w:sz="0" w:space="0" w:color="auto"/>
        <w:bottom w:val="none" w:sz="0" w:space="0" w:color="auto"/>
        <w:right w:val="none" w:sz="0" w:space="0" w:color="auto"/>
      </w:divBdr>
    </w:div>
    <w:div w:id="1456866884">
      <w:bodyDiv w:val="1"/>
      <w:marLeft w:val="0"/>
      <w:marRight w:val="0"/>
      <w:marTop w:val="0"/>
      <w:marBottom w:val="0"/>
      <w:divBdr>
        <w:top w:val="none" w:sz="0" w:space="0" w:color="auto"/>
        <w:left w:val="none" w:sz="0" w:space="0" w:color="auto"/>
        <w:bottom w:val="none" w:sz="0" w:space="0" w:color="auto"/>
        <w:right w:val="none" w:sz="0" w:space="0" w:color="auto"/>
      </w:divBdr>
    </w:div>
    <w:div w:id="1458331689">
      <w:bodyDiv w:val="1"/>
      <w:marLeft w:val="0"/>
      <w:marRight w:val="0"/>
      <w:marTop w:val="0"/>
      <w:marBottom w:val="0"/>
      <w:divBdr>
        <w:top w:val="none" w:sz="0" w:space="0" w:color="auto"/>
        <w:left w:val="none" w:sz="0" w:space="0" w:color="auto"/>
        <w:bottom w:val="none" w:sz="0" w:space="0" w:color="auto"/>
        <w:right w:val="none" w:sz="0" w:space="0" w:color="auto"/>
      </w:divBdr>
      <w:divsChild>
        <w:div w:id="193427188">
          <w:marLeft w:val="0"/>
          <w:marRight w:val="0"/>
          <w:marTop w:val="0"/>
          <w:marBottom w:val="0"/>
          <w:divBdr>
            <w:top w:val="none" w:sz="0" w:space="0" w:color="auto"/>
            <w:left w:val="none" w:sz="0" w:space="0" w:color="auto"/>
            <w:bottom w:val="none" w:sz="0" w:space="0" w:color="auto"/>
            <w:right w:val="none" w:sz="0" w:space="0" w:color="auto"/>
          </w:divBdr>
        </w:div>
        <w:div w:id="450974873">
          <w:marLeft w:val="0"/>
          <w:marRight w:val="0"/>
          <w:marTop w:val="0"/>
          <w:marBottom w:val="0"/>
          <w:divBdr>
            <w:top w:val="none" w:sz="0" w:space="0" w:color="auto"/>
            <w:left w:val="none" w:sz="0" w:space="0" w:color="auto"/>
            <w:bottom w:val="none" w:sz="0" w:space="0" w:color="auto"/>
            <w:right w:val="none" w:sz="0" w:space="0" w:color="auto"/>
          </w:divBdr>
        </w:div>
        <w:div w:id="628820421">
          <w:marLeft w:val="0"/>
          <w:marRight w:val="0"/>
          <w:marTop w:val="0"/>
          <w:marBottom w:val="0"/>
          <w:divBdr>
            <w:top w:val="none" w:sz="0" w:space="0" w:color="auto"/>
            <w:left w:val="none" w:sz="0" w:space="0" w:color="auto"/>
            <w:bottom w:val="none" w:sz="0" w:space="0" w:color="auto"/>
            <w:right w:val="none" w:sz="0" w:space="0" w:color="auto"/>
          </w:divBdr>
        </w:div>
        <w:div w:id="1324238229">
          <w:marLeft w:val="0"/>
          <w:marRight w:val="0"/>
          <w:marTop w:val="0"/>
          <w:marBottom w:val="0"/>
          <w:divBdr>
            <w:top w:val="none" w:sz="0" w:space="0" w:color="auto"/>
            <w:left w:val="none" w:sz="0" w:space="0" w:color="auto"/>
            <w:bottom w:val="none" w:sz="0" w:space="0" w:color="auto"/>
            <w:right w:val="none" w:sz="0" w:space="0" w:color="auto"/>
          </w:divBdr>
        </w:div>
        <w:div w:id="1386443593">
          <w:marLeft w:val="0"/>
          <w:marRight w:val="0"/>
          <w:marTop w:val="0"/>
          <w:marBottom w:val="0"/>
          <w:divBdr>
            <w:top w:val="none" w:sz="0" w:space="0" w:color="auto"/>
            <w:left w:val="none" w:sz="0" w:space="0" w:color="auto"/>
            <w:bottom w:val="none" w:sz="0" w:space="0" w:color="auto"/>
            <w:right w:val="none" w:sz="0" w:space="0" w:color="auto"/>
          </w:divBdr>
        </w:div>
      </w:divsChild>
    </w:div>
    <w:div w:id="1561789788">
      <w:bodyDiv w:val="1"/>
      <w:marLeft w:val="0"/>
      <w:marRight w:val="0"/>
      <w:marTop w:val="0"/>
      <w:marBottom w:val="0"/>
      <w:divBdr>
        <w:top w:val="none" w:sz="0" w:space="0" w:color="auto"/>
        <w:left w:val="none" w:sz="0" w:space="0" w:color="auto"/>
        <w:bottom w:val="none" w:sz="0" w:space="0" w:color="auto"/>
        <w:right w:val="none" w:sz="0" w:space="0" w:color="auto"/>
      </w:divBdr>
    </w:div>
    <w:div w:id="1627081617">
      <w:bodyDiv w:val="1"/>
      <w:marLeft w:val="0"/>
      <w:marRight w:val="0"/>
      <w:marTop w:val="0"/>
      <w:marBottom w:val="0"/>
      <w:divBdr>
        <w:top w:val="none" w:sz="0" w:space="0" w:color="auto"/>
        <w:left w:val="none" w:sz="0" w:space="0" w:color="auto"/>
        <w:bottom w:val="none" w:sz="0" w:space="0" w:color="auto"/>
        <w:right w:val="none" w:sz="0" w:space="0" w:color="auto"/>
      </w:divBdr>
    </w:div>
    <w:div w:id="1749230713">
      <w:bodyDiv w:val="1"/>
      <w:marLeft w:val="0"/>
      <w:marRight w:val="0"/>
      <w:marTop w:val="0"/>
      <w:marBottom w:val="0"/>
      <w:divBdr>
        <w:top w:val="none" w:sz="0" w:space="0" w:color="auto"/>
        <w:left w:val="none" w:sz="0" w:space="0" w:color="auto"/>
        <w:bottom w:val="none" w:sz="0" w:space="0" w:color="auto"/>
        <w:right w:val="none" w:sz="0" w:space="0" w:color="auto"/>
      </w:divBdr>
    </w:div>
    <w:div w:id="1765220518">
      <w:bodyDiv w:val="1"/>
      <w:marLeft w:val="0"/>
      <w:marRight w:val="0"/>
      <w:marTop w:val="0"/>
      <w:marBottom w:val="0"/>
      <w:divBdr>
        <w:top w:val="none" w:sz="0" w:space="0" w:color="auto"/>
        <w:left w:val="none" w:sz="0" w:space="0" w:color="auto"/>
        <w:bottom w:val="none" w:sz="0" w:space="0" w:color="auto"/>
        <w:right w:val="none" w:sz="0" w:space="0" w:color="auto"/>
      </w:divBdr>
    </w:div>
    <w:div w:id="1900093527">
      <w:bodyDiv w:val="1"/>
      <w:marLeft w:val="0"/>
      <w:marRight w:val="0"/>
      <w:marTop w:val="0"/>
      <w:marBottom w:val="0"/>
      <w:divBdr>
        <w:top w:val="none" w:sz="0" w:space="0" w:color="auto"/>
        <w:left w:val="none" w:sz="0" w:space="0" w:color="auto"/>
        <w:bottom w:val="none" w:sz="0" w:space="0" w:color="auto"/>
        <w:right w:val="none" w:sz="0" w:space="0" w:color="auto"/>
      </w:divBdr>
    </w:div>
    <w:div w:id="1925140180">
      <w:bodyDiv w:val="1"/>
      <w:marLeft w:val="0"/>
      <w:marRight w:val="0"/>
      <w:marTop w:val="0"/>
      <w:marBottom w:val="0"/>
      <w:divBdr>
        <w:top w:val="none" w:sz="0" w:space="0" w:color="auto"/>
        <w:left w:val="none" w:sz="0" w:space="0" w:color="auto"/>
        <w:bottom w:val="none" w:sz="0" w:space="0" w:color="auto"/>
        <w:right w:val="none" w:sz="0" w:space="0" w:color="auto"/>
      </w:divBdr>
    </w:div>
    <w:div w:id="2010669458">
      <w:bodyDiv w:val="1"/>
      <w:marLeft w:val="0"/>
      <w:marRight w:val="0"/>
      <w:marTop w:val="0"/>
      <w:marBottom w:val="0"/>
      <w:divBdr>
        <w:top w:val="none" w:sz="0" w:space="0" w:color="auto"/>
        <w:left w:val="none" w:sz="0" w:space="0" w:color="auto"/>
        <w:bottom w:val="none" w:sz="0" w:space="0" w:color="auto"/>
        <w:right w:val="none" w:sz="0" w:space="0" w:color="auto"/>
      </w:divBdr>
      <w:divsChild>
        <w:div w:id="171535936">
          <w:marLeft w:val="0"/>
          <w:marRight w:val="0"/>
          <w:marTop w:val="0"/>
          <w:marBottom w:val="0"/>
          <w:divBdr>
            <w:top w:val="none" w:sz="0" w:space="0" w:color="auto"/>
            <w:left w:val="none" w:sz="0" w:space="0" w:color="auto"/>
            <w:bottom w:val="none" w:sz="0" w:space="0" w:color="auto"/>
            <w:right w:val="none" w:sz="0" w:space="0" w:color="auto"/>
          </w:divBdr>
        </w:div>
        <w:div w:id="262492707">
          <w:marLeft w:val="0"/>
          <w:marRight w:val="0"/>
          <w:marTop w:val="0"/>
          <w:marBottom w:val="0"/>
          <w:divBdr>
            <w:top w:val="none" w:sz="0" w:space="0" w:color="auto"/>
            <w:left w:val="none" w:sz="0" w:space="0" w:color="auto"/>
            <w:bottom w:val="none" w:sz="0" w:space="0" w:color="auto"/>
            <w:right w:val="none" w:sz="0" w:space="0" w:color="auto"/>
          </w:divBdr>
        </w:div>
        <w:div w:id="264117363">
          <w:marLeft w:val="0"/>
          <w:marRight w:val="0"/>
          <w:marTop w:val="0"/>
          <w:marBottom w:val="0"/>
          <w:divBdr>
            <w:top w:val="none" w:sz="0" w:space="0" w:color="auto"/>
            <w:left w:val="none" w:sz="0" w:space="0" w:color="auto"/>
            <w:bottom w:val="none" w:sz="0" w:space="0" w:color="auto"/>
            <w:right w:val="none" w:sz="0" w:space="0" w:color="auto"/>
          </w:divBdr>
        </w:div>
        <w:div w:id="277025282">
          <w:marLeft w:val="0"/>
          <w:marRight w:val="0"/>
          <w:marTop w:val="0"/>
          <w:marBottom w:val="0"/>
          <w:divBdr>
            <w:top w:val="none" w:sz="0" w:space="0" w:color="auto"/>
            <w:left w:val="none" w:sz="0" w:space="0" w:color="auto"/>
            <w:bottom w:val="none" w:sz="0" w:space="0" w:color="auto"/>
            <w:right w:val="none" w:sz="0" w:space="0" w:color="auto"/>
          </w:divBdr>
        </w:div>
        <w:div w:id="311065212">
          <w:marLeft w:val="0"/>
          <w:marRight w:val="0"/>
          <w:marTop w:val="0"/>
          <w:marBottom w:val="0"/>
          <w:divBdr>
            <w:top w:val="none" w:sz="0" w:space="0" w:color="auto"/>
            <w:left w:val="none" w:sz="0" w:space="0" w:color="auto"/>
            <w:bottom w:val="none" w:sz="0" w:space="0" w:color="auto"/>
            <w:right w:val="none" w:sz="0" w:space="0" w:color="auto"/>
          </w:divBdr>
        </w:div>
        <w:div w:id="359401948">
          <w:marLeft w:val="0"/>
          <w:marRight w:val="0"/>
          <w:marTop w:val="0"/>
          <w:marBottom w:val="0"/>
          <w:divBdr>
            <w:top w:val="none" w:sz="0" w:space="0" w:color="auto"/>
            <w:left w:val="none" w:sz="0" w:space="0" w:color="auto"/>
            <w:bottom w:val="none" w:sz="0" w:space="0" w:color="auto"/>
            <w:right w:val="none" w:sz="0" w:space="0" w:color="auto"/>
          </w:divBdr>
        </w:div>
        <w:div w:id="430590082">
          <w:marLeft w:val="0"/>
          <w:marRight w:val="0"/>
          <w:marTop w:val="0"/>
          <w:marBottom w:val="0"/>
          <w:divBdr>
            <w:top w:val="none" w:sz="0" w:space="0" w:color="auto"/>
            <w:left w:val="none" w:sz="0" w:space="0" w:color="auto"/>
            <w:bottom w:val="none" w:sz="0" w:space="0" w:color="auto"/>
            <w:right w:val="none" w:sz="0" w:space="0" w:color="auto"/>
          </w:divBdr>
        </w:div>
        <w:div w:id="496268156">
          <w:marLeft w:val="0"/>
          <w:marRight w:val="0"/>
          <w:marTop w:val="0"/>
          <w:marBottom w:val="0"/>
          <w:divBdr>
            <w:top w:val="none" w:sz="0" w:space="0" w:color="auto"/>
            <w:left w:val="none" w:sz="0" w:space="0" w:color="auto"/>
            <w:bottom w:val="none" w:sz="0" w:space="0" w:color="auto"/>
            <w:right w:val="none" w:sz="0" w:space="0" w:color="auto"/>
          </w:divBdr>
          <w:divsChild>
            <w:div w:id="117574374">
              <w:marLeft w:val="-75"/>
              <w:marRight w:val="0"/>
              <w:marTop w:val="30"/>
              <w:marBottom w:val="30"/>
              <w:divBdr>
                <w:top w:val="none" w:sz="0" w:space="0" w:color="auto"/>
                <w:left w:val="none" w:sz="0" w:space="0" w:color="auto"/>
                <w:bottom w:val="none" w:sz="0" w:space="0" w:color="auto"/>
                <w:right w:val="none" w:sz="0" w:space="0" w:color="auto"/>
              </w:divBdr>
              <w:divsChild>
                <w:div w:id="60761066">
                  <w:marLeft w:val="0"/>
                  <w:marRight w:val="0"/>
                  <w:marTop w:val="0"/>
                  <w:marBottom w:val="0"/>
                  <w:divBdr>
                    <w:top w:val="none" w:sz="0" w:space="0" w:color="auto"/>
                    <w:left w:val="none" w:sz="0" w:space="0" w:color="auto"/>
                    <w:bottom w:val="none" w:sz="0" w:space="0" w:color="auto"/>
                    <w:right w:val="none" w:sz="0" w:space="0" w:color="auto"/>
                  </w:divBdr>
                  <w:divsChild>
                    <w:div w:id="902254658">
                      <w:marLeft w:val="0"/>
                      <w:marRight w:val="0"/>
                      <w:marTop w:val="0"/>
                      <w:marBottom w:val="0"/>
                      <w:divBdr>
                        <w:top w:val="none" w:sz="0" w:space="0" w:color="auto"/>
                        <w:left w:val="none" w:sz="0" w:space="0" w:color="auto"/>
                        <w:bottom w:val="none" w:sz="0" w:space="0" w:color="auto"/>
                        <w:right w:val="none" w:sz="0" w:space="0" w:color="auto"/>
                      </w:divBdr>
                    </w:div>
                  </w:divsChild>
                </w:div>
                <w:div w:id="364405537">
                  <w:marLeft w:val="0"/>
                  <w:marRight w:val="0"/>
                  <w:marTop w:val="0"/>
                  <w:marBottom w:val="0"/>
                  <w:divBdr>
                    <w:top w:val="none" w:sz="0" w:space="0" w:color="auto"/>
                    <w:left w:val="none" w:sz="0" w:space="0" w:color="auto"/>
                    <w:bottom w:val="none" w:sz="0" w:space="0" w:color="auto"/>
                    <w:right w:val="none" w:sz="0" w:space="0" w:color="auto"/>
                  </w:divBdr>
                  <w:divsChild>
                    <w:div w:id="663168040">
                      <w:marLeft w:val="0"/>
                      <w:marRight w:val="0"/>
                      <w:marTop w:val="0"/>
                      <w:marBottom w:val="0"/>
                      <w:divBdr>
                        <w:top w:val="none" w:sz="0" w:space="0" w:color="auto"/>
                        <w:left w:val="none" w:sz="0" w:space="0" w:color="auto"/>
                        <w:bottom w:val="none" w:sz="0" w:space="0" w:color="auto"/>
                        <w:right w:val="none" w:sz="0" w:space="0" w:color="auto"/>
                      </w:divBdr>
                    </w:div>
                  </w:divsChild>
                </w:div>
                <w:div w:id="518399505">
                  <w:marLeft w:val="0"/>
                  <w:marRight w:val="0"/>
                  <w:marTop w:val="0"/>
                  <w:marBottom w:val="0"/>
                  <w:divBdr>
                    <w:top w:val="none" w:sz="0" w:space="0" w:color="auto"/>
                    <w:left w:val="none" w:sz="0" w:space="0" w:color="auto"/>
                    <w:bottom w:val="none" w:sz="0" w:space="0" w:color="auto"/>
                    <w:right w:val="none" w:sz="0" w:space="0" w:color="auto"/>
                  </w:divBdr>
                  <w:divsChild>
                    <w:div w:id="265889795">
                      <w:marLeft w:val="0"/>
                      <w:marRight w:val="0"/>
                      <w:marTop w:val="0"/>
                      <w:marBottom w:val="0"/>
                      <w:divBdr>
                        <w:top w:val="none" w:sz="0" w:space="0" w:color="auto"/>
                        <w:left w:val="none" w:sz="0" w:space="0" w:color="auto"/>
                        <w:bottom w:val="none" w:sz="0" w:space="0" w:color="auto"/>
                        <w:right w:val="none" w:sz="0" w:space="0" w:color="auto"/>
                      </w:divBdr>
                    </w:div>
                  </w:divsChild>
                </w:div>
                <w:div w:id="568418856">
                  <w:marLeft w:val="0"/>
                  <w:marRight w:val="0"/>
                  <w:marTop w:val="0"/>
                  <w:marBottom w:val="0"/>
                  <w:divBdr>
                    <w:top w:val="none" w:sz="0" w:space="0" w:color="auto"/>
                    <w:left w:val="none" w:sz="0" w:space="0" w:color="auto"/>
                    <w:bottom w:val="none" w:sz="0" w:space="0" w:color="auto"/>
                    <w:right w:val="none" w:sz="0" w:space="0" w:color="auto"/>
                  </w:divBdr>
                  <w:divsChild>
                    <w:div w:id="1009024016">
                      <w:marLeft w:val="0"/>
                      <w:marRight w:val="0"/>
                      <w:marTop w:val="0"/>
                      <w:marBottom w:val="0"/>
                      <w:divBdr>
                        <w:top w:val="none" w:sz="0" w:space="0" w:color="auto"/>
                        <w:left w:val="none" w:sz="0" w:space="0" w:color="auto"/>
                        <w:bottom w:val="none" w:sz="0" w:space="0" w:color="auto"/>
                        <w:right w:val="none" w:sz="0" w:space="0" w:color="auto"/>
                      </w:divBdr>
                    </w:div>
                  </w:divsChild>
                </w:div>
                <w:div w:id="1177187847">
                  <w:marLeft w:val="0"/>
                  <w:marRight w:val="0"/>
                  <w:marTop w:val="0"/>
                  <w:marBottom w:val="0"/>
                  <w:divBdr>
                    <w:top w:val="none" w:sz="0" w:space="0" w:color="auto"/>
                    <w:left w:val="none" w:sz="0" w:space="0" w:color="auto"/>
                    <w:bottom w:val="none" w:sz="0" w:space="0" w:color="auto"/>
                    <w:right w:val="none" w:sz="0" w:space="0" w:color="auto"/>
                  </w:divBdr>
                  <w:divsChild>
                    <w:div w:id="1365791498">
                      <w:marLeft w:val="0"/>
                      <w:marRight w:val="0"/>
                      <w:marTop w:val="0"/>
                      <w:marBottom w:val="0"/>
                      <w:divBdr>
                        <w:top w:val="none" w:sz="0" w:space="0" w:color="auto"/>
                        <w:left w:val="none" w:sz="0" w:space="0" w:color="auto"/>
                        <w:bottom w:val="none" w:sz="0" w:space="0" w:color="auto"/>
                        <w:right w:val="none" w:sz="0" w:space="0" w:color="auto"/>
                      </w:divBdr>
                    </w:div>
                  </w:divsChild>
                </w:div>
                <w:div w:id="1990672586">
                  <w:marLeft w:val="0"/>
                  <w:marRight w:val="0"/>
                  <w:marTop w:val="0"/>
                  <w:marBottom w:val="0"/>
                  <w:divBdr>
                    <w:top w:val="none" w:sz="0" w:space="0" w:color="auto"/>
                    <w:left w:val="none" w:sz="0" w:space="0" w:color="auto"/>
                    <w:bottom w:val="none" w:sz="0" w:space="0" w:color="auto"/>
                    <w:right w:val="none" w:sz="0" w:space="0" w:color="auto"/>
                  </w:divBdr>
                  <w:divsChild>
                    <w:div w:id="2574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7753">
          <w:marLeft w:val="0"/>
          <w:marRight w:val="0"/>
          <w:marTop w:val="0"/>
          <w:marBottom w:val="0"/>
          <w:divBdr>
            <w:top w:val="none" w:sz="0" w:space="0" w:color="auto"/>
            <w:left w:val="none" w:sz="0" w:space="0" w:color="auto"/>
            <w:bottom w:val="none" w:sz="0" w:space="0" w:color="auto"/>
            <w:right w:val="none" w:sz="0" w:space="0" w:color="auto"/>
          </w:divBdr>
        </w:div>
        <w:div w:id="737019647">
          <w:marLeft w:val="0"/>
          <w:marRight w:val="0"/>
          <w:marTop w:val="0"/>
          <w:marBottom w:val="0"/>
          <w:divBdr>
            <w:top w:val="none" w:sz="0" w:space="0" w:color="auto"/>
            <w:left w:val="none" w:sz="0" w:space="0" w:color="auto"/>
            <w:bottom w:val="none" w:sz="0" w:space="0" w:color="auto"/>
            <w:right w:val="none" w:sz="0" w:space="0" w:color="auto"/>
          </w:divBdr>
        </w:div>
        <w:div w:id="783577228">
          <w:marLeft w:val="0"/>
          <w:marRight w:val="0"/>
          <w:marTop w:val="0"/>
          <w:marBottom w:val="0"/>
          <w:divBdr>
            <w:top w:val="none" w:sz="0" w:space="0" w:color="auto"/>
            <w:left w:val="none" w:sz="0" w:space="0" w:color="auto"/>
            <w:bottom w:val="none" w:sz="0" w:space="0" w:color="auto"/>
            <w:right w:val="none" w:sz="0" w:space="0" w:color="auto"/>
          </w:divBdr>
        </w:div>
        <w:div w:id="795876792">
          <w:marLeft w:val="0"/>
          <w:marRight w:val="0"/>
          <w:marTop w:val="0"/>
          <w:marBottom w:val="0"/>
          <w:divBdr>
            <w:top w:val="none" w:sz="0" w:space="0" w:color="auto"/>
            <w:left w:val="none" w:sz="0" w:space="0" w:color="auto"/>
            <w:bottom w:val="none" w:sz="0" w:space="0" w:color="auto"/>
            <w:right w:val="none" w:sz="0" w:space="0" w:color="auto"/>
          </w:divBdr>
        </w:div>
        <w:div w:id="941230568">
          <w:marLeft w:val="0"/>
          <w:marRight w:val="0"/>
          <w:marTop w:val="0"/>
          <w:marBottom w:val="0"/>
          <w:divBdr>
            <w:top w:val="none" w:sz="0" w:space="0" w:color="auto"/>
            <w:left w:val="none" w:sz="0" w:space="0" w:color="auto"/>
            <w:bottom w:val="none" w:sz="0" w:space="0" w:color="auto"/>
            <w:right w:val="none" w:sz="0" w:space="0" w:color="auto"/>
          </w:divBdr>
        </w:div>
        <w:div w:id="973757816">
          <w:marLeft w:val="0"/>
          <w:marRight w:val="0"/>
          <w:marTop w:val="0"/>
          <w:marBottom w:val="0"/>
          <w:divBdr>
            <w:top w:val="none" w:sz="0" w:space="0" w:color="auto"/>
            <w:left w:val="none" w:sz="0" w:space="0" w:color="auto"/>
            <w:bottom w:val="none" w:sz="0" w:space="0" w:color="auto"/>
            <w:right w:val="none" w:sz="0" w:space="0" w:color="auto"/>
          </w:divBdr>
          <w:divsChild>
            <w:div w:id="711268649">
              <w:marLeft w:val="-75"/>
              <w:marRight w:val="0"/>
              <w:marTop w:val="30"/>
              <w:marBottom w:val="30"/>
              <w:divBdr>
                <w:top w:val="none" w:sz="0" w:space="0" w:color="auto"/>
                <w:left w:val="none" w:sz="0" w:space="0" w:color="auto"/>
                <w:bottom w:val="none" w:sz="0" w:space="0" w:color="auto"/>
                <w:right w:val="none" w:sz="0" w:space="0" w:color="auto"/>
              </w:divBdr>
              <w:divsChild>
                <w:div w:id="748699170">
                  <w:marLeft w:val="0"/>
                  <w:marRight w:val="0"/>
                  <w:marTop w:val="0"/>
                  <w:marBottom w:val="0"/>
                  <w:divBdr>
                    <w:top w:val="none" w:sz="0" w:space="0" w:color="auto"/>
                    <w:left w:val="none" w:sz="0" w:space="0" w:color="auto"/>
                    <w:bottom w:val="none" w:sz="0" w:space="0" w:color="auto"/>
                    <w:right w:val="none" w:sz="0" w:space="0" w:color="auto"/>
                  </w:divBdr>
                  <w:divsChild>
                    <w:div w:id="1758599711">
                      <w:marLeft w:val="0"/>
                      <w:marRight w:val="0"/>
                      <w:marTop w:val="0"/>
                      <w:marBottom w:val="0"/>
                      <w:divBdr>
                        <w:top w:val="none" w:sz="0" w:space="0" w:color="auto"/>
                        <w:left w:val="none" w:sz="0" w:space="0" w:color="auto"/>
                        <w:bottom w:val="none" w:sz="0" w:space="0" w:color="auto"/>
                        <w:right w:val="none" w:sz="0" w:space="0" w:color="auto"/>
                      </w:divBdr>
                    </w:div>
                  </w:divsChild>
                </w:div>
                <w:div w:id="866068030">
                  <w:marLeft w:val="0"/>
                  <w:marRight w:val="0"/>
                  <w:marTop w:val="0"/>
                  <w:marBottom w:val="0"/>
                  <w:divBdr>
                    <w:top w:val="none" w:sz="0" w:space="0" w:color="auto"/>
                    <w:left w:val="none" w:sz="0" w:space="0" w:color="auto"/>
                    <w:bottom w:val="none" w:sz="0" w:space="0" w:color="auto"/>
                    <w:right w:val="none" w:sz="0" w:space="0" w:color="auto"/>
                  </w:divBdr>
                  <w:divsChild>
                    <w:div w:id="120001168">
                      <w:marLeft w:val="0"/>
                      <w:marRight w:val="0"/>
                      <w:marTop w:val="0"/>
                      <w:marBottom w:val="0"/>
                      <w:divBdr>
                        <w:top w:val="none" w:sz="0" w:space="0" w:color="auto"/>
                        <w:left w:val="none" w:sz="0" w:space="0" w:color="auto"/>
                        <w:bottom w:val="none" w:sz="0" w:space="0" w:color="auto"/>
                        <w:right w:val="none" w:sz="0" w:space="0" w:color="auto"/>
                      </w:divBdr>
                    </w:div>
                    <w:div w:id="455098716">
                      <w:marLeft w:val="0"/>
                      <w:marRight w:val="0"/>
                      <w:marTop w:val="0"/>
                      <w:marBottom w:val="0"/>
                      <w:divBdr>
                        <w:top w:val="none" w:sz="0" w:space="0" w:color="auto"/>
                        <w:left w:val="none" w:sz="0" w:space="0" w:color="auto"/>
                        <w:bottom w:val="none" w:sz="0" w:space="0" w:color="auto"/>
                        <w:right w:val="none" w:sz="0" w:space="0" w:color="auto"/>
                      </w:divBdr>
                    </w:div>
                    <w:div w:id="1010646361">
                      <w:marLeft w:val="0"/>
                      <w:marRight w:val="0"/>
                      <w:marTop w:val="0"/>
                      <w:marBottom w:val="0"/>
                      <w:divBdr>
                        <w:top w:val="none" w:sz="0" w:space="0" w:color="auto"/>
                        <w:left w:val="none" w:sz="0" w:space="0" w:color="auto"/>
                        <w:bottom w:val="none" w:sz="0" w:space="0" w:color="auto"/>
                        <w:right w:val="none" w:sz="0" w:space="0" w:color="auto"/>
                      </w:divBdr>
                    </w:div>
                  </w:divsChild>
                </w:div>
                <w:div w:id="952058532">
                  <w:marLeft w:val="0"/>
                  <w:marRight w:val="0"/>
                  <w:marTop w:val="0"/>
                  <w:marBottom w:val="0"/>
                  <w:divBdr>
                    <w:top w:val="none" w:sz="0" w:space="0" w:color="auto"/>
                    <w:left w:val="none" w:sz="0" w:space="0" w:color="auto"/>
                    <w:bottom w:val="none" w:sz="0" w:space="0" w:color="auto"/>
                    <w:right w:val="none" w:sz="0" w:space="0" w:color="auto"/>
                  </w:divBdr>
                  <w:divsChild>
                    <w:div w:id="1239025396">
                      <w:marLeft w:val="0"/>
                      <w:marRight w:val="0"/>
                      <w:marTop w:val="0"/>
                      <w:marBottom w:val="0"/>
                      <w:divBdr>
                        <w:top w:val="none" w:sz="0" w:space="0" w:color="auto"/>
                        <w:left w:val="none" w:sz="0" w:space="0" w:color="auto"/>
                        <w:bottom w:val="none" w:sz="0" w:space="0" w:color="auto"/>
                        <w:right w:val="none" w:sz="0" w:space="0" w:color="auto"/>
                      </w:divBdr>
                    </w:div>
                  </w:divsChild>
                </w:div>
                <w:div w:id="981931237">
                  <w:marLeft w:val="0"/>
                  <w:marRight w:val="0"/>
                  <w:marTop w:val="0"/>
                  <w:marBottom w:val="0"/>
                  <w:divBdr>
                    <w:top w:val="none" w:sz="0" w:space="0" w:color="auto"/>
                    <w:left w:val="none" w:sz="0" w:space="0" w:color="auto"/>
                    <w:bottom w:val="none" w:sz="0" w:space="0" w:color="auto"/>
                    <w:right w:val="none" w:sz="0" w:space="0" w:color="auto"/>
                  </w:divBdr>
                  <w:divsChild>
                    <w:div w:id="959915219">
                      <w:marLeft w:val="0"/>
                      <w:marRight w:val="0"/>
                      <w:marTop w:val="0"/>
                      <w:marBottom w:val="0"/>
                      <w:divBdr>
                        <w:top w:val="none" w:sz="0" w:space="0" w:color="auto"/>
                        <w:left w:val="none" w:sz="0" w:space="0" w:color="auto"/>
                        <w:bottom w:val="none" w:sz="0" w:space="0" w:color="auto"/>
                        <w:right w:val="none" w:sz="0" w:space="0" w:color="auto"/>
                      </w:divBdr>
                    </w:div>
                  </w:divsChild>
                </w:div>
                <w:div w:id="1193880544">
                  <w:marLeft w:val="0"/>
                  <w:marRight w:val="0"/>
                  <w:marTop w:val="0"/>
                  <w:marBottom w:val="0"/>
                  <w:divBdr>
                    <w:top w:val="none" w:sz="0" w:space="0" w:color="auto"/>
                    <w:left w:val="none" w:sz="0" w:space="0" w:color="auto"/>
                    <w:bottom w:val="none" w:sz="0" w:space="0" w:color="auto"/>
                    <w:right w:val="none" w:sz="0" w:space="0" w:color="auto"/>
                  </w:divBdr>
                  <w:divsChild>
                    <w:div w:id="522715926">
                      <w:marLeft w:val="0"/>
                      <w:marRight w:val="0"/>
                      <w:marTop w:val="0"/>
                      <w:marBottom w:val="0"/>
                      <w:divBdr>
                        <w:top w:val="none" w:sz="0" w:space="0" w:color="auto"/>
                        <w:left w:val="none" w:sz="0" w:space="0" w:color="auto"/>
                        <w:bottom w:val="none" w:sz="0" w:space="0" w:color="auto"/>
                        <w:right w:val="none" w:sz="0" w:space="0" w:color="auto"/>
                      </w:divBdr>
                    </w:div>
                    <w:div w:id="1544513262">
                      <w:marLeft w:val="0"/>
                      <w:marRight w:val="0"/>
                      <w:marTop w:val="0"/>
                      <w:marBottom w:val="0"/>
                      <w:divBdr>
                        <w:top w:val="none" w:sz="0" w:space="0" w:color="auto"/>
                        <w:left w:val="none" w:sz="0" w:space="0" w:color="auto"/>
                        <w:bottom w:val="none" w:sz="0" w:space="0" w:color="auto"/>
                        <w:right w:val="none" w:sz="0" w:space="0" w:color="auto"/>
                      </w:divBdr>
                    </w:div>
                    <w:div w:id="1881478223">
                      <w:marLeft w:val="0"/>
                      <w:marRight w:val="0"/>
                      <w:marTop w:val="0"/>
                      <w:marBottom w:val="0"/>
                      <w:divBdr>
                        <w:top w:val="none" w:sz="0" w:space="0" w:color="auto"/>
                        <w:left w:val="none" w:sz="0" w:space="0" w:color="auto"/>
                        <w:bottom w:val="none" w:sz="0" w:space="0" w:color="auto"/>
                        <w:right w:val="none" w:sz="0" w:space="0" w:color="auto"/>
                      </w:divBdr>
                    </w:div>
                    <w:div w:id="1977831238">
                      <w:marLeft w:val="0"/>
                      <w:marRight w:val="0"/>
                      <w:marTop w:val="0"/>
                      <w:marBottom w:val="0"/>
                      <w:divBdr>
                        <w:top w:val="none" w:sz="0" w:space="0" w:color="auto"/>
                        <w:left w:val="none" w:sz="0" w:space="0" w:color="auto"/>
                        <w:bottom w:val="none" w:sz="0" w:space="0" w:color="auto"/>
                        <w:right w:val="none" w:sz="0" w:space="0" w:color="auto"/>
                      </w:divBdr>
                    </w:div>
                  </w:divsChild>
                </w:div>
                <w:div w:id="1231186021">
                  <w:marLeft w:val="0"/>
                  <w:marRight w:val="0"/>
                  <w:marTop w:val="0"/>
                  <w:marBottom w:val="0"/>
                  <w:divBdr>
                    <w:top w:val="none" w:sz="0" w:space="0" w:color="auto"/>
                    <w:left w:val="none" w:sz="0" w:space="0" w:color="auto"/>
                    <w:bottom w:val="none" w:sz="0" w:space="0" w:color="auto"/>
                    <w:right w:val="none" w:sz="0" w:space="0" w:color="auto"/>
                  </w:divBdr>
                  <w:divsChild>
                    <w:div w:id="811407646">
                      <w:marLeft w:val="0"/>
                      <w:marRight w:val="0"/>
                      <w:marTop w:val="0"/>
                      <w:marBottom w:val="0"/>
                      <w:divBdr>
                        <w:top w:val="none" w:sz="0" w:space="0" w:color="auto"/>
                        <w:left w:val="none" w:sz="0" w:space="0" w:color="auto"/>
                        <w:bottom w:val="none" w:sz="0" w:space="0" w:color="auto"/>
                        <w:right w:val="none" w:sz="0" w:space="0" w:color="auto"/>
                      </w:divBdr>
                    </w:div>
                    <w:div w:id="838271314">
                      <w:marLeft w:val="0"/>
                      <w:marRight w:val="0"/>
                      <w:marTop w:val="0"/>
                      <w:marBottom w:val="0"/>
                      <w:divBdr>
                        <w:top w:val="none" w:sz="0" w:space="0" w:color="auto"/>
                        <w:left w:val="none" w:sz="0" w:space="0" w:color="auto"/>
                        <w:bottom w:val="none" w:sz="0" w:space="0" w:color="auto"/>
                        <w:right w:val="none" w:sz="0" w:space="0" w:color="auto"/>
                      </w:divBdr>
                    </w:div>
                    <w:div w:id="976178677">
                      <w:marLeft w:val="0"/>
                      <w:marRight w:val="0"/>
                      <w:marTop w:val="0"/>
                      <w:marBottom w:val="0"/>
                      <w:divBdr>
                        <w:top w:val="none" w:sz="0" w:space="0" w:color="auto"/>
                        <w:left w:val="none" w:sz="0" w:space="0" w:color="auto"/>
                        <w:bottom w:val="none" w:sz="0" w:space="0" w:color="auto"/>
                        <w:right w:val="none" w:sz="0" w:space="0" w:color="auto"/>
                      </w:divBdr>
                    </w:div>
                  </w:divsChild>
                </w:div>
                <w:div w:id="1246719730">
                  <w:marLeft w:val="0"/>
                  <w:marRight w:val="0"/>
                  <w:marTop w:val="0"/>
                  <w:marBottom w:val="0"/>
                  <w:divBdr>
                    <w:top w:val="none" w:sz="0" w:space="0" w:color="auto"/>
                    <w:left w:val="none" w:sz="0" w:space="0" w:color="auto"/>
                    <w:bottom w:val="none" w:sz="0" w:space="0" w:color="auto"/>
                    <w:right w:val="none" w:sz="0" w:space="0" w:color="auto"/>
                  </w:divBdr>
                  <w:divsChild>
                    <w:div w:id="353042517">
                      <w:marLeft w:val="0"/>
                      <w:marRight w:val="0"/>
                      <w:marTop w:val="0"/>
                      <w:marBottom w:val="0"/>
                      <w:divBdr>
                        <w:top w:val="none" w:sz="0" w:space="0" w:color="auto"/>
                        <w:left w:val="none" w:sz="0" w:space="0" w:color="auto"/>
                        <w:bottom w:val="none" w:sz="0" w:space="0" w:color="auto"/>
                        <w:right w:val="none" w:sz="0" w:space="0" w:color="auto"/>
                      </w:divBdr>
                    </w:div>
                  </w:divsChild>
                </w:div>
                <w:div w:id="1333295064">
                  <w:marLeft w:val="0"/>
                  <w:marRight w:val="0"/>
                  <w:marTop w:val="0"/>
                  <w:marBottom w:val="0"/>
                  <w:divBdr>
                    <w:top w:val="none" w:sz="0" w:space="0" w:color="auto"/>
                    <w:left w:val="none" w:sz="0" w:space="0" w:color="auto"/>
                    <w:bottom w:val="none" w:sz="0" w:space="0" w:color="auto"/>
                    <w:right w:val="none" w:sz="0" w:space="0" w:color="auto"/>
                  </w:divBdr>
                  <w:divsChild>
                    <w:div w:id="131487408">
                      <w:marLeft w:val="0"/>
                      <w:marRight w:val="0"/>
                      <w:marTop w:val="0"/>
                      <w:marBottom w:val="0"/>
                      <w:divBdr>
                        <w:top w:val="none" w:sz="0" w:space="0" w:color="auto"/>
                        <w:left w:val="none" w:sz="0" w:space="0" w:color="auto"/>
                        <w:bottom w:val="none" w:sz="0" w:space="0" w:color="auto"/>
                        <w:right w:val="none" w:sz="0" w:space="0" w:color="auto"/>
                      </w:divBdr>
                    </w:div>
                  </w:divsChild>
                </w:div>
                <w:div w:id="1485051597">
                  <w:marLeft w:val="0"/>
                  <w:marRight w:val="0"/>
                  <w:marTop w:val="0"/>
                  <w:marBottom w:val="0"/>
                  <w:divBdr>
                    <w:top w:val="none" w:sz="0" w:space="0" w:color="auto"/>
                    <w:left w:val="none" w:sz="0" w:space="0" w:color="auto"/>
                    <w:bottom w:val="none" w:sz="0" w:space="0" w:color="auto"/>
                    <w:right w:val="none" w:sz="0" w:space="0" w:color="auto"/>
                  </w:divBdr>
                  <w:divsChild>
                    <w:div w:id="754782134">
                      <w:marLeft w:val="0"/>
                      <w:marRight w:val="0"/>
                      <w:marTop w:val="0"/>
                      <w:marBottom w:val="0"/>
                      <w:divBdr>
                        <w:top w:val="none" w:sz="0" w:space="0" w:color="auto"/>
                        <w:left w:val="none" w:sz="0" w:space="0" w:color="auto"/>
                        <w:bottom w:val="none" w:sz="0" w:space="0" w:color="auto"/>
                        <w:right w:val="none" w:sz="0" w:space="0" w:color="auto"/>
                      </w:divBdr>
                    </w:div>
                  </w:divsChild>
                </w:div>
                <w:div w:id="1711957501">
                  <w:marLeft w:val="0"/>
                  <w:marRight w:val="0"/>
                  <w:marTop w:val="0"/>
                  <w:marBottom w:val="0"/>
                  <w:divBdr>
                    <w:top w:val="none" w:sz="0" w:space="0" w:color="auto"/>
                    <w:left w:val="none" w:sz="0" w:space="0" w:color="auto"/>
                    <w:bottom w:val="none" w:sz="0" w:space="0" w:color="auto"/>
                    <w:right w:val="none" w:sz="0" w:space="0" w:color="auto"/>
                  </w:divBdr>
                  <w:divsChild>
                    <w:div w:id="241568057">
                      <w:marLeft w:val="0"/>
                      <w:marRight w:val="0"/>
                      <w:marTop w:val="0"/>
                      <w:marBottom w:val="0"/>
                      <w:divBdr>
                        <w:top w:val="none" w:sz="0" w:space="0" w:color="auto"/>
                        <w:left w:val="none" w:sz="0" w:space="0" w:color="auto"/>
                        <w:bottom w:val="none" w:sz="0" w:space="0" w:color="auto"/>
                        <w:right w:val="none" w:sz="0" w:space="0" w:color="auto"/>
                      </w:divBdr>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534227820">
                      <w:marLeft w:val="0"/>
                      <w:marRight w:val="0"/>
                      <w:marTop w:val="0"/>
                      <w:marBottom w:val="0"/>
                      <w:divBdr>
                        <w:top w:val="none" w:sz="0" w:space="0" w:color="auto"/>
                        <w:left w:val="none" w:sz="0" w:space="0" w:color="auto"/>
                        <w:bottom w:val="none" w:sz="0" w:space="0" w:color="auto"/>
                        <w:right w:val="none" w:sz="0" w:space="0" w:color="auto"/>
                      </w:divBdr>
                    </w:div>
                  </w:divsChild>
                </w:div>
                <w:div w:id="1810321732">
                  <w:marLeft w:val="0"/>
                  <w:marRight w:val="0"/>
                  <w:marTop w:val="0"/>
                  <w:marBottom w:val="0"/>
                  <w:divBdr>
                    <w:top w:val="none" w:sz="0" w:space="0" w:color="auto"/>
                    <w:left w:val="none" w:sz="0" w:space="0" w:color="auto"/>
                    <w:bottom w:val="none" w:sz="0" w:space="0" w:color="auto"/>
                    <w:right w:val="none" w:sz="0" w:space="0" w:color="auto"/>
                  </w:divBdr>
                  <w:divsChild>
                    <w:div w:id="1199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19829">
          <w:marLeft w:val="0"/>
          <w:marRight w:val="0"/>
          <w:marTop w:val="0"/>
          <w:marBottom w:val="0"/>
          <w:divBdr>
            <w:top w:val="none" w:sz="0" w:space="0" w:color="auto"/>
            <w:left w:val="none" w:sz="0" w:space="0" w:color="auto"/>
            <w:bottom w:val="none" w:sz="0" w:space="0" w:color="auto"/>
            <w:right w:val="none" w:sz="0" w:space="0" w:color="auto"/>
          </w:divBdr>
        </w:div>
        <w:div w:id="1133644587">
          <w:marLeft w:val="0"/>
          <w:marRight w:val="0"/>
          <w:marTop w:val="0"/>
          <w:marBottom w:val="0"/>
          <w:divBdr>
            <w:top w:val="none" w:sz="0" w:space="0" w:color="auto"/>
            <w:left w:val="none" w:sz="0" w:space="0" w:color="auto"/>
            <w:bottom w:val="none" w:sz="0" w:space="0" w:color="auto"/>
            <w:right w:val="none" w:sz="0" w:space="0" w:color="auto"/>
          </w:divBdr>
        </w:div>
        <w:div w:id="1213469114">
          <w:marLeft w:val="0"/>
          <w:marRight w:val="0"/>
          <w:marTop w:val="0"/>
          <w:marBottom w:val="0"/>
          <w:divBdr>
            <w:top w:val="none" w:sz="0" w:space="0" w:color="auto"/>
            <w:left w:val="none" w:sz="0" w:space="0" w:color="auto"/>
            <w:bottom w:val="none" w:sz="0" w:space="0" w:color="auto"/>
            <w:right w:val="none" w:sz="0" w:space="0" w:color="auto"/>
          </w:divBdr>
        </w:div>
        <w:div w:id="1300114862">
          <w:marLeft w:val="0"/>
          <w:marRight w:val="0"/>
          <w:marTop w:val="0"/>
          <w:marBottom w:val="0"/>
          <w:divBdr>
            <w:top w:val="none" w:sz="0" w:space="0" w:color="auto"/>
            <w:left w:val="none" w:sz="0" w:space="0" w:color="auto"/>
            <w:bottom w:val="none" w:sz="0" w:space="0" w:color="auto"/>
            <w:right w:val="none" w:sz="0" w:space="0" w:color="auto"/>
          </w:divBdr>
        </w:div>
        <w:div w:id="1340814451">
          <w:marLeft w:val="0"/>
          <w:marRight w:val="0"/>
          <w:marTop w:val="0"/>
          <w:marBottom w:val="0"/>
          <w:divBdr>
            <w:top w:val="none" w:sz="0" w:space="0" w:color="auto"/>
            <w:left w:val="none" w:sz="0" w:space="0" w:color="auto"/>
            <w:bottom w:val="none" w:sz="0" w:space="0" w:color="auto"/>
            <w:right w:val="none" w:sz="0" w:space="0" w:color="auto"/>
          </w:divBdr>
        </w:div>
        <w:div w:id="1344628390">
          <w:marLeft w:val="0"/>
          <w:marRight w:val="0"/>
          <w:marTop w:val="0"/>
          <w:marBottom w:val="0"/>
          <w:divBdr>
            <w:top w:val="none" w:sz="0" w:space="0" w:color="auto"/>
            <w:left w:val="none" w:sz="0" w:space="0" w:color="auto"/>
            <w:bottom w:val="none" w:sz="0" w:space="0" w:color="auto"/>
            <w:right w:val="none" w:sz="0" w:space="0" w:color="auto"/>
          </w:divBdr>
        </w:div>
        <w:div w:id="1351298981">
          <w:marLeft w:val="0"/>
          <w:marRight w:val="0"/>
          <w:marTop w:val="0"/>
          <w:marBottom w:val="0"/>
          <w:divBdr>
            <w:top w:val="none" w:sz="0" w:space="0" w:color="auto"/>
            <w:left w:val="none" w:sz="0" w:space="0" w:color="auto"/>
            <w:bottom w:val="none" w:sz="0" w:space="0" w:color="auto"/>
            <w:right w:val="none" w:sz="0" w:space="0" w:color="auto"/>
          </w:divBdr>
        </w:div>
        <w:div w:id="1508247240">
          <w:marLeft w:val="0"/>
          <w:marRight w:val="0"/>
          <w:marTop w:val="0"/>
          <w:marBottom w:val="0"/>
          <w:divBdr>
            <w:top w:val="none" w:sz="0" w:space="0" w:color="auto"/>
            <w:left w:val="none" w:sz="0" w:space="0" w:color="auto"/>
            <w:bottom w:val="none" w:sz="0" w:space="0" w:color="auto"/>
            <w:right w:val="none" w:sz="0" w:space="0" w:color="auto"/>
          </w:divBdr>
        </w:div>
        <w:div w:id="1552694626">
          <w:marLeft w:val="0"/>
          <w:marRight w:val="0"/>
          <w:marTop w:val="0"/>
          <w:marBottom w:val="0"/>
          <w:divBdr>
            <w:top w:val="none" w:sz="0" w:space="0" w:color="auto"/>
            <w:left w:val="none" w:sz="0" w:space="0" w:color="auto"/>
            <w:bottom w:val="none" w:sz="0" w:space="0" w:color="auto"/>
            <w:right w:val="none" w:sz="0" w:space="0" w:color="auto"/>
          </w:divBdr>
        </w:div>
        <w:div w:id="1577932780">
          <w:marLeft w:val="0"/>
          <w:marRight w:val="0"/>
          <w:marTop w:val="0"/>
          <w:marBottom w:val="0"/>
          <w:divBdr>
            <w:top w:val="none" w:sz="0" w:space="0" w:color="auto"/>
            <w:left w:val="none" w:sz="0" w:space="0" w:color="auto"/>
            <w:bottom w:val="none" w:sz="0" w:space="0" w:color="auto"/>
            <w:right w:val="none" w:sz="0" w:space="0" w:color="auto"/>
          </w:divBdr>
        </w:div>
        <w:div w:id="1642155765">
          <w:marLeft w:val="0"/>
          <w:marRight w:val="0"/>
          <w:marTop w:val="0"/>
          <w:marBottom w:val="0"/>
          <w:divBdr>
            <w:top w:val="none" w:sz="0" w:space="0" w:color="auto"/>
            <w:left w:val="none" w:sz="0" w:space="0" w:color="auto"/>
            <w:bottom w:val="none" w:sz="0" w:space="0" w:color="auto"/>
            <w:right w:val="none" w:sz="0" w:space="0" w:color="auto"/>
          </w:divBdr>
        </w:div>
        <w:div w:id="1732463720">
          <w:marLeft w:val="0"/>
          <w:marRight w:val="0"/>
          <w:marTop w:val="0"/>
          <w:marBottom w:val="0"/>
          <w:divBdr>
            <w:top w:val="none" w:sz="0" w:space="0" w:color="auto"/>
            <w:left w:val="none" w:sz="0" w:space="0" w:color="auto"/>
            <w:bottom w:val="none" w:sz="0" w:space="0" w:color="auto"/>
            <w:right w:val="none" w:sz="0" w:space="0" w:color="auto"/>
          </w:divBdr>
        </w:div>
        <w:div w:id="1841584685">
          <w:marLeft w:val="0"/>
          <w:marRight w:val="0"/>
          <w:marTop w:val="0"/>
          <w:marBottom w:val="0"/>
          <w:divBdr>
            <w:top w:val="none" w:sz="0" w:space="0" w:color="auto"/>
            <w:left w:val="none" w:sz="0" w:space="0" w:color="auto"/>
            <w:bottom w:val="none" w:sz="0" w:space="0" w:color="auto"/>
            <w:right w:val="none" w:sz="0" w:space="0" w:color="auto"/>
          </w:divBdr>
        </w:div>
        <w:div w:id="1877110377">
          <w:marLeft w:val="0"/>
          <w:marRight w:val="0"/>
          <w:marTop w:val="0"/>
          <w:marBottom w:val="0"/>
          <w:divBdr>
            <w:top w:val="none" w:sz="0" w:space="0" w:color="auto"/>
            <w:left w:val="none" w:sz="0" w:space="0" w:color="auto"/>
            <w:bottom w:val="none" w:sz="0" w:space="0" w:color="auto"/>
            <w:right w:val="none" w:sz="0" w:space="0" w:color="auto"/>
          </w:divBdr>
        </w:div>
        <w:div w:id="1981185146">
          <w:marLeft w:val="0"/>
          <w:marRight w:val="0"/>
          <w:marTop w:val="0"/>
          <w:marBottom w:val="0"/>
          <w:divBdr>
            <w:top w:val="none" w:sz="0" w:space="0" w:color="auto"/>
            <w:left w:val="none" w:sz="0" w:space="0" w:color="auto"/>
            <w:bottom w:val="none" w:sz="0" w:space="0" w:color="auto"/>
            <w:right w:val="none" w:sz="0" w:space="0" w:color="auto"/>
          </w:divBdr>
        </w:div>
        <w:div w:id="208440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2@bghm.brusse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SharedWithUsers xmlns="0f4491c0-0eb5-41a8-997a-1b3dad6c562c">
      <UserInfo>
        <DisplayName>Elisabeth BUYSENS</DisplayName>
        <AccountId>63</AccountId>
        <AccountType/>
      </UserInfo>
      <UserInfo>
        <DisplayName>Giulia LARIZZA</DisplayName>
        <AccountId>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41EF5BB-AA1E-4E0D-BB67-2A58B2694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A83D1-7472-48C0-BAE2-1FB936A08C9E}">
  <ds:schemaRefs>
    <ds:schemaRef ds:uri="http://schemas.openxmlformats.org/officeDocument/2006/bibliography"/>
  </ds:schemaRefs>
</ds:datastoreItem>
</file>

<file path=customXml/itemProps3.xml><?xml version="1.0" encoding="utf-8"?>
<ds:datastoreItem xmlns:ds="http://schemas.openxmlformats.org/officeDocument/2006/customXml" ds:itemID="{E85B6CEA-6116-4F5A-BCD5-243576449FC1}">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4.xml><?xml version="1.0" encoding="utf-8"?>
<ds:datastoreItem xmlns:ds="http://schemas.openxmlformats.org/officeDocument/2006/customXml" ds:itemID="{7C5A8516-0DF3-41D0-868E-61E9C6002F1D}">
  <ds:schemaRefs>
    <ds:schemaRef ds:uri="http://schemas.microsoft.com/sharepoint/v3/contenttype/forms"/>
  </ds:schemaRefs>
</ds:datastoreItem>
</file>

<file path=customXml/itemProps5.xml><?xml version="1.0" encoding="utf-8"?>
<ds:datastoreItem xmlns:ds="http://schemas.openxmlformats.org/officeDocument/2006/customXml" ds:itemID="{DAD05883-0068-4AB5-9937-C2671828E4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7576</Words>
  <Characters>41670</Characters>
  <Application>Microsoft Office Word</Application>
  <DocSecurity>0</DocSecurity>
  <Lines>347</Lines>
  <Paragraphs>98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GOFFIN</dc:creator>
  <cp:keywords/>
  <cp:lastModifiedBy>Jo VAN CLEVEN</cp:lastModifiedBy>
  <cp:revision>5</cp:revision>
  <cp:lastPrinted>2013-07-06T09:18:00Z</cp:lastPrinted>
  <dcterms:created xsi:type="dcterms:W3CDTF">2024-07-16T08:31:00Z</dcterms:created>
  <dcterms:modified xsi:type="dcterms:W3CDTF">2024-08-29T09:12:00Z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Elisabeth BUYSENS;Giulia LARIZZA</vt:lpwstr>
  </property>
  <property fmtid="{D5CDD505-2E9C-101B-9397-08002B2CF9AE}" pid="5" name="SharedWithUsers">
    <vt:lpwstr>63;#Elisabeth BUYSENS;#75;#Giulia LARIZZA</vt:lpwstr>
  </property>
  <property fmtid="{D5CDD505-2E9C-101B-9397-08002B2CF9AE}" pid="6" name="MediaServiceImageTags">
    <vt:lpwstr/>
  </property>
  <property fmtid="{D5CDD505-2E9C-101B-9397-08002B2CF9AE}" pid="7" name="ContentTypeId">
    <vt:lpwstr>0x010100B1D9BF2E6D4EC34FBC29E62A15BBF8E8</vt:lpwstr>
  </property>
</Properties>
</file>